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218C2" w:rsidRDefault="000218C2" w14:paraId="0C5BEE64" w14:textId="0F88ACB6">
      <w:pPr>
        <w:rPr>
          <w:b w:val="1"/>
          <w:bCs w:val="1"/>
          <w:sz w:val="28"/>
          <w:szCs w:val="28"/>
        </w:rPr>
      </w:pPr>
      <w:r w:rsidRPr="4592319B" w:rsidR="620CB38C">
        <w:rPr>
          <w:b w:val="1"/>
          <w:bCs w:val="1"/>
          <w:sz w:val="28"/>
          <w:szCs w:val="28"/>
        </w:rPr>
        <w:t xml:space="preserve">Recording an </w:t>
      </w:r>
      <w:r w:rsidRPr="4592319B" w:rsidR="000218C2">
        <w:rPr>
          <w:b w:val="1"/>
          <w:bCs w:val="1"/>
          <w:sz w:val="28"/>
          <w:szCs w:val="28"/>
        </w:rPr>
        <w:t xml:space="preserve">Employer Event </w:t>
      </w:r>
      <w:r w:rsidRPr="4592319B" w:rsidR="000218C2">
        <w:rPr>
          <w:b w:val="1"/>
          <w:bCs w:val="1"/>
          <w:sz w:val="28"/>
          <w:szCs w:val="28"/>
        </w:rPr>
        <w:t>TouchPoint</w:t>
      </w:r>
      <w:r w:rsidRPr="4592319B" w:rsidR="006B31EC">
        <w:rPr>
          <w:b w:val="1"/>
          <w:bCs w:val="1"/>
          <w:sz w:val="28"/>
          <w:szCs w:val="28"/>
        </w:rPr>
        <w:t xml:space="preserve"> and Running the Report</w:t>
      </w:r>
    </w:p>
    <w:p w:rsidR="00716138" w:rsidP="006713D8" w:rsidRDefault="007006D8" w14:paraId="77205865" w14:textId="3C40A967">
      <w:pPr>
        <w:pStyle w:val="ListParagraph"/>
        <w:ind w:left="0"/>
        <w:rPr>
          <w:rFonts w:eastAsia="Times New Roman"/>
        </w:rPr>
      </w:pPr>
      <w:r w:rsidRPr="007006D8">
        <w:rPr>
          <w:rFonts w:eastAsia="Times New Roman"/>
        </w:rPr>
        <w:t>At the request of Business Services</w:t>
      </w:r>
      <w:r w:rsidR="000218C2">
        <w:rPr>
          <w:rFonts w:eastAsia="Times New Roman"/>
        </w:rPr>
        <w:t xml:space="preserve">, </w:t>
      </w:r>
      <w:r w:rsidRPr="007006D8">
        <w:rPr>
          <w:rFonts w:eastAsia="Times New Roman"/>
        </w:rPr>
        <w:t>Rapid Response</w:t>
      </w:r>
      <w:r w:rsidR="000218C2">
        <w:rPr>
          <w:rFonts w:eastAsia="Times New Roman"/>
        </w:rPr>
        <w:t xml:space="preserve"> and TAA</w:t>
      </w:r>
      <w:r w:rsidRPr="007006D8">
        <w:rPr>
          <w:rFonts w:eastAsia="Times New Roman"/>
        </w:rPr>
        <w:t xml:space="preserve"> staff, th</w:t>
      </w:r>
      <w:r w:rsidR="006B31EC">
        <w:rPr>
          <w:rFonts w:eastAsia="Times New Roman"/>
        </w:rPr>
        <w:t xml:space="preserve">e Employer Events </w:t>
      </w:r>
      <w:r>
        <w:t xml:space="preserve">TouchPoint (TP) </w:t>
      </w:r>
      <w:r w:rsidRPr="007006D8">
        <w:rPr>
          <w:rFonts w:eastAsia="Times New Roman"/>
        </w:rPr>
        <w:t>was created to gather raw data for employer hiring events, job fairs, Rapid Response</w:t>
      </w:r>
      <w:r w:rsidR="006B31EC">
        <w:rPr>
          <w:rFonts w:eastAsia="Times New Roman"/>
        </w:rPr>
        <w:t xml:space="preserve"> events</w:t>
      </w:r>
      <w:r w:rsidR="000218C2">
        <w:rPr>
          <w:rFonts w:eastAsia="Times New Roman"/>
        </w:rPr>
        <w:t>, TAA Orientations</w:t>
      </w:r>
      <w:r w:rsidRPr="007006D8">
        <w:rPr>
          <w:rFonts w:eastAsia="Times New Roman"/>
        </w:rPr>
        <w:t xml:space="preserve"> and other events. The TouchPoint includes an Identifier field to </w:t>
      </w:r>
      <w:r w:rsidR="000218C2">
        <w:rPr>
          <w:rFonts w:eastAsia="Times New Roman"/>
        </w:rPr>
        <w:t>c</w:t>
      </w:r>
      <w:r w:rsidRPr="007006D8">
        <w:rPr>
          <w:rFonts w:eastAsia="Times New Roman"/>
        </w:rPr>
        <w:t xml:space="preserve">all out the event, a dropdown to select the type of event and free form text boxes to record type of employer event, industry/sector, number of employers in attendance, number of seekers in attendance, number of seekers hired and notes. </w:t>
      </w:r>
    </w:p>
    <w:p w:rsidR="00716138" w:rsidP="006713D8" w:rsidRDefault="00716138" w14:paraId="33211151" w14:textId="77777777">
      <w:pPr>
        <w:pStyle w:val="ListParagraph"/>
        <w:ind w:left="0"/>
        <w:rPr>
          <w:rFonts w:eastAsia="Times New Roman"/>
        </w:rPr>
      </w:pPr>
    </w:p>
    <w:p w:rsidRPr="007006D8" w:rsidR="007006D8" w:rsidP="006713D8" w:rsidRDefault="00AF360F" w14:paraId="6C4D1EE3" w14:textId="41444134">
      <w:pPr>
        <w:pStyle w:val="ListParagraph"/>
        <w:ind w:left="0"/>
        <w:rPr>
          <w:i/>
          <w:u w:val="single"/>
        </w:rPr>
      </w:pPr>
      <w:r>
        <w:rPr>
          <w:rFonts w:eastAsia="Times New Roman"/>
        </w:rPr>
        <w:t xml:space="preserve">Note: </w:t>
      </w:r>
      <w:r w:rsidRPr="007006D8" w:rsidR="007006D8">
        <w:rPr>
          <w:rFonts w:eastAsia="Times New Roman"/>
        </w:rPr>
        <w:t>Th</w:t>
      </w:r>
      <w:r>
        <w:rPr>
          <w:rFonts w:eastAsia="Times New Roman"/>
        </w:rPr>
        <w:t>e</w:t>
      </w:r>
      <w:r w:rsidRPr="007006D8" w:rsidR="007006D8">
        <w:rPr>
          <w:rFonts w:eastAsia="Times New Roman"/>
        </w:rPr>
        <w:t xml:space="preserve"> TP c</w:t>
      </w:r>
      <w:r w:rsidR="007006D8">
        <w:t xml:space="preserve">an be </w:t>
      </w:r>
      <w:r>
        <w:t>edited,</w:t>
      </w:r>
      <w:r w:rsidR="00716138">
        <w:t xml:space="preserve"> and the </w:t>
      </w:r>
      <w:r w:rsidR="007006D8">
        <w:t xml:space="preserve">14-day backdating rule doesn’t apply. </w:t>
      </w:r>
    </w:p>
    <w:p w:rsidR="007006D8" w:rsidP="000218C2" w:rsidRDefault="007006D8" w14:paraId="432A8CE7" w14:textId="302CBFE6">
      <w:pPr>
        <w:spacing w:after="0"/>
        <w:rPr>
          <w:iCs/>
        </w:rPr>
      </w:pPr>
      <w:r w:rsidRPr="007006D8">
        <w:rPr>
          <w:iCs/>
        </w:rPr>
        <w:t>The process begins by logging into ETO</w:t>
      </w:r>
      <w:r w:rsidR="00BC0013">
        <w:rPr>
          <w:iCs/>
        </w:rPr>
        <w:t>. After logging in you will:</w:t>
      </w:r>
    </w:p>
    <w:p w:rsidR="00BC0013" w:rsidP="00BC0013" w:rsidRDefault="00BC0013" w14:paraId="19824C19" w14:textId="08F21022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Click the</w:t>
      </w:r>
      <w:r w:rsidR="000218C2">
        <w:rPr>
          <w:iCs/>
        </w:rPr>
        <w:t xml:space="preserve"> ETO</w:t>
      </w:r>
      <w:r>
        <w:rPr>
          <w:iCs/>
        </w:rPr>
        <w:t xml:space="preserve"> </w:t>
      </w:r>
      <w:r w:rsidR="000218C2">
        <w:rPr>
          <w:iCs/>
        </w:rPr>
        <w:t xml:space="preserve">left-hand </w:t>
      </w:r>
      <w:r>
        <w:rPr>
          <w:iCs/>
        </w:rPr>
        <w:t>Navigation bar</w:t>
      </w:r>
      <w:r w:rsidR="000218C2">
        <w:rPr>
          <w:iCs/>
        </w:rPr>
        <w:t xml:space="preserve"> to open menu</w:t>
      </w:r>
    </w:p>
    <w:p w:rsidR="00BC0013" w:rsidP="00BC0013" w:rsidRDefault="00BC0013" w14:paraId="4F0479B3" w14:textId="123A0263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Click on </w:t>
      </w:r>
      <w:r w:rsidR="00AF360F">
        <w:rPr>
          <w:iCs/>
        </w:rPr>
        <w:t>‘</w:t>
      </w:r>
      <w:r w:rsidRPr="00AF360F">
        <w:rPr>
          <w:iCs/>
        </w:rPr>
        <w:t>TouchPoints</w:t>
      </w:r>
      <w:r w:rsidR="00AF360F">
        <w:rPr>
          <w:iCs/>
        </w:rPr>
        <w:t>’</w:t>
      </w:r>
      <w:r>
        <w:rPr>
          <w:iCs/>
        </w:rPr>
        <w:t xml:space="preserve"> to open the menu</w:t>
      </w:r>
    </w:p>
    <w:p w:rsidRPr="009E6721" w:rsidR="009E6721" w:rsidP="009E6721" w:rsidRDefault="00BC0013" w14:paraId="61BFEF56" w14:textId="7963CF33">
      <w:pPr>
        <w:pStyle w:val="ListParagraph"/>
        <w:numPr>
          <w:ilvl w:val="0"/>
          <w:numId w:val="2"/>
        </w:numPr>
        <w:rPr>
          <w:iCs/>
        </w:rPr>
      </w:pPr>
      <w:r w:rsidRPr="00BC0013">
        <w:rPr>
          <w:iCs/>
        </w:rPr>
        <w:t xml:space="preserve">Select </w:t>
      </w:r>
      <w:r w:rsidR="00FD5556">
        <w:rPr>
          <w:iCs/>
        </w:rPr>
        <w:t>‘</w:t>
      </w:r>
      <w:r w:rsidRPr="00FD5556">
        <w:rPr>
          <w:iCs/>
        </w:rPr>
        <w:t>View General TouchPoints</w:t>
      </w:r>
      <w:r w:rsidRPr="00FD5556" w:rsidR="00FD5556">
        <w:rPr>
          <w:iCs/>
        </w:rPr>
        <w:t>’</w:t>
      </w:r>
    </w:p>
    <w:p w:rsidR="00D91E4C" w:rsidP="00223FF8" w:rsidRDefault="009E6721" w14:paraId="4769D35E" w14:textId="77777777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Click </w:t>
      </w:r>
      <w:r w:rsidR="00FD5556">
        <w:rPr>
          <w:iCs/>
        </w:rPr>
        <w:t>‘</w:t>
      </w:r>
      <w:r w:rsidRPr="00FD5556">
        <w:rPr>
          <w:iCs/>
        </w:rPr>
        <w:t>Take New</w:t>
      </w:r>
      <w:r w:rsidR="00FD5556">
        <w:rPr>
          <w:iCs/>
        </w:rPr>
        <w:t>’</w:t>
      </w:r>
      <w:r>
        <w:rPr>
          <w:iCs/>
        </w:rPr>
        <w:t xml:space="preserve"> from </w:t>
      </w:r>
      <w:r w:rsidRPr="009E6721">
        <w:rPr>
          <w:iCs/>
        </w:rPr>
        <w:t>Employer Events</w:t>
      </w:r>
    </w:p>
    <w:p w:rsidR="009E6721" w:rsidP="00D91E4C" w:rsidRDefault="00D91E4C" w14:paraId="1093ABD7" w14:textId="60B2D78C">
      <w:pPr>
        <w:pStyle w:val="ListParagraph"/>
        <w:ind w:left="1440"/>
      </w:pPr>
      <w:r>
        <w:t xml:space="preserve">Note: </w:t>
      </w:r>
      <w:r w:rsidR="009E6721">
        <w:t xml:space="preserve">If Employer Events is not a selection, click </w:t>
      </w:r>
      <w:r w:rsidR="39888617">
        <w:t xml:space="preserve">the </w:t>
      </w:r>
      <w:r w:rsidR="00223FF8">
        <w:t>‘</w:t>
      </w:r>
      <w:r w:rsidR="009E6721">
        <w:t>Take New TouchPoint</w:t>
      </w:r>
      <w:r w:rsidR="00223FF8">
        <w:t>’</w:t>
      </w:r>
      <w:r w:rsidR="009E6721">
        <w:t xml:space="preserve"> </w:t>
      </w:r>
      <w:r w:rsidR="67BC97D0">
        <w:t xml:space="preserve">button at the bottom, </w:t>
      </w:r>
      <w:r w:rsidR="009E6721">
        <w:t xml:space="preserve">and select </w:t>
      </w:r>
      <w:r w:rsidR="00223FF8">
        <w:t>‘</w:t>
      </w:r>
      <w:r w:rsidR="009E6721">
        <w:t>Employer Events</w:t>
      </w:r>
      <w:r w:rsidR="00223FF8">
        <w:t>’</w:t>
      </w:r>
      <w:r w:rsidR="009E6721">
        <w:t xml:space="preserve"> from the drop-down menu</w:t>
      </w:r>
    </w:p>
    <w:p w:rsidRPr="00D91E4C" w:rsidR="00253894" w:rsidP="00D91E4C" w:rsidRDefault="00253894" w14:paraId="0ED57A93" w14:textId="1899E254">
      <w:pPr>
        <w:pStyle w:val="ListParagraph"/>
        <w:ind w:left="1440"/>
        <w:rPr>
          <w:iCs/>
        </w:rPr>
      </w:pPr>
      <w:r>
        <w:rPr>
          <w:noProof/>
        </w:rPr>
        <w:drawing>
          <wp:inline distT="0" distB="0" distL="0" distR="0" wp14:anchorId="628C75E6" wp14:editId="3E5B44B1">
            <wp:extent cx="3289110" cy="2189831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7441" cy="222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D8" w:rsidP="006713D8" w:rsidRDefault="009E6721" w14:paraId="74E03D91" w14:textId="154D5FF7">
      <w:pPr>
        <w:spacing w:after="0"/>
        <w:rPr>
          <w:iCs/>
        </w:rPr>
      </w:pPr>
      <w:r>
        <w:rPr>
          <w:iCs/>
        </w:rPr>
        <w:t>After landing on the Employer E</w:t>
      </w:r>
      <w:r w:rsidRPr="006713D8">
        <w:rPr>
          <w:iCs/>
        </w:rPr>
        <w:t xml:space="preserve">vents </w:t>
      </w:r>
      <w:r>
        <w:rPr>
          <w:iCs/>
        </w:rPr>
        <w:t>page</w:t>
      </w:r>
      <w:r w:rsidR="007A317C">
        <w:rPr>
          <w:iCs/>
        </w:rPr>
        <w:t xml:space="preserve"> </w:t>
      </w:r>
      <w:r>
        <w:rPr>
          <w:iCs/>
        </w:rPr>
        <w:t>enter the event information</w:t>
      </w:r>
      <w:r w:rsidR="006F1A93">
        <w:rPr>
          <w:iCs/>
        </w:rPr>
        <w:t>:</w:t>
      </w:r>
    </w:p>
    <w:p w:rsidR="006713D8" w:rsidP="006713D8" w:rsidRDefault="006713D8" w14:paraId="5FFAB015" w14:textId="6A18A4CA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Enter</w:t>
      </w:r>
      <w:r w:rsidR="00FA2A3A">
        <w:rPr>
          <w:iCs/>
        </w:rPr>
        <w:t xml:space="preserve"> event</w:t>
      </w:r>
      <w:r>
        <w:rPr>
          <w:iCs/>
        </w:rPr>
        <w:t xml:space="preserve"> identifying text </w:t>
      </w:r>
      <w:r w:rsidR="00FA2A3A">
        <w:rPr>
          <w:iCs/>
        </w:rPr>
        <w:t>here</w:t>
      </w:r>
    </w:p>
    <w:p w:rsidR="006713D8" w:rsidP="006713D8" w:rsidRDefault="006713D8" w14:paraId="06A9C428" w14:textId="4A0CB65F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Select the type of event</w:t>
      </w:r>
      <w:r w:rsidR="003E15DE">
        <w:rPr>
          <w:iCs/>
        </w:rPr>
        <w:t>: Hiring Event, Job Fair, Other</w:t>
      </w:r>
      <w:r w:rsidR="004F0B5E">
        <w:rPr>
          <w:iCs/>
        </w:rPr>
        <w:t xml:space="preserve"> </w:t>
      </w:r>
      <w:r w:rsidR="006A6F43">
        <w:rPr>
          <w:iCs/>
        </w:rPr>
        <w:t>(opens text box to enter description)</w:t>
      </w:r>
      <w:r w:rsidR="009E6721">
        <w:rPr>
          <w:iCs/>
        </w:rPr>
        <w:t xml:space="preserve">, </w:t>
      </w:r>
      <w:r w:rsidR="003E15DE">
        <w:rPr>
          <w:iCs/>
        </w:rPr>
        <w:t>Rapid Response</w:t>
      </w:r>
      <w:r w:rsidR="00455693">
        <w:rPr>
          <w:iCs/>
        </w:rPr>
        <w:t xml:space="preserve"> (opens text box to enter event number is applicable)</w:t>
      </w:r>
      <w:r w:rsidR="009E6721">
        <w:rPr>
          <w:iCs/>
        </w:rPr>
        <w:t xml:space="preserve"> or TAA Orientation</w:t>
      </w:r>
    </w:p>
    <w:p w:rsidR="006713D8" w:rsidP="006713D8" w:rsidRDefault="00980DCD" w14:paraId="46D4DBC6" w14:textId="0DA7D437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Date of event</w:t>
      </w:r>
      <w:r w:rsidR="006713D8">
        <w:rPr>
          <w:iCs/>
        </w:rPr>
        <w:t xml:space="preserve"> (required)</w:t>
      </w:r>
    </w:p>
    <w:p w:rsidR="006713D8" w:rsidP="006713D8" w:rsidRDefault="003E15DE" w14:paraId="4F7103F8" w14:textId="1DF6E9C0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Describe the event detail</w:t>
      </w:r>
      <w:r w:rsidR="009E6721">
        <w:rPr>
          <w:iCs/>
        </w:rPr>
        <w:t>s</w:t>
      </w:r>
    </w:p>
    <w:p w:rsidR="00FB7383" w:rsidP="00FB7383" w:rsidRDefault="00FB7383" w14:paraId="474B0BFF" w14:textId="4B60F429">
      <w:pPr>
        <w:pStyle w:val="ListParagraph"/>
        <w:numPr>
          <w:ilvl w:val="1"/>
          <w:numId w:val="3"/>
        </w:numPr>
        <w:spacing w:after="0"/>
        <w:rPr>
          <w:iCs/>
        </w:rPr>
      </w:pPr>
      <w:r>
        <w:rPr>
          <w:iCs/>
        </w:rPr>
        <w:t>Industry/Sector</w:t>
      </w:r>
    </w:p>
    <w:p w:rsidR="00FB7383" w:rsidP="00FB7383" w:rsidRDefault="00FB7383" w14:paraId="1162FF58" w14:textId="6EA892FC">
      <w:pPr>
        <w:pStyle w:val="ListParagraph"/>
        <w:numPr>
          <w:ilvl w:val="1"/>
          <w:numId w:val="3"/>
        </w:numPr>
        <w:spacing w:after="0"/>
        <w:rPr>
          <w:iCs/>
        </w:rPr>
      </w:pPr>
      <w:r>
        <w:rPr>
          <w:iCs/>
        </w:rPr>
        <w:t>Number of Employers in Attendance</w:t>
      </w:r>
    </w:p>
    <w:p w:rsidR="00FB7383" w:rsidP="00FB7383" w:rsidRDefault="00FB7383" w14:paraId="417B81BF" w14:textId="30A7F69F">
      <w:pPr>
        <w:pStyle w:val="ListParagraph"/>
        <w:numPr>
          <w:ilvl w:val="1"/>
          <w:numId w:val="3"/>
        </w:numPr>
        <w:spacing w:after="0"/>
        <w:rPr>
          <w:iCs/>
        </w:rPr>
      </w:pPr>
      <w:r>
        <w:rPr>
          <w:iCs/>
        </w:rPr>
        <w:t>Number of Seekers in Attendance</w:t>
      </w:r>
    </w:p>
    <w:p w:rsidR="00FB7383" w:rsidP="00FB7383" w:rsidRDefault="00FB7383" w14:paraId="249DA768" w14:textId="57C75CE9">
      <w:pPr>
        <w:pStyle w:val="ListParagraph"/>
        <w:numPr>
          <w:ilvl w:val="1"/>
          <w:numId w:val="3"/>
        </w:numPr>
        <w:spacing w:after="0"/>
        <w:rPr>
          <w:iCs/>
        </w:rPr>
      </w:pPr>
      <w:r>
        <w:rPr>
          <w:iCs/>
        </w:rPr>
        <w:t>Number of Seekers Hired</w:t>
      </w:r>
    </w:p>
    <w:p w:rsidR="00AE5D5B" w:rsidP="00AE5D5B" w:rsidRDefault="00AE5D5B" w14:paraId="6E4F4492" w14:textId="20175E85">
      <w:pPr>
        <w:pStyle w:val="ListParagraph"/>
        <w:numPr>
          <w:ilvl w:val="2"/>
          <w:numId w:val="3"/>
        </w:numPr>
        <w:spacing w:after="0"/>
        <w:rPr>
          <w:iCs/>
        </w:rPr>
      </w:pPr>
      <w:r>
        <w:rPr>
          <w:iCs/>
        </w:rPr>
        <w:t>This field allows you to edit it and add seekers hired at any time</w:t>
      </w:r>
      <w:r w:rsidR="00917E24">
        <w:rPr>
          <w:iCs/>
        </w:rPr>
        <w:t xml:space="preserve"> after the initial save</w:t>
      </w:r>
    </w:p>
    <w:p w:rsidR="00F0137D" w:rsidP="006713D8" w:rsidRDefault="00F0137D" w14:paraId="4B1217D8" w14:textId="77777777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Notes</w:t>
      </w:r>
    </w:p>
    <w:p w:rsidR="006713D8" w:rsidP="006713D8" w:rsidRDefault="006713D8" w14:paraId="4B2E5A99" w14:textId="5E3C5191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Save and record similar</w:t>
      </w:r>
      <w:r w:rsidR="003E15DE">
        <w:rPr>
          <w:iCs/>
        </w:rPr>
        <w:t>,</w:t>
      </w:r>
      <w:r>
        <w:rPr>
          <w:iCs/>
        </w:rPr>
        <w:t xml:space="preserve"> allows to record </w:t>
      </w:r>
      <w:r w:rsidR="003E15DE">
        <w:rPr>
          <w:iCs/>
        </w:rPr>
        <w:t>another event</w:t>
      </w:r>
      <w:r>
        <w:rPr>
          <w:iCs/>
        </w:rPr>
        <w:t xml:space="preserve"> without starting from the beginning</w:t>
      </w:r>
    </w:p>
    <w:p w:rsidR="006713D8" w:rsidP="006713D8" w:rsidRDefault="006713D8" w14:paraId="3675CBA0" w14:textId="63BEA0C3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Save</w:t>
      </w:r>
      <w:r w:rsidR="003E15DE">
        <w:rPr>
          <w:iCs/>
        </w:rPr>
        <w:t>,</w:t>
      </w:r>
      <w:r>
        <w:rPr>
          <w:iCs/>
        </w:rPr>
        <w:t xml:space="preserve"> records this event and takes you back to your dashboard.</w:t>
      </w:r>
    </w:p>
    <w:p w:rsidR="00BC0013" w:rsidP="006713D8" w:rsidRDefault="00D06F6E" w14:paraId="0B6ABC53" w14:textId="15DCF482">
      <w:pPr>
        <w:ind w:left="360"/>
        <w:rPr>
          <w:iCs/>
        </w:rPr>
      </w:pPr>
      <w:r>
        <w:rPr>
          <w:noProof/>
        </w:rPr>
        <w:lastRenderedPageBreak/>
        <w:drawing>
          <wp:inline distT="0" distB="0" distL="0" distR="0" wp14:anchorId="589CE43C" wp14:editId="01809AE7">
            <wp:extent cx="4387755" cy="28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6455" cy="288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137D" w:rsidR="005D08D0" w:rsidP="006713D8" w:rsidRDefault="005D08D0" w14:paraId="66C93BAB" w14:textId="1629A7B6">
      <w:pPr>
        <w:ind w:left="360"/>
        <w:rPr>
          <w:b/>
          <w:bCs/>
          <w:iCs/>
          <w:sz w:val="28"/>
          <w:szCs w:val="28"/>
        </w:rPr>
      </w:pPr>
      <w:r w:rsidRPr="00F0137D">
        <w:rPr>
          <w:b/>
          <w:bCs/>
          <w:iCs/>
          <w:sz w:val="28"/>
          <w:szCs w:val="28"/>
        </w:rPr>
        <w:t xml:space="preserve">Report for </w:t>
      </w:r>
      <w:r w:rsidRPr="00F0137D" w:rsidR="003B7A14">
        <w:rPr>
          <w:b/>
          <w:bCs/>
          <w:iCs/>
          <w:sz w:val="28"/>
          <w:szCs w:val="28"/>
        </w:rPr>
        <w:t>Employer Events TouchPoint</w:t>
      </w:r>
    </w:p>
    <w:p w:rsidRPr="005D08D0" w:rsidR="005D08D0" w:rsidP="005D08D0" w:rsidRDefault="005D08D0" w14:paraId="1BE1E60C" w14:textId="5D57CD36">
      <w:pPr>
        <w:pStyle w:val="ListParagraph"/>
        <w:numPr>
          <w:ilvl w:val="0"/>
          <w:numId w:val="4"/>
        </w:numPr>
        <w:rPr>
          <w:iCs/>
        </w:rPr>
      </w:pPr>
      <w:r w:rsidRPr="005D08D0">
        <w:rPr>
          <w:iCs/>
        </w:rPr>
        <w:t xml:space="preserve">Click the ETO left-hand Navigation bar to </w:t>
      </w:r>
      <w:r w:rsidR="002A43A1">
        <w:rPr>
          <w:iCs/>
        </w:rPr>
        <w:t>expand</w:t>
      </w:r>
      <w:r w:rsidRPr="005D08D0">
        <w:rPr>
          <w:iCs/>
        </w:rPr>
        <w:t xml:space="preserve"> menu</w:t>
      </w:r>
    </w:p>
    <w:p w:rsidR="005D08D0" w:rsidP="005D08D0" w:rsidRDefault="005D08D0" w14:paraId="44432DC1" w14:textId="49AD7EC4">
      <w:pPr>
        <w:pStyle w:val="ListParagraph"/>
        <w:numPr>
          <w:ilvl w:val="0"/>
          <w:numId w:val="4"/>
        </w:numPr>
        <w:rPr>
          <w:iCs/>
        </w:rPr>
      </w:pPr>
      <w:r w:rsidRPr="005D08D0">
        <w:rPr>
          <w:iCs/>
        </w:rPr>
        <w:t xml:space="preserve">Click on </w:t>
      </w:r>
      <w:r w:rsidR="00AB399D">
        <w:rPr>
          <w:iCs/>
        </w:rPr>
        <w:t>‘</w:t>
      </w:r>
      <w:r w:rsidRPr="002A43A1">
        <w:rPr>
          <w:iCs/>
        </w:rPr>
        <w:t>Reports</w:t>
      </w:r>
      <w:r w:rsidR="00AB399D">
        <w:rPr>
          <w:iCs/>
        </w:rPr>
        <w:t>’</w:t>
      </w:r>
      <w:r w:rsidRPr="005D08D0">
        <w:rPr>
          <w:iCs/>
        </w:rPr>
        <w:t xml:space="preserve"> </w:t>
      </w:r>
    </w:p>
    <w:p w:rsidRPr="005D08D0" w:rsidR="00895F5A" w:rsidP="005D08D0" w:rsidRDefault="00895F5A" w14:paraId="4A6A99FB" w14:textId="36ECCE81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Click ‘View Reports Menu</w:t>
      </w:r>
      <w:r w:rsidR="00BD1F45">
        <w:rPr>
          <w:iCs/>
        </w:rPr>
        <w:t>’</w:t>
      </w:r>
    </w:p>
    <w:p w:rsidR="005D08D0" w:rsidP="005D08D0" w:rsidRDefault="005D08D0" w14:paraId="6A92A7A8" w14:textId="17BD8B82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Click </w:t>
      </w:r>
      <w:r w:rsidR="00BD1F45">
        <w:rPr>
          <w:iCs/>
        </w:rPr>
        <w:t>‘</w:t>
      </w:r>
      <w:r w:rsidRPr="00BD1F45">
        <w:rPr>
          <w:iCs/>
        </w:rPr>
        <w:t>Refresh Report List</w:t>
      </w:r>
      <w:r w:rsidR="00BD1F45">
        <w:rPr>
          <w:iCs/>
        </w:rPr>
        <w:t>’</w:t>
      </w:r>
    </w:p>
    <w:p w:rsidR="005D08D0" w:rsidP="005D08D0" w:rsidRDefault="00BD1F45" w14:paraId="603F2552" w14:textId="0A4F5B7F">
      <w:pPr>
        <w:pStyle w:val="ListParagraph"/>
        <w:numPr>
          <w:ilvl w:val="0"/>
          <w:numId w:val="4"/>
        </w:numPr>
      </w:pPr>
      <w:r>
        <w:t>Click</w:t>
      </w:r>
      <w:r w:rsidR="005D08D0">
        <w:t xml:space="preserve"> </w:t>
      </w:r>
      <w:r w:rsidR="51EF8EF4">
        <w:t xml:space="preserve">the + to expand </w:t>
      </w:r>
      <w:r>
        <w:t>‘</w:t>
      </w:r>
      <w:r w:rsidR="005D08D0">
        <w:t>Employer Events &amp; Rapid Response</w:t>
      </w:r>
      <w:r>
        <w:t>’</w:t>
      </w:r>
      <w:r w:rsidR="007E5A8C">
        <w:t xml:space="preserve"> and s</w:t>
      </w:r>
      <w:r w:rsidR="005D08D0">
        <w:t xml:space="preserve">elect </w:t>
      </w:r>
      <w:r w:rsidR="007E5A8C">
        <w:t>‘</w:t>
      </w:r>
      <w:r w:rsidR="005D08D0">
        <w:t>Employer Events Report</w:t>
      </w:r>
      <w:r w:rsidR="007E5A8C">
        <w:t>’</w:t>
      </w:r>
    </w:p>
    <w:p w:rsidR="00946262" w:rsidP="00946262" w:rsidRDefault="00946262" w14:paraId="1B1D1177" w14:textId="77777777">
      <w:pPr>
        <w:pStyle w:val="ListParagraph"/>
        <w:rPr>
          <w:iCs/>
        </w:rPr>
      </w:pPr>
    </w:p>
    <w:p w:rsidR="00946262" w:rsidP="00946262" w:rsidRDefault="00946262" w14:paraId="50727089" w14:textId="3D66C02F">
      <w:pPr>
        <w:pStyle w:val="ListParagraph"/>
        <w:rPr>
          <w:iCs/>
        </w:rPr>
      </w:pPr>
      <w:r>
        <w:rPr>
          <w:noProof/>
        </w:rPr>
        <w:drawing>
          <wp:inline distT="0" distB="0" distL="0" distR="0" wp14:anchorId="29E7939B" wp14:editId="34F7ED79">
            <wp:extent cx="1931158" cy="2138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0101" cy="214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62" w:rsidP="00946262" w:rsidRDefault="00946262" w14:paraId="6783C8CB" w14:textId="77777777">
      <w:pPr>
        <w:pStyle w:val="ListParagraph"/>
        <w:rPr>
          <w:iCs/>
        </w:rPr>
      </w:pPr>
    </w:p>
    <w:p w:rsidR="00B12FF8" w:rsidP="00946262" w:rsidRDefault="00B12FF8" w14:paraId="16DC41B8" w14:textId="21FF0B01">
      <w:pPr>
        <w:pStyle w:val="ListParagraph"/>
      </w:pPr>
      <w:r>
        <w:t>After</w:t>
      </w:r>
      <w:r w:rsidR="00F9353E">
        <w:t xml:space="preserve"> the report opens</w:t>
      </w:r>
      <w:r w:rsidR="2745A62B">
        <w:t>,</w:t>
      </w:r>
      <w:r w:rsidR="009B652B">
        <w:t xml:space="preserve"> select</w:t>
      </w:r>
      <w:r>
        <w:t>:</w:t>
      </w:r>
    </w:p>
    <w:p w:rsidR="00B12FF8" w:rsidP="00B12FF8" w:rsidRDefault="009B652B" w14:paraId="32228215" w14:textId="77777777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WDA</w:t>
      </w:r>
    </w:p>
    <w:p w:rsidR="00B12FF8" w:rsidP="00B12FF8" w:rsidRDefault="00B12FF8" w14:paraId="2019A30F" w14:textId="77777777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E</w:t>
      </w:r>
      <w:r w:rsidR="00E0688D">
        <w:rPr>
          <w:iCs/>
        </w:rPr>
        <w:t>arliest and latest event dates</w:t>
      </w:r>
    </w:p>
    <w:p w:rsidR="00B12FF8" w:rsidP="00B12FF8" w:rsidRDefault="00B12FF8" w14:paraId="62926B5B" w14:textId="77777777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C</w:t>
      </w:r>
      <w:r w:rsidR="00E0688D">
        <w:rPr>
          <w:iCs/>
        </w:rPr>
        <w:t>lick OK</w:t>
      </w:r>
    </w:p>
    <w:p w:rsidRPr="00B12FF8" w:rsidR="005D08D0" w:rsidP="00B12FF8" w:rsidRDefault="008B6F9B" w14:paraId="2CD6A391" w14:textId="003B5597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When the </w:t>
      </w:r>
      <w:r w:rsidRPr="00B12FF8" w:rsidR="005D08D0">
        <w:rPr>
          <w:iCs/>
        </w:rPr>
        <w:t>report finishes, immediately export to Excel so you can add filters</w:t>
      </w:r>
      <w:r w:rsidRPr="00B12FF8" w:rsidR="00F50E23">
        <w:rPr>
          <w:iCs/>
        </w:rPr>
        <w:t xml:space="preserve"> and save report</w:t>
      </w:r>
    </w:p>
    <w:p w:rsidR="00F50E23" w:rsidP="00F50E23" w:rsidRDefault="00F50E23" w14:paraId="1306768D" w14:textId="4FCAF798">
      <w:pPr>
        <w:rPr>
          <w:iCs/>
        </w:rPr>
      </w:pPr>
      <w:r>
        <w:rPr>
          <w:iCs/>
        </w:rPr>
        <w:t>Guide for the report ribbon</w:t>
      </w:r>
    </w:p>
    <w:p w:rsidRPr="00F50E23" w:rsidR="00F50E23" w:rsidP="00F50E23" w:rsidRDefault="00F50E23" w14:paraId="62BC7580" w14:textId="35345893">
      <w:pPr>
        <w:ind w:left="720"/>
        <w:rPr>
          <w:iCs/>
        </w:rPr>
      </w:pPr>
      <w:r>
        <w:rPr>
          <w:noProof/>
        </w:rPr>
        <w:drawing>
          <wp:inline distT="0" distB="0" distL="0" distR="0" wp14:anchorId="3436D57F" wp14:editId="36A937AA">
            <wp:extent cx="4902200" cy="1003300"/>
            <wp:effectExtent l="0" t="0" r="0" b="635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F50E23" w:rsidR="00F50E23" w:rsidSect="009E672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024"/>
    <w:multiLevelType w:val="hybridMultilevel"/>
    <w:tmpl w:val="936C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42E"/>
    <w:multiLevelType w:val="hybridMultilevel"/>
    <w:tmpl w:val="4F2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62A2"/>
    <w:multiLevelType w:val="hybridMultilevel"/>
    <w:tmpl w:val="10F2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1309"/>
    <w:multiLevelType w:val="hybridMultilevel"/>
    <w:tmpl w:val="C3CC0782"/>
    <w:lvl w:ilvl="0" w:tplc="73949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622BE"/>
    <w:multiLevelType w:val="hybridMultilevel"/>
    <w:tmpl w:val="B39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3"/>
    <w:rsid w:val="000218C2"/>
    <w:rsid w:val="00082B50"/>
    <w:rsid w:val="001116A9"/>
    <w:rsid w:val="00223FF8"/>
    <w:rsid w:val="00253894"/>
    <w:rsid w:val="002A1C12"/>
    <w:rsid w:val="002A43A1"/>
    <w:rsid w:val="003925B3"/>
    <w:rsid w:val="003B7A14"/>
    <w:rsid w:val="003E15DE"/>
    <w:rsid w:val="003E4F1E"/>
    <w:rsid w:val="00455693"/>
    <w:rsid w:val="004F0B5E"/>
    <w:rsid w:val="005064B3"/>
    <w:rsid w:val="00536D49"/>
    <w:rsid w:val="005D08D0"/>
    <w:rsid w:val="006713D8"/>
    <w:rsid w:val="006A6F43"/>
    <w:rsid w:val="006B31EC"/>
    <w:rsid w:val="006E6934"/>
    <w:rsid w:val="006F1A93"/>
    <w:rsid w:val="007006D8"/>
    <w:rsid w:val="00716138"/>
    <w:rsid w:val="007A1BF4"/>
    <w:rsid w:val="007A317C"/>
    <w:rsid w:val="007E5A8C"/>
    <w:rsid w:val="00835DC3"/>
    <w:rsid w:val="00895F5A"/>
    <w:rsid w:val="008B602D"/>
    <w:rsid w:val="008B6F9B"/>
    <w:rsid w:val="00917E24"/>
    <w:rsid w:val="00946262"/>
    <w:rsid w:val="00980DCD"/>
    <w:rsid w:val="009A7FC3"/>
    <w:rsid w:val="009B652B"/>
    <w:rsid w:val="009E6721"/>
    <w:rsid w:val="00AB399D"/>
    <w:rsid w:val="00AE5D5B"/>
    <w:rsid w:val="00AF360F"/>
    <w:rsid w:val="00B12FF8"/>
    <w:rsid w:val="00BC0013"/>
    <w:rsid w:val="00BD1F45"/>
    <w:rsid w:val="00C31229"/>
    <w:rsid w:val="00D06F6E"/>
    <w:rsid w:val="00D2374C"/>
    <w:rsid w:val="00D91E4C"/>
    <w:rsid w:val="00E0688D"/>
    <w:rsid w:val="00F0137D"/>
    <w:rsid w:val="00F50E23"/>
    <w:rsid w:val="00F53DA9"/>
    <w:rsid w:val="00F82BE6"/>
    <w:rsid w:val="00F9353E"/>
    <w:rsid w:val="00FA2A3A"/>
    <w:rsid w:val="00FB7383"/>
    <w:rsid w:val="00FD5556"/>
    <w:rsid w:val="2745A62B"/>
    <w:rsid w:val="39888617"/>
    <w:rsid w:val="4592319B"/>
    <w:rsid w:val="465BD06B"/>
    <w:rsid w:val="51EF8EF4"/>
    <w:rsid w:val="55ECB441"/>
    <w:rsid w:val="620CB38C"/>
    <w:rsid w:val="67BC9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72CF"/>
  <w15:chartTrackingRefBased/>
  <w15:docId w15:val="{F251F4D8-7C5D-4B10-BD4F-E9394EC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A7AAB-7EBF-494A-B099-4A8CECE232F5}">
  <ds:schemaRefs>
    <ds:schemaRef ds:uri="http://schemas.microsoft.com/office/2006/metadata/properties"/>
    <ds:schemaRef ds:uri="http://schemas.microsoft.com/office/infopath/2007/PartnerControls"/>
    <ds:schemaRef ds:uri="1b7d01fa-feb7-45e5-b217-dd86d3c24382"/>
    <ds:schemaRef ds:uri="http://schemas.microsoft.com/sharepoint/v3"/>
    <ds:schemaRef ds:uri="43d3e67e-3a96-4068-a2b1-0742032475b2"/>
  </ds:schemaRefs>
</ds:datastoreItem>
</file>

<file path=customXml/itemProps2.xml><?xml version="1.0" encoding="utf-8"?>
<ds:datastoreItem xmlns:ds="http://schemas.openxmlformats.org/officeDocument/2006/customXml" ds:itemID="{004E1E31-0411-484B-8517-AE6F3E2C8BD1}"/>
</file>

<file path=customXml/itemProps3.xml><?xml version="1.0" encoding="utf-8"?>
<ds:datastoreItem xmlns:ds="http://schemas.openxmlformats.org/officeDocument/2006/customXml" ds:itemID="{1D29A4AA-220C-4B31-AC61-A5AA8CFA7B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MacLennan, Mary (ESD)</cp:lastModifiedBy>
  <cp:revision>39</cp:revision>
  <dcterms:created xsi:type="dcterms:W3CDTF">2022-09-29T17:02:00Z</dcterms:created>
  <dcterms:modified xsi:type="dcterms:W3CDTF">2023-05-03T20:50:26Z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