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74D892E6" w:rsidR="001C5213" w:rsidRPr="00D801DB" w:rsidRDefault="00967E6B" w:rsidP="00C72F11">
      <w:pPr>
        <w:jc w:val="center"/>
        <w:rPr>
          <w:b/>
          <w:sz w:val="28"/>
          <w:szCs w:val="28"/>
          <w:u w:val="single"/>
        </w:rPr>
      </w:pPr>
      <w:r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FD6B44">
        <w:rPr>
          <w:b/>
          <w:sz w:val="28"/>
          <w:szCs w:val="28"/>
          <w:u w:val="single"/>
        </w:rPr>
        <w:t>Minutes</w:t>
      </w:r>
      <w:r w:rsidR="00A372E8">
        <w:rPr>
          <w:b/>
          <w:sz w:val="28"/>
          <w:szCs w:val="28"/>
          <w:u w:val="single"/>
        </w:rPr>
        <w:t xml:space="preserve"> 3-</w:t>
      </w:r>
      <w:r w:rsidR="007452A9">
        <w:rPr>
          <w:b/>
          <w:sz w:val="28"/>
          <w:szCs w:val="28"/>
          <w:u w:val="single"/>
        </w:rPr>
        <w:t>24</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30A72120" w:rsid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440324A6" w14:textId="77777777" w:rsidR="0022740B" w:rsidRDefault="006F491F" w:rsidP="00B353D4">
      <w:pPr>
        <w:pStyle w:val="ListParagraph"/>
        <w:numPr>
          <w:ilvl w:val="0"/>
          <w:numId w:val="1"/>
        </w:numPr>
        <w:spacing w:after="0"/>
      </w:pPr>
      <w:r>
        <w:t>Tickets into production –</w:t>
      </w:r>
      <w:r w:rsidR="00201D05">
        <w:t xml:space="preserve"> </w:t>
      </w:r>
    </w:p>
    <w:p w14:paraId="16C3CB99" w14:textId="10DB60A0" w:rsidR="00B353D4" w:rsidRDefault="009F6DA8" w:rsidP="0022740B">
      <w:pPr>
        <w:pStyle w:val="ListParagraph"/>
        <w:numPr>
          <w:ilvl w:val="1"/>
          <w:numId w:val="1"/>
        </w:numPr>
        <w:spacing w:after="0"/>
      </w:pPr>
      <w:r>
        <w:t>WA-4109</w:t>
      </w:r>
      <w:r w:rsidR="00477B03">
        <w:t>; changes to the Outcomes, Program Completion TP, Youth tab to match the credentials for attained degree or certificate allowed by DOL</w:t>
      </w:r>
    </w:p>
    <w:p w14:paraId="3DB12C25" w14:textId="77777777" w:rsidR="002079D0" w:rsidRPr="002079D0" w:rsidRDefault="002079D0" w:rsidP="00477B03">
      <w:pPr>
        <w:pStyle w:val="ListParagraph"/>
        <w:numPr>
          <w:ilvl w:val="2"/>
          <w:numId w:val="37"/>
        </w:numPr>
        <w:shd w:val="clear" w:color="auto" w:fill="FFFFFF"/>
        <w:spacing w:before="100" w:beforeAutospacing="1" w:after="100" w:afterAutospacing="1" w:line="240" w:lineRule="auto"/>
        <w:rPr>
          <w:rFonts w:ascii="Segoe UI" w:eastAsia="Times New Roman" w:hAnsi="Segoe UI" w:cs="Segoe UI"/>
          <w:color w:val="172B4D"/>
          <w:spacing w:val="-1"/>
          <w:sz w:val="21"/>
          <w:szCs w:val="21"/>
        </w:rPr>
      </w:pPr>
      <w:r w:rsidRPr="002079D0">
        <w:rPr>
          <w:rFonts w:ascii="Segoe UI" w:eastAsia="Times New Roman" w:hAnsi="Segoe UI" w:cs="Segoe UI"/>
          <w:color w:val="172B4D"/>
          <w:spacing w:val="-1"/>
          <w:sz w:val="21"/>
          <w:szCs w:val="21"/>
        </w:rPr>
        <w:t xml:space="preserve">Added: </w:t>
      </w:r>
    </w:p>
    <w:p w14:paraId="50F75AFC" w14:textId="77777777" w:rsidR="002079D0" w:rsidRPr="002079D0" w:rsidRDefault="002079D0" w:rsidP="00477B03">
      <w:pPr>
        <w:pStyle w:val="ListParagraph"/>
        <w:numPr>
          <w:ilvl w:val="3"/>
          <w:numId w:val="37"/>
        </w:numPr>
        <w:shd w:val="clear" w:color="auto" w:fill="FFFFFF"/>
        <w:spacing w:before="100" w:beforeAutospacing="1" w:after="100" w:afterAutospacing="1" w:line="240" w:lineRule="auto"/>
        <w:rPr>
          <w:rFonts w:ascii="Segoe UI" w:eastAsia="Times New Roman" w:hAnsi="Segoe UI" w:cs="Segoe UI"/>
          <w:color w:val="172B4D"/>
          <w:spacing w:val="-1"/>
          <w:sz w:val="21"/>
          <w:szCs w:val="21"/>
        </w:rPr>
      </w:pPr>
      <w:r w:rsidRPr="002079D0">
        <w:rPr>
          <w:rFonts w:ascii="Segoe UI" w:eastAsia="Times New Roman" w:hAnsi="Segoe UI" w:cs="Segoe UI"/>
          <w:color w:val="172B4D"/>
          <w:spacing w:val="-1"/>
          <w:sz w:val="21"/>
          <w:szCs w:val="21"/>
        </w:rPr>
        <w:t>AA or AS Diploma/Degree</w:t>
      </w:r>
      <w:r w:rsidRPr="002079D0">
        <w:rPr>
          <w:rFonts w:ascii="Segoe UI" w:eastAsia="Times New Roman" w:hAnsi="Segoe UI" w:cs="Segoe UI"/>
          <w:color w:val="172B4D"/>
          <w:spacing w:val="-1"/>
          <w:sz w:val="21"/>
          <w:szCs w:val="21"/>
        </w:rPr>
        <w:br/>
        <w:t>BA or BS Diploma/Degree</w:t>
      </w:r>
      <w:r w:rsidRPr="002079D0">
        <w:rPr>
          <w:rFonts w:ascii="Segoe UI" w:eastAsia="Times New Roman" w:hAnsi="Segoe UI" w:cs="Segoe UI"/>
          <w:color w:val="172B4D"/>
          <w:spacing w:val="-1"/>
          <w:sz w:val="21"/>
          <w:szCs w:val="21"/>
        </w:rPr>
        <w:br/>
        <w:t>Occupational Licensure</w:t>
      </w:r>
      <w:r w:rsidRPr="002079D0">
        <w:rPr>
          <w:rFonts w:ascii="Segoe UI" w:eastAsia="Times New Roman" w:hAnsi="Segoe UI" w:cs="Segoe UI"/>
          <w:color w:val="172B4D"/>
          <w:spacing w:val="-1"/>
          <w:sz w:val="21"/>
          <w:szCs w:val="21"/>
        </w:rPr>
        <w:br/>
        <w:t>Occupational Certificate</w:t>
      </w:r>
      <w:r w:rsidRPr="002079D0">
        <w:rPr>
          <w:rFonts w:ascii="Segoe UI" w:eastAsia="Times New Roman" w:hAnsi="Segoe UI" w:cs="Segoe UI"/>
          <w:color w:val="172B4D"/>
          <w:spacing w:val="-1"/>
          <w:sz w:val="21"/>
          <w:szCs w:val="21"/>
        </w:rPr>
        <w:br/>
        <w:t>Occupational Certification</w:t>
      </w:r>
      <w:r w:rsidRPr="002079D0">
        <w:rPr>
          <w:rFonts w:ascii="Segoe UI" w:eastAsia="Times New Roman" w:hAnsi="Segoe UI" w:cs="Segoe UI"/>
          <w:color w:val="172B4D"/>
          <w:spacing w:val="-1"/>
          <w:sz w:val="21"/>
          <w:szCs w:val="21"/>
        </w:rPr>
        <w:br/>
        <w:t>Attained other recognized certificate or post-secondary degree/diploma</w:t>
      </w:r>
    </w:p>
    <w:p w14:paraId="0BBACC62" w14:textId="77777777" w:rsidR="00477B03" w:rsidRDefault="002079D0" w:rsidP="00477B03">
      <w:pPr>
        <w:pStyle w:val="ListParagraph"/>
        <w:numPr>
          <w:ilvl w:val="2"/>
          <w:numId w:val="37"/>
        </w:numPr>
        <w:shd w:val="clear" w:color="auto" w:fill="FFFFFF"/>
        <w:spacing w:before="100" w:beforeAutospacing="1" w:after="100" w:afterAutospacing="1" w:line="240" w:lineRule="auto"/>
        <w:rPr>
          <w:rFonts w:ascii="Segoe UI" w:eastAsia="Times New Roman" w:hAnsi="Segoe UI" w:cs="Segoe UI"/>
          <w:color w:val="172B4D"/>
          <w:spacing w:val="-1"/>
          <w:sz w:val="21"/>
          <w:szCs w:val="21"/>
        </w:rPr>
      </w:pPr>
      <w:r w:rsidRPr="002079D0">
        <w:rPr>
          <w:rFonts w:ascii="Segoe UI" w:eastAsia="Times New Roman" w:hAnsi="Segoe UI" w:cs="Segoe UI"/>
          <w:color w:val="172B4D"/>
          <w:spacing w:val="-1"/>
          <w:sz w:val="21"/>
          <w:szCs w:val="21"/>
        </w:rPr>
        <w:t xml:space="preserve">Removed: </w:t>
      </w:r>
    </w:p>
    <w:p w14:paraId="3C6A63B1" w14:textId="6799A0CD" w:rsidR="002079D0" w:rsidRPr="002079D0" w:rsidRDefault="002079D0" w:rsidP="00477B03">
      <w:pPr>
        <w:pStyle w:val="ListParagraph"/>
        <w:numPr>
          <w:ilvl w:val="3"/>
          <w:numId w:val="37"/>
        </w:numPr>
        <w:shd w:val="clear" w:color="auto" w:fill="FFFFFF"/>
        <w:spacing w:before="100" w:beforeAutospacing="1" w:after="100" w:afterAutospacing="1" w:line="240" w:lineRule="auto"/>
        <w:rPr>
          <w:rFonts w:ascii="Segoe UI" w:eastAsia="Times New Roman" w:hAnsi="Segoe UI" w:cs="Segoe UI"/>
          <w:color w:val="172B4D"/>
          <w:spacing w:val="-1"/>
          <w:sz w:val="21"/>
          <w:szCs w:val="21"/>
        </w:rPr>
      </w:pPr>
      <w:r w:rsidRPr="002079D0">
        <w:rPr>
          <w:rFonts w:ascii="Segoe UI" w:eastAsia="Times New Roman" w:hAnsi="Segoe UI" w:cs="Segoe UI"/>
          <w:color w:val="172B4D"/>
          <w:spacing w:val="-1"/>
          <w:sz w:val="21"/>
          <w:szCs w:val="21"/>
        </w:rPr>
        <w:t>Attained a certificate or other post-secondary degree/diploma</w:t>
      </w:r>
    </w:p>
    <w:p w14:paraId="1C6BB90B" w14:textId="3C2CAD2A" w:rsidR="002079D0" w:rsidRDefault="002079D0" w:rsidP="002079D0">
      <w:pPr>
        <w:pStyle w:val="ListParagraph"/>
        <w:spacing w:after="0"/>
        <w:ind w:left="1440"/>
      </w:pPr>
      <w:r>
        <w:rPr>
          <w:noProof/>
        </w:rPr>
        <w:drawing>
          <wp:inline distT="0" distB="0" distL="0" distR="0" wp14:anchorId="42260D34" wp14:editId="0B03E714">
            <wp:extent cx="5752531" cy="30664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2517" cy="3093064"/>
                    </a:xfrm>
                    <a:prstGeom prst="rect">
                      <a:avLst/>
                    </a:prstGeom>
                  </pic:spPr>
                </pic:pic>
              </a:graphicData>
            </a:graphic>
          </wp:inline>
        </w:drawing>
      </w:r>
    </w:p>
    <w:p w14:paraId="18FBEA2B" w14:textId="36971DA1" w:rsidR="00477B03" w:rsidRDefault="00477B03" w:rsidP="002079D0">
      <w:pPr>
        <w:pStyle w:val="ListParagraph"/>
        <w:spacing w:after="0"/>
        <w:ind w:left="1440"/>
      </w:pPr>
    </w:p>
    <w:p w14:paraId="5E586CFF" w14:textId="73615120" w:rsidR="0065546A" w:rsidRDefault="0065546A" w:rsidP="00AD620E">
      <w:pPr>
        <w:spacing w:after="0"/>
        <w:ind w:left="1440"/>
      </w:pPr>
      <w:r>
        <w:t xml:space="preserve">Additional guidance from System Performance on the difference of an occupational certificate, occupational certification </w:t>
      </w:r>
      <w:r w:rsidR="00361638">
        <w:t>and occupation</w:t>
      </w:r>
      <w:r>
        <w:t xml:space="preserve"> licensure.</w:t>
      </w:r>
    </w:p>
    <w:p w14:paraId="5500BE3F" w14:textId="24B902E0" w:rsidR="0065546A" w:rsidRPr="0065546A" w:rsidRDefault="0065546A" w:rsidP="00AD620E">
      <w:pPr>
        <w:pStyle w:val="ListParagraph"/>
        <w:spacing w:after="0"/>
        <w:ind w:left="1440"/>
        <w:rPr>
          <w:rFonts w:ascii="Segoe UI" w:hAnsi="Segoe UI" w:cs="Segoe UI"/>
          <w:color w:val="172B4D"/>
          <w:spacing w:val="-1"/>
          <w:sz w:val="21"/>
          <w:szCs w:val="21"/>
          <w:shd w:val="clear" w:color="auto" w:fill="FFFAE6"/>
        </w:rPr>
      </w:pPr>
      <w:r w:rsidRPr="0065546A">
        <w:rPr>
          <w:rFonts w:ascii="Segoe UI" w:hAnsi="Segoe UI" w:cs="Segoe UI"/>
          <w:color w:val="172B4D"/>
          <w:spacing w:val="-1"/>
          <w:sz w:val="21"/>
          <w:szCs w:val="21"/>
          <w:shd w:val="clear" w:color="auto" w:fill="FFFAE6"/>
        </w:rPr>
        <w:t>Training and Education Notice (TEN) 25-19</w:t>
      </w:r>
      <w:r w:rsidRPr="0065546A">
        <w:t xml:space="preserve"> </w:t>
      </w:r>
      <w:r w:rsidRPr="0065546A">
        <w:rPr>
          <w:rFonts w:ascii="Segoe UI" w:hAnsi="Segoe UI" w:cs="Segoe UI"/>
          <w:color w:val="172B4D"/>
          <w:spacing w:val="-1"/>
          <w:sz w:val="21"/>
          <w:szCs w:val="21"/>
          <w:shd w:val="clear" w:color="auto" w:fill="FFFAE6"/>
        </w:rPr>
        <w:t>https://wdr.doleta.gov/directives/attach/TEN/TEN_25-19.pdf for additional information about postsecondary credentials.</w:t>
      </w:r>
      <w:r w:rsidRPr="0065546A">
        <w:t xml:space="preserve"> </w:t>
      </w:r>
      <w:r w:rsidRPr="0065546A">
        <w:rPr>
          <w:rFonts w:ascii="Segoe UI" w:hAnsi="Segoe UI" w:cs="Segoe UI"/>
          <w:color w:val="172B4D"/>
          <w:spacing w:val="-1"/>
          <w:sz w:val="21"/>
          <w:szCs w:val="21"/>
          <w:shd w:val="clear" w:color="auto" w:fill="FFFAE6"/>
        </w:rPr>
        <w:t>Here is the pertinent information regarding the differences between occupational certificate; an occupational certification; and occupational licensure.</w:t>
      </w:r>
    </w:p>
    <w:p w14:paraId="188F4B09" w14:textId="77777777" w:rsidR="0065546A" w:rsidRPr="0065546A" w:rsidRDefault="0065546A" w:rsidP="00AD620E">
      <w:pPr>
        <w:pStyle w:val="ListParagraph"/>
        <w:spacing w:after="0"/>
        <w:ind w:left="1440"/>
        <w:rPr>
          <w:rFonts w:ascii="Segoe UI" w:hAnsi="Segoe UI" w:cs="Segoe UI"/>
          <w:color w:val="172B4D"/>
          <w:spacing w:val="-1"/>
          <w:sz w:val="21"/>
          <w:szCs w:val="21"/>
          <w:shd w:val="clear" w:color="auto" w:fill="FFFAE6"/>
        </w:rPr>
      </w:pPr>
    </w:p>
    <w:p w14:paraId="4C3E6213" w14:textId="77777777" w:rsidR="0065546A" w:rsidRPr="0065546A" w:rsidRDefault="0065546A" w:rsidP="00AD620E">
      <w:pPr>
        <w:pStyle w:val="ListParagraph"/>
        <w:spacing w:after="0"/>
        <w:ind w:left="1440"/>
        <w:rPr>
          <w:rFonts w:ascii="Segoe UI" w:hAnsi="Segoe UI" w:cs="Segoe UI"/>
          <w:color w:val="172B4D"/>
          <w:spacing w:val="-1"/>
          <w:sz w:val="21"/>
          <w:szCs w:val="21"/>
          <w:shd w:val="clear" w:color="auto" w:fill="FFFAE6"/>
        </w:rPr>
      </w:pPr>
      <w:r w:rsidRPr="0065546A">
        <w:rPr>
          <w:rFonts w:ascii="Segoe UI" w:hAnsi="Segoe UI" w:cs="Segoe UI"/>
          <w:color w:val="172B4D"/>
          <w:spacing w:val="-1"/>
          <w:sz w:val="21"/>
          <w:szCs w:val="21"/>
          <w:shd w:val="clear" w:color="auto" w:fill="FFFAE6"/>
        </w:rPr>
        <w:t>Attachment I – Credential Resources</w:t>
      </w:r>
    </w:p>
    <w:p w14:paraId="10454986" w14:textId="77777777" w:rsidR="0065546A" w:rsidRPr="0065546A" w:rsidRDefault="0065546A" w:rsidP="00AD620E">
      <w:pPr>
        <w:pStyle w:val="ListParagraph"/>
        <w:spacing w:after="0"/>
        <w:ind w:left="1440"/>
        <w:rPr>
          <w:rFonts w:ascii="Segoe UI" w:hAnsi="Segoe UI" w:cs="Segoe UI"/>
          <w:color w:val="172B4D"/>
          <w:spacing w:val="-1"/>
          <w:sz w:val="21"/>
          <w:szCs w:val="21"/>
          <w:shd w:val="clear" w:color="auto" w:fill="FFFAE6"/>
        </w:rPr>
      </w:pPr>
    </w:p>
    <w:p w14:paraId="4D224C41" w14:textId="77777777" w:rsidR="0065546A" w:rsidRPr="0065546A" w:rsidRDefault="0065546A" w:rsidP="00AD620E">
      <w:pPr>
        <w:pStyle w:val="ListParagraph"/>
        <w:spacing w:after="0"/>
        <w:ind w:left="1440"/>
        <w:rPr>
          <w:rFonts w:ascii="Segoe UI" w:hAnsi="Segoe UI" w:cs="Segoe UI"/>
          <w:color w:val="172B4D"/>
          <w:spacing w:val="-1"/>
          <w:sz w:val="21"/>
          <w:szCs w:val="21"/>
          <w:shd w:val="clear" w:color="auto" w:fill="FFFAE6"/>
        </w:rPr>
      </w:pPr>
      <w:r w:rsidRPr="0065546A">
        <w:rPr>
          <w:rFonts w:ascii="Segoe UI" w:hAnsi="Segoe UI" w:cs="Segoe UI"/>
          <w:color w:val="172B4D"/>
          <w:spacing w:val="-1"/>
          <w:sz w:val="21"/>
          <w:szCs w:val="21"/>
          <w:shd w:val="clear" w:color="auto" w:fill="FFFAE6"/>
        </w:rPr>
        <w:t>d. Characteristics of Other Certificates Professional or industry associations may award occupational certificates. The terms “certificates” and “certifications” are often confused. Some of the major distinctions are:</w:t>
      </w:r>
    </w:p>
    <w:p w14:paraId="37D44AC1" w14:textId="77777777" w:rsidR="0065546A" w:rsidRPr="0065546A" w:rsidRDefault="0065546A" w:rsidP="00AD620E">
      <w:pPr>
        <w:pStyle w:val="ListParagraph"/>
        <w:spacing w:after="0"/>
        <w:ind w:left="1440"/>
        <w:rPr>
          <w:rFonts w:ascii="Segoe UI" w:hAnsi="Segoe UI" w:cs="Segoe UI"/>
          <w:color w:val="172B4D"/>
          <w:spacing w:val="-1"/>
          <w:sz w:val="21"/>
          <w:szCs w:val="21"/>
          <w:shd w:val="clear" w:color="auto" w:fill="FFFAE6"/>
        </w:rPr>
      </w:pPr>
    </w:p>
    <w:p w14:paraId="6644B297" w14:textId="3B380874" w:rsidR="0065546A" w:rsidRPr="0065546A" w:rsidRDefault="0065546A" w:rsidP="00AD620E">
      <w:pPr>
        <w:spacing w:after="0"/>
        <w:ind w:left="1080" w:firstLine="360"/>
        <w:rPr>
          <w:rFonts w:ascii="Segoe UI" w:hAnsi="Segoe UI" w:cs="Segoe UI"/>
          <w:color w:val="172B4D"/>
          <w:spacing w:val="-1"/>
          <w:sz w:val="21"/>
          <w:szCs w:val="21"/>
          <w:shd w:val="clear" w:color="auto" w:fill="FFFAE6"/>
        </w:rPr>
      </w:pPr>
      <w:r w:rsidRPr="0065546A">
        <w:rPr>
          <w:rFonts w:ascii="Segoe UI" w:hAnsi="Segoe UI" w:cs="Segoe UI"/>
          <w:color w:val="172B4D"/>
          <w:spacing w:val="-1"/>
          <w:sz w:val="21"/>
          <w:szCs w:val="21"/>
          <w:shd w:val="clear" w:color="auto" w:fill="FFFAE6"/>
        </w:rPr>
        <w:t xml:space="preserve"> Certificates are completion-based and denote participation in a defined course of study.</w:t>
      </w:r>
    </w:p>
    <w:p w14:paraId="74843AF2" w14:textId="77777777" w:rsidR="0065546A" w:rsidRPr="0065546A" w:rsidRDefault="0065546A" w:rsidP="00AD620E">
      <w:pPr>
        <w:pStyle w:val="ListParagraph"/>
        <w:spacing w:after="0"/>
        <w:ind w:left="1440"/>
        <w:rPr>
          <w:rFonts w:ascii="Segoe UI" w:hAnsi="Segoe UI" w:cs="Segoe UI"/>
          <w:color w:val="172B4D"/>
          <w:spacing w:val="-1"/>
          <w:sz w:val="21"/>
          <w:szCs w:val="21"/>
          <w:shd w:val="clear" w:color="auto" w:fill="FFFAE6"/>
        </w:rPr>
      </w:pPr>
    </w:p>
    <w:p w14:paraId="0FD64BEE" w14:textId="77777777" w:rsidR="0065546A" w:rsidRPr="0065546A" w:rsidRDefault="0065546A" w:rsidP="00AD620E">
      <w:pPr>
        <w:pStyle w:val="ListParagraph"/>
        <w:spacing w:after="0"/>
        <w:ind w:left="1440"/>
        <w:rPr>
          <w:rFonts w:ascii="Segoe UI" w:hAnsi="Segoe UI" w:cs="Segoe UI"/>
          <w:color w:val="172B4D"/>
          <w:spacing w:val="-1"/>
          <w:sz w:val="21"/>
          <w:szCs w:val="21"/>
          <w:shd w:val="clear" w:color="auto" w:fill="FFFAE6"/>
        </w:rPr>
      </w:pPr>
      <w:r w:rsidRPr="0065546A">
        <w:rPr>
          <w:rFonts w:ascii="Segoe UI" w:hAnsi="Segoe UI" w:cs="Segoe UI"/>
          <w:color w:val="172B4D"/>
          <w:spacing w:val="-1"/>
          <w:sz w:val="21"/>
          <w:szCs w:val="21"/>
          <w:shd w:val="clear" w:color="auto" w:fill="FFFAE6"/>
        </w:rPr>
        <w:t>Certificates are often related to discrete skills within one or more industries or occupations (such as writing, leadership, etc.). Such certificates may have value and are occasionally required; however, as explained in TEGL 10-16, Change 1, they are typically not eligible to be counted towards the credential attainment indicator since they do not prepare individuals with the competencies required to perform a specific occupation. Examples include certificates for discrete skills such as general hygiene (handwashing), general safety, cardiopulmonary resuscitation (CPR), work readiness, and foodhandling certificates. I-7</w:t>
      </w:r>
    </w:p>
    <w:p w14:paraId="2B2BA03C" w14:textId="77777777" w:rsidR="0065546A" w:rsidRPr="0065546A" w:rsidRDefault="0065546A" w:rsidP="00AD620E">
      <w:pPr>
        <w:pStyle w:val="ListParagraph"/>
        <w:spacing w:after="0"/>
        <w:ind w:left="1440"/>
        <w:rPr>
          <w:rFonts w:ascii="Segoe UI" w:hAnsi="Segoe UI" w:cs="Segoe UI"/>
          <w:color w:val="172B4D"/>
          <w:spacing w:val="-1"/>
          <w:sz w:val="21"/>
          <w:szCs w:val="21"/>
          <w:shd w:val="clear" w:color="auto" w:fill="FFFAE6"/>
        </w:rPr>
      </w:pPr>
    </w:p>
    <w:p w14:paraId="43AEEF2B" w14:textId="43440EFB" w:rsidR="0065546A" w:rsidRPr="0065546A" w:rsidRDefault="0065546A" w:rsidP="00AD620E">
      <w:pPr>
        <w:pStyle w:val="ListParagraph"/>
        <w:spacing w:after="0"/>
        <w:ind w:left="1440"/>
        <w:rPr>
          <w:rFonts w:ascii="Segoe UI" w:hAnsi="Segoe UI" w:cs="Segoe UI"/>
          <w:color w:val="172B4D"/>
          <w:spacing w:val="-1"/>
          <w:sz w:val="21"/>
          <w:szCs w:val="21"/>
          <w:shd w:val="clear" w:color="auto" w:fill="FFFAE6"/>
        </w:rPr>
      </w:pPr>
      <w:r w:rsidRPr="0065546A">
        <w:rPr>
          <w:rFonts w:ascii="Segoe UI" w:hAnsi="Segoe UI" w:cs="Segoe UI"/>
          <w:color w:val="172B4D"/>
          <w:spacing w:val="-1"/>
          <w:sz w:val="21"/>
          <w:szCs w:val="21"/>
          <w:shd w:val="clear" w:color="auto" w:fill="FFFAE6"/>
        </w:rPr>
        <w:t>Certifications attest to attainment of competence through a rigorous examination or demonstration, and may also have a work experience requirement. Certifications are usually considered to be more rigorous and indicate a higher level of competence or proficiency than a certificate.</w:t>
      </w:r>
    </w:p>
    <w:p w14:paraId="291A2881" w14:textId="77777777" w:rsidR="0065546A" w:rsidRPr="0065546A" w:rsidRDefault="0065546A" w:rsidP="00AD620E">
      <w:pPr>
        <w:pStyle w:val="ListParagraph"/>
        <w:spacing w:after="0"/>
        <w:ind w:left="1440"/>
        <w:rPr>
          <w:rFonts w:ascii="Segoe UI" w:hAnsi="Segoe UI" w:cs="Segoe UI"/>
          <w:color w:val="172B4D"/>
          <w:spacing w:val="-1"/>
          <w:sz w:val="21"/>
          <w:szCs w:val="21"/>
          <w:shd w:val="clear" w:color="auto" w:fill="FFFAE6"/>
        </w:rPr>
      </w:pPr>
    </w:p>
    <w:p w14:paraId="34BD31AE" w14:textId="24FF92B8" w:rsidR="0065546A" w:rsidRDefault="0065546A" w:rsidP="00AD620E">
      <w:pPr>
        <w:pStyle w:val="ListParagraph"/>
        <w:spacing w:after="0"/>
        <w:ind w:left="1440"/>
        <w:rPr>
          <w:rFonts w:ascii="Segoe UI" w:hAnsi="Segoe UI" w:cs="Segoe UI"/>
          <w:color w:val="172B4D"/>
          <w:spacing w:val="-1"/>
          <w:sz w:val="21"/>
          <w:szCs w:val="21"/>
          <w:shd w:val="clear" w:color="auto" w:fill="FFFAE6"/>
        </w:rPr>
      </w:pPr>
      <w:r w:rsidRPr="0065546A">
        <w:rPr>
          <w:rFonts w:ascii="Segoe UI" w:hAnsi="Segoe UI" w:cs="Segoe UI"/>
          <w:color w:val="172B4D"/>
          <w:spacing w:val="-1"/>
          <w:sz w:val="21"/>
          <w:szCs w:val="21"/>
          <w:shd w:val="clear" w:color="auto" w:fill="FFFAE6"/>
        </w:rPr>
        <w:t>f. Characteristics of Occupational Licenses: An occupational license is a credential awarded by a government agency that constitutes legal authority to do a specific job. Licenses are based on some combination of degree or certificate attainment, certifications, assessments, or work experience; are time limited; and must be renewed periodically.</w:t>
      </w:r>
    </w:p>
    <w:p w14:paraId="7BAC6705" w14:textId="21A65E41" w:rsidR="0065546A" w:rsidRDefault="0065546A" w:rsidP="0065546A">
      <w:pPr>
        <w:pStyle w:val="ListParagraph"/>
        <w:spacing w:after="0"/>
        <w:ind w:left="2160"/>
      </w:pPr>
    </w:p>
    <w:p w14:paraId="281818A3" w14:textId="3A87D851" w:rsidR="00FD6B44" w:rsidRPr="00AD620E" w:rsidRDefault="00FD6B44" w:rsidP="00AD620E">
      <w:pPr>
        <w:pStyle w:val="ListParagraph"/>
        <w:spacing w:after="0"/>
        <w:ind w:firstLine="360"/>
        <w:rPr>
          <w:b/>
          <w:bCs/>
          <w:i/>
          <w:iCs/>
          <w:color w:val="000000" w:themeColor="text1"/>
        </w:rPr>
      </w:pPr>
      <w:r w:rsidRPr="00AD620E">
        <w:rPr>
          <w:b/>
          <w:bCs/>
          <w:i/>
          <w:iCs/>
          <w:color w:val="000000" w:themeColor="text1"/>
        </w:rPr>
        <w:t>Open discussion</w:t>
      </w:r>
      <w:r w:rsidR="00AD620E" w:rsidRPr="00AD620E">
        <w:rPr>
          <w:b/>
          <w:bCs/>
          <w:i/>
          <w:iCs/>
          <w:color w:val="000000" w:themeColor="text1"/>
        </w:rPr>
        <w:t xml:space="preserve"> on MSG for youth</w:t>
      </w:r>
      <w:r w:rsidRPr="00AD620E">
        <w:rPr>
          <w:b/>
          <w:bCs/>
          <w:i/>
          <w:iCs/>
          <w:color w:val="000000" w:themeColor="text1"/>
        </w:rPr>
        <w:t>;</w:t>
      </w:r>
    </w:p>
    <w:p w14:paraId="5AB426E3" w14:textId="77777777" w:rsidR="00642534" w:rsidRPr="00773AB8" w:rsidRDefault="0065340A" w:rsidP="00773AB8">
      <w:pPr>
        <w:spacing w:after="0"/>
        <w:ind w:left="1440"/>
        <w:rPr>
          <w:color w:val="000000" w:themeColor="text1"/>
        </w:rPr>
      </w:pPr>
      <w:r w:rsidRPr="00773AB8">
        <w:rPr>
          <w:color w:val="000000" w:themeColor="text1"/>
        </w:rPr>
        <w:t xml:space="preserve">Tina – question about </w:t>
      </w:r>
      <w:r w:rsidR="00642534" w:rsidRPr="00773AB8">
        <w:rPr>
          <w:color w:val="000000" w:themeColor="text1"/>
        </w:rPr>
        <w:t>MSG for older y</w:t>
      </w:r>
      <w:r w:rsidRPr="00773AB8">
        <w:rPr>
          <w:color w:val="000000" w:themeColor="text1"/>
        </w:rPr>
        <w:t>outh OJT</w:t>
      </w:r>
      <w:r w:rsidR="00642534" w:rsidRPr="00773AB8">
        <w:rPr>
          <w:color w:val="000000" w:themeColor="text1"/>
        </w:rPr>
        <w:t xml:space="preserve"> and WEX paid by employer not by program, </w:t>
      </w:r>
      <w:r w:rsidRPr="00773AB8">
        <w:rPr>
          <w:color w:val="000000" w:themeColor="text1"/>
        </w:rPr>
        <w:t xml:space="preserve"> why not counted</w:t>
      </w:r>
      <w:r w:rsidR="00642534" w:rsidRPr="00773AB8">
        <w:rPr>
          <w:color w:val="000000" w:themeColor="text1"/>
        </w:rPr>
        <w:t xml:space="preserve"> as MGS</w:t>
      </w:r>
      <w:r w:rsidRPr="00773AB8">
        <w:rPr>
          <w:color w:val="000000" w:themeColor="text1"/>
        </w:rPr>
        <w:t xml:space="preserve">?  </w:t>
      </w:r>
    </w:p>
    <w:p w14:paraId="3EBA16BF" w14:textId="6D56ABC8" w:rsidR="00AD620E" w:rsidRPr="005C4E49" w:rsidRDefault="0065340A" w:rsidP="00AA4FE7">
      <w:pPr>
        <w:pStyle w:val="ListParagraph"/>
        <w:numPr>
          <w:ilvl w:val="2"/>
          <w:numId w:val="39"/>
        </w:numPr>
        <w:spacing w:after="0"/>
        <w:rPr>
          <w:color w:val="C00000"/>
        </w:rPr>
      </w:pPr>
      <w:r w:rsidRPr="005C4E49">
        <w:rPr>
          <w:color w:val="C00000"/>
        </w:rPr>
        <w:t>Amy</w:t>
      </w:r>
      <w:r w:rsidR="00022AD6" w:rsidRPr="005C4E49">
        <w:rPr>
          <w:color w:val="C00000"/>
        </w:rPr>
        <w:t xml:space="preserve"> Gimlin</w:t>
      </w:r>
      <w:r w:rsidRPr="005C4E49">
        <w:rPr>
          <w:color w:val="C00000"/>
        </w:rPr>
        <w:t xml:space="preserve"> it’s a </w:t>
      </w:r>
      <w:r w:rsidR="00642534" w:rsidRPr="005C4E49">
        <w:rPr>
          <w:color w:val="C00000"/>
        </w:rPr>
        <w:t>DOL</w:t>
      </w:r>
      <w:r w:rsidRPr="005C4E49">
        <w:rPr>
          <w:color w:val="C00000"/>
        </w:rPr>
        <w:t xml:space="preserve"> rule</w:t>
      </w:r>
      <w:r w:rsidR="00642534" w:rsidRPr="005C4E49">
        <w:rPr>
          <w:color w:val="C00000"/>
        </w:rPr>
        <w:t>, OJT is</w:t>
      </w:r>
      <w:r w:rsidRPr="005C4E49">
        <w:rPr>
          <w:color w:val="C00000"/>
        </w:rPr>
        <w:t xml:space="preserve"> not </w:t>
      </w:r>
      <w:r w:rsidR="00642534" w:rsidRPr="005C4E49">
        <w:rPr>
          <w:color w:val="C00000"/>
        </w:rPr>
        <w:t xml:space="preserve">considered training </w:t>
      </w:r>
      <w:r w:rsidR="00022AD6" w:rsidRPr="005C4E49">
        <w:rPr>
          <w:color w:val="C00000"/>
        </w:rPr>
        <w:t>for the MGS measure for the youth program. You can enter the measure</w:t>
      </w:r>
      <w:r w:rsidR="00773AB8" w:rsidRPr="005C4E49">
        <w:rPr>
          <w:color w:val="C00000"/>
        </w:rPr>
        <w:t>,</w:t>
      </w:r>
      <w:r w:rsidR="00022AD6" w:rsidRPr="005C4E49">
        <w:rPr>
          <w:color w:val="C00000"/>
        </w:rPr>
        <w:t xml:space="preserve"> but it will not be counted as MGS by DOL. If an older youth meets the requirements for the adult program you can co-enroll them in that program and record the OJT for the MSG measure. </w:t>
      </w:r>
      <w:r w:rsidR="00022AD6" w:rsidRPr="005C4E49">
        <w:rPr>
          <w:color w:val="C00000"/>
        </w:rPr>
        <w:t>Also go to your own WDC to ask for guidance</w:t>
      </w:r>
      <w:r w:rsidR="00022AD6" w:rsidRPr="005C4E49">
        <w:rPr>
          <w:color w:val="C00000"/>
        </w:rPr>
        <w:t xml:space="preserve"> as every area has a local policy.</w:t>
      </w:r>
    </w:p>
    <w:p w14:paraId="2FA364A7" w14:textId="06556A9B" w:rsidR="00AD620E" w:rsidRPr="005C4E49" w:rsidRDefault="00642534" w:rsidP="00AA4FE7">
      <w:pPr>
        <w:pStyle w:val="ListParagraph"/>
        <w:numPr>
          <w:ilvl w:val="2"/>
          <w:numId w:val="39"/>
        </w:numPr>
        <w:spacing w:after="0"/>
        <w:rPr>
          <w:color w:val="C00000"/>
        </w:rPr>
      </w:pPr>
      <w:r w:rsidRPr="005C4E49">
        <w:rPr>
          <w:color w:val="C00000"/>
        </w:rPr>
        <w:t>Luci</w:t>
      </w:r>
      <w:r w:rsidR="00022AD6" w:rsidRPr="005C4E49">
        <w:rPr>
          <w:color w:val="C00000"/>
        </w:rPr>
        <w:t xml:space="preserve"> Bench agrees with Amy, it is a Dol </w:t>
      </w:r>
      <w:r w:rsidR="00773AB8" w:rsidRPr="005C4E49">
        <w:rPr>
          <w:color w:val="C00000"/>
        </w:rPr>
        <w:t>rule,</w:t>
      </w:r>
      <w:r w:rsidR="00022AD6" w:rsidRPr="005C4E49">
        <w:rPr>
          <w:color w:val="C00000"/>
        </w:rPr>
        <w:t xml:space="preserve"> but youth cannot be counted as MGS for an OJT.</w:t>
      </w:r>
    </w:p>
    <w:p w14:paraId="3C1AA712" w14:textId="77777777" w:rsidR="00AD620E" w:rsidRPr="005C4E49" w:rsidRDefault="0065340A" w:rsidP="00AA4FE7">
      <w:pPr>
        <w:pStyle w:val="ListParagraph"/>
        <w:numPr>
          <w:ilvl w:val="2"/>
          <w:numId w:val="39"/>
        </w:numPr>
        <w:spacing w:after="0"/>
        <w:rPr>
          <w:color w:val="C00000"/>
        </w:rPr>
      </w:pPr>
      <w:r w:rsidRPr="005C4E49">
        <w:rPr>
          <w:color w:val="C00000"/>
        </w:rPr>
        <w:t xml:space="preserve">Craig appreciates Amy &amp; Luci chiming in, he is hoping Lynn can add this response in the minutes to make sure stated by SP or Policy that it’s not based off what we state in meeting, but want to make sure it’s correct information/answer.  </w:t>
      </w:r>
      <w:r w:rsidR="00022AD6" w:rsidRPr="005C4E49">
        <w:rPr>
          <w:color w:val="C00000"/>
        </w:rPr>
        <w:t>Agrees with both Amy and Luci.</w:t>
      </w:r>
    </w:p>
    <w:p w14:paraId="38D9ECAD" w14:textId="56EADEFE" w:rsidR="0065340A" w:rsidRPr="005C4E49" w:rsidRDefault="004F5E9D" w:rsidP="00CD6108">
      <w:pPr>
        <w:pStyle w:val="ListParagraph"/>
        <w:numPr>
          <w:ilvl w:val="2"/>
          <w:numId w:val="39"/>
        </w:numPr>
        <w:spacing w:after="0"/>
        <w:rPr>
          <w:color w:val="C00000"/>
        </w:rPr>
      </w:pPr>
      <w:r w:rsidRPr="005C4E49">
        <w:rPr>
          <w:color w:val="C00000"/>
        </w:rPr>
        <w:t xml:space="preserve">Aaron </w:t>
      </w:r>
      <w:r w:rsidR="00656A45" w:rsidRPr="005C4E49">
        <w:rPr>
          <w:color w:val="C00000"/>
        </w:rPr>
        <w:t>Parrott:</w:t>
      </w:r>
      <w:r w:rsidR="00A47937" w:rsidRPr="005C4E49">
        <w:rPr>
          <w:color w:val="C00000"/>
        </w:rPr>
        <w:t xml:space="preserve"> </w:t>
      </w:r>
      <w:r w:rsidRPr="005C4E49">
        <w:rPr>
          <w:color w:val="C00000"/>
        </w:rPr>
        <w:t>That's what I was just about to say - co-enroll over-18 youth in WIOA Adult to capture OJT as an MSG, but no dice with younger youth</w:t>
      </w:r>
    </w:p>
    <w:p w14:paraId="16D4D6B9" w14:textId="5F1D8ACF" w:rsidR="00EE5AB2" w:rsidRPr="00EE5AB2" w:rsidRDefault="00EE5AB2" w:rsidP="00EE5AB2">
      <w:pPr>
        <w:pStyle w:val="ListParagraph"/>
        <w:numPr>
          <w:ilvl w:val="1"/>
          <w:numId w:val="39"/>
        </w:numPr>
        <w:spacing w:after="0"/>
        <w:rPr>
          <w:color w:val="FF0000"/>
        </w:rPr>
      </w:pPr>
      <w:r>
        <w:rPr>
          <w:color w:val="000000" w:themeColor="text1"/>
        </w:rPr>
        <w:t>I reached out to system performance and received this guidance:</w:t>
      </w:r>
    </w:p>
    <w:p w14:paraId="5E8522DC" w14:textId="77777777" w:rsidR="00EE5AB2" w:rsidRPr="00EE5AB2" w:rsidRDefault="00EE5AB2" w:rsidP="00EE5AB2">
      <w:pPr>
        <w:pStyle w:val="ListParagraph"/>
        <w:spacing w:after="0"/>
        <w:ind w:left="1440"/>
        <w:rPr>
          <w:i/>
          <w:iCs/>
        </w:rPr>
      </w:pPr>
      <w:r w:rsidRPr="00EE5AB2">
        <w:rPr>
          <w:i/>
          <w:iCs/>
        </w:rPr>
        <w:t>Here is the statement from TEGL 10-16, Change 1 of youth in the denominator for measurable skill gains.</w:t>
      </w:r>
    </w:p>
    <w:p w14:paraId="34973354" w14:textId="77777777" w:rsidR="00EE5AB2" w:rsidRPr="00EE5AB2" w:rsidRDefault="00EE5AB2" w:rsidP="00EE5AB2">
      <w:pPr>
        <w:pStyle w:val="ListParagraph"/>
        <w:spacing w:after="0"/>
        <w:ind w:left="1440"/>
        <w:rPr>
          <w:i/>
          <w:iCs/>
        </w:rPr>
      </w:pPr>
    </w:p>
    <w:p w14:paraId="2798FC74" w14:textId="77777777" w:rsidR="00EE5AB2" w:rsidRPr="00EE5AB2" w:rsidRDefault="00EE5AB2" w:rsidP="00EE5AB2">
      <w:pPr>
        <w:pStyle w:val="ListParagraph"/>
        <w:spacing w:after="0"/>
        <w:ind w:left="1440"/>
        <w:rPr>
          <w:i/>
          <w:iCs/>
        </w:rPr>
      </w:pPr>
      <w:r w:rsidRPr="00EE5AB2">
        <w:rPr>
          <w:i/>
          <w:iCs/>
        </w:rPr>
        <w:t>Title I Youth – All ISY are included in the measurable skill gains indicator since they are attending secondary or postsecondary school. Only OSY who are in one of the following are included in the indicator: - the program element occupational skills training - secondary education at or above the 9th grade level during participation in the title I Youth program - postsecondary education during participation in the title I Youth program - Title II-funded adult education at or above the 9th grade level during participation in the title I Youth program - the YouthBuild program during participation in the title I Youth program - Job Corps during participation in the title I Youth program</w:t>
      </w:r>
    </w:p>
    <w:p w14:paraId="3319A6F0" w14:textId="77777777" w:rsidR="00EE5AB2" w:rsidRPr="00EE5AB2" w:rsidRDefault="00EE5AB2" w:rsidP="00EE5AB2">
      <w:pPr>
        <w:pStyle w:val="ListParagraph"/>
        <w:spacing w:after="0"/>
        <w:ind w:left="1440"/>
        <w:rPr>
          <w:i/>
          <w:iCs/>
        </w:rPr>
      </w:pPr>
    </w:p>
    <w:p w14:paraId="7A2612E3" w14:textId="77777777" w:rsidR="00EE5AB2" w:rsidRPr="00EE5AB2" w:rsidRDefault="00EE5AB2" w:rsidP="00EE5AB2">
      <w:pPr>
        <w:pStyle w:val="ListParagraph"/>
        <w:spacing w:after="0"/>
        <w:ind w:left="1440"/>
        <w:rPr>
          <w:i/>
          <w:iCs/>
        </w:rPr>
      </w:pPr>
      <w:r w:rsidRPr="00EE5AB2">
        <w:rPr>
          <w:i/>
          <w:iCs/>
        </w:rPr>
        <w:t xml:space="preserve">TEGL 10-16, Change 1 – Attachment 7  gives details about youth services and how they are reported on the PIRL.  Occupational Skills Training is the only youth service that is reported as Training.  </w:t>
      </w:r>
    </w:p>
    <w:p w14:paraId="21AF762B" w14:textId="77777777" w:rsidR="00EE5AB2" w:rsidRPr="00EE5AB2" w:rsidRDefault="00EE5AB2" w:rsidP="00EE5AB2">
      <w:pPr>
        <w:pStyle w:val="ListParagraph"/>
        <w:spacing w:after="0"/>
        <w:ind w:left="1440"/>
        <w:rPr>
          <w:i/>
          <w:iCs/>
        </w:rPr>
      </w:pPr>
    </w:p>
    <w:p w14:paraId="63551215" w14:textId="77777777" w:rsidR="00EE5AB2" w:rsidRPr="00EE5AB2" w:rsidRDefault="00EE5AB2" w:rsidP="00EE5AB2">
      <w:pPr>
        <w:pStyle w:val="ListParagraph"/>
        <w:spacing w:after="0"/>
        <w:ind w:left="1440"/>
        <w:rPr>
          <w:i/>
          <w:iCs/>
        </w:rPr>
      </w:pPr>
      <w:r w:rsidRPr="00EE5AB2">
        <w:rPr>
          <w:i/>
          <w:iCs/>
        </w:rPr>
        <w:t>Here is the citation from the WIOA law for additional information and additional TEGL information (I took this right out of the service catalog).</w:t>
      </w:r>
    </w:p>
    <w:p w14:paraId="51A38DE3" w14:textId="77777777" w:rsidR="00EE5AB2" w:rsidRPr="00EE5AB2" w:rsidRDefault="00EE5AB2" w:rsidP="00EE5AB2">
      <w:pPr>
        <w:pStyle w:val="ListParagraph"/>
        <w:spacing w:after="0"/>
        <w:ind w:left="1440"/>
        <w:rPr>
          <w:i/>
          <w:iCs/>
        </w:rPr>
      </w:pPr>
      <w:r w:rsidRPr="00EE5AB2">
        <w:rPr>
          <w:i/>
          <w:iCs/>
        </w:rPr>
        <w:t>Section 129(c)(2)(C); 20 CFR 681.460(a)(3)</w:t>
      </w:r>
    </w:p>
    <w:p w14:paraId="0A872AA4" w14:textId="77777777" w:rsidR="00EE5AB2" w:rsidRPr="00EE5AB2" w:rsidRDefault="00EE5AB2" w:rsidP="00EE5AB2">
      <w:pPr>
        <w:pStyle w:val="ListParagraph"/>
        <w:spacing w:after="0"/>
        <w:ind w:left="1440"/>
        <w:rPr>
          <w:i/>
          <w:iCs/>
        </w:rPr>
      </w:pPr>
      <w:r w:rsidRPr="00EE5AB2">
        <w:rPr>
          <w:i/>
          <w:iCs/>
        </w:rPr>
        <w:t>20 CFR 681.600</w:t>
      </w:r>
    </w:p>
    <w:p w14:paraId="7E7B7BA3" w14:textId="77777777" w:rsidR="00EE5AB2" w:rsidRPr="00EE5AB2" w:rsidRDefault="00EE5AB2" w:rsidP="00EE5AB2">
      <w:pPr>
        <w:pStyle w:val="ListParagraph"/>
        <w:spacing w:after="0"/>
        <w:ind w:left="1440"/>
        <w:rPr>
          <w:i/>
          <w:iCs/>
        </w:rPr>
      </w:pPr>
      <w:r w:rsidRPr="00EE5AB2">
        <w:rPr>
          <w:i/>
          <w:iCs/>
        </w:rPr>
        <w:t>TEGL 23-14 Section 7(3)</w:t>
      </w:r>
    </w:p>
    <w:p w14:paraId="624326E8" w14:textId="77777777" w:rsidR="00EE5AB2" w:rsidRPr="00EE5AB2" w:rsidRDefault="00EE5AB2" w:rsidP="00EE5AB2">
      <w:pPr>
        <w:pStyle w:val="ListParagraph"/>
        <w:spacing w:after="0"/>
        <w:ind w:left="1440"/>
        <w:rPr>
          <w:i/>
          <w:iCs/>
        </w:rPr>
      </w:pPr>
      <w:r w:rsidRPr="00EE5AB2">
        <w:rPr>
          <w:i/>
          <w:iCs/>
        </w:rPr>
        <w:t>20 CFR 681.590</w:t>
      </w:r>
    </w:p>
    <w:p w14:paraId="45387483" w14:textId="77777777" w:rsidR="00EE5AB2" w:rsidRPr="00EE5AB2" w:rsidRDefault="00EE5AB2" w:rsidP="00EE5AB2">
      <w:pPr>
        <w:pStyle w:val="ListParagraph"/>
        <w:spacing w:after="0"/>
        <w:ind w:left="1440"/>
        <w:rPr>
          <w:i/>
          <w:iCs/>
        </w:rPr>
      </w:pPr>
      <w:r w:rsidRPr="00EE5AB2">
        <w:rPr>
          <w:i/>
          <w:iCs/>
        </w:rPr>
        <w:t>20 CFR 681.480</w:t>
      </w:r>
    </w:p>
    <w:p w14:paraId="0B630995" w14:textId="21DAA474" w:rsidR="00EE5AB2" w:rsidRPr="00EE5AB2" w:rsidRDefault="00EE5AB2" w:rsidP="00EE5AB2">
      <w:pPr>
        <w:pStyle w:val="ListParagraph"/>
        <w:spacing w:after="0"/>
        <w:ind w:left="1440"/>
        <w:rPr>
          <w:i/>
          <w:iCs/>
        </w:rPr>
      </w:pPr>
      <w:r w:rsidRPr="00EE5AB2">
        <w:rPr>
          <w:i/>
          <w:iCs/>
        </w:rPr>
        <w:t>TEGL 21-16, Section 7</w:t>
      </w:r>
    </w:p>
    <w:p w14:paraId="0C42C96B" w14:textId="77777777" w:rsidR="0065340A" w:rsidRPr="0065546A" w:rsidRDefault="0065340A" w:rsidP="0065546A">
      <w:pPr>
        <w:pStyle w:val="ListParagraph"/>
        <w:spacing w:after="0"/>
        <w:ind w:left="2160"/>
      </w:pPr>
    </w:p>
    <w:p w14:paraId="27CCB7D4" w14:textId="183F6FB8" w:rsidR="0022740B" w:rsidRDefault="0022740B" w:rsidP="0022740B">
      <w:pPr>
        <w:pStyle w:val="ListParagraph"/>
        <w:numPr>
          <w:ilvl w:val="1"/>
          <w:numId w:val="1"/>
        </w:numPr>
        <w:spacing w:after="0"/>
      </w:pPr>
      <w:r>
        <w:t>WA-4113 new follow-up service, coming next week; change to services catalog, policy</w:t>
      </w:r>
    </w:p>
    <w:p w14:paraId="54ADAE73" w14:textId="0D48010F" w:rsidR="00477B03" w:rsidRDefault="00477B03" w:rsidP="00477B03">
      <w:pPr>
        <w:pStyle w:val="ListParagraph"/>
        <w:numPr>
          <w:ilvl w:val="2"/>
          <w:numId w:val="1"/>
        </w:numPr>
        <w:spacing w:after="0"/>
      </w:pPr>
      <w:r>
        <w:t>Follow-Up Services-Supportive Assistance</w:t>
      </w:r>
    </w:p>
    <w:p w14:paraId="1E5D61E9" w14:textId="2B365897" w:rsidR="00477B03" w:rsidRDefault="00477B03" w:rsidP="00477B03">
      <w:pPr>
        <w:pStyle w:val="ListParagraph"/>
        <w:spacing w:after="0"/>
        <w:ind w:left="2160"/>
      </w:pPr>
      <w:r>
        <w:rPr>
          <w:noProof/>
        </w:rPr>
        <w:drawing>
          <wp:inline distT="0" distB="0" distL="0" distR="0" wp14:anchorId="5E0CB2DC" wp14:editId="7B7057F1">
            <wp:extent cx="4435522" cy="124646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0992" cy="1253621"/>
                    </a:xfrm>
                    <a:prstGeom prst="rect">
                      <a:avLst/>
                    </a:prstGeom>
                  </pic:spPr>
                </pic:pic>
              </a:graphicData>
            </a:graphic>
          </wp:inline>
        </w:drawing>
      </w:r>
    </w:p>
    <w:p w14:paraId="5EF165F5" w14:textId="6DE13E52" w:rsidR="0065340A" w:rsidRDefault="0065340A" w:rsidP="00477B03">
      <w:pPr>
        <w:pStyle w:val="ListParagraph"/>
        <w:spacing w:after="0"/>
        <w:ind w:left="2160"/>
      </w:pPr>
    </w:p>
    <w:p w14:paraId="410C6B3C" w14:textId="3416D049" w:rsidR="0065340A" w:rsidRDefault="0065340A" w:rsidP="00477B03">
      <w:pPr>
        <w:pStyle w:val="ListParagraph"/>
        <w:spacing w:after="0"/>
        <w:ind w:left="2160"/>
      </w:pPr>
      <w:r w:rsidRPr="00A850C0">
        <w:rPr>
          <w:color w:val="000000" w:themeColor="text1"/>
        </w:rPr>
        <w:t xml:space="preserve">Monique – chat question – is the </w:t>
      </w:r>
      <w:r w:rsidR="00773AB8" w:rsidRPr="00A850C0">
        <w:rPr>
          <w:color w:val="000000" w:themeColor="text1"/>
        </w:rPr>
        <w:t>follow-up</w:t>
      </w:r>
      <w:r w:rsidRPr="00A850C0">
        <w:rPr>
          <w:color w:val="000000" w:themeColor="text1"/>
        </w:rPr>
        <w:t xml:space="preserve"> service a basic service? </w:t>
      </w:r>
      <w:r w:rsidR="00A850C0" w:rsidRPr="00A850C0">
        <w:rPr>
          <w:color w:val="C00000"/>
        </w:rPr>
        <w:t xml:space="preserve">This is a follow-up service, and will be </w:t>
      </w:r>
      <w:r w:rsidR="00A850C0">
        <w:rPr>
          <w:color w:val="C00000"/>
        </w:rPr>
        <w:t>f</w:t>
      </w:r>
      <w:r w:rsidR="00A850C0" w:rsidRPr="00A850C0">
        <w:rPr>
          <w:color w:val="C00000"/>
        </w:rPr>
        <w:t>ound in the services catalog under</w:t>
      </w:r>
      <w:r w:rsidR="00A850C0">
        <w:rPr>
          <w:color w:val="C00000"/>
        </w:rPr>
        <w:t xml:space="preserve"> WIOA Type&gt;FOLLOW-UP and also in the ETO Follow-up TP</w:t>
      </w:r>
    </w:p>
    <w:p w14:paraId="303006FE" w14:textId="128A5894" w:rsidR="0071073F" w:rsidRPr="0071073F" w:rsidRDefault="00601661" w:rsidP="0071073F">
      <w:pPr>
        <w:pStyle w:val="ListParagraph"/>
        <w:numPr>
          <w:ilvl w:val="0"/>
          <w:numId w:val="1"/>
        </w:numPr>
        <w:spacing w:after="0" w:line="240" w:lineRule="auto"/>
        <w:rPr>
          <w:i/>
          <w:iCs/>
        </w:rPr>
      </w:pPr>
      <w:r>
        <w:t>ETO</w:t>
      </w:r>
      <w:r w:rsidR="006074B9">
        <w:t xml:space="preserve"> maintenance – </w:t>
      </w:r>
      <w:r w:rsidR="00584EE6">
        <w:t xml:space="preserve"> </w:t>
      </w:r>
      <w:bookmarkStart w:id="0" w:name="_Hlk66864387"/>
      <w:r w:rsidR="009F6DA8" w:rsidRPr="009F6DA8">
        <w:t>nothing to report this week</w:t>
      </w:r>
    </w:p>
    <w:bookmarkEnd w:id="0"/>
    <w:p w14:paraId="79A7CD09" w14:textId="02A61A71"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w:t>
      </w:r>
      <w:bookmarkStart w:id="1" w:name="_Hlk67464209"/>
      <w:r w:rsidR="009A4080">
        <w:t xml:space="preserve">nothing </w:t>
      </w:r>
      <w:r w:rsidR="00B50BEB">
        <w:t xml:space="preserve">to </w:t>
      </w:r>
      <w:r w:rsidR="005C6AC5">
        <w:t xml:space="preserve">report </w:t>
      </w:r>
      <w:r w:rsidR="009A4080">
        <w:t>this week</w:t>
      </w:r>
      <w:bookmarkEnd w:id="1"/>
      <w:r w:rsidR="009F6DA8">
        <w:t xml:space="preserve"> </w:t>
      </w:r>
    </w:p>
    <w:p w14:paraId="060FAFB1" w14:textId="04E5E59B" w:rsidR="0071073F" w:rsidRPr="0071073F" w:rsidRDefault="00C87486" w:rsidP="0071073F">
      <w:pPr>
        <w:pStyle w:val="ListParagraph"/>
        <w:numPr>
          <w:ilvl w:val="0"/>
          <w:numId w:val="1"/>
        </w:numPr>
        <w:spacing w:after="0" w:line="240" w:lineRule="auto"/>
        <w:rPr>
          <w:i/>
          <w:iCs/>
        </w:rPr>
      </w:pPr>
      <w:r>
        <w:t>Velaro</w:t>
      </w:r>
      <w:r w:rsidR="00D10E3B">
        <w:t xml:space="preserve"> maintenance – </w:t>
      </w:r>
      <w:r w:rsidR="009F6DA8" w:rsidRPr="009F6DA8">
        <w:t>nothing to report this week</w:t>
      </w:r>
    </w:p>
    <w:p w14:paraId="27D64AB3" w14:textId="2D8165C3"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71073F">
        <w:rPr>
          <w:color w:val="FF0000"/>
        </w:rPr>
        <w:t>4/5</w:t>
      </w:r>
      <w:r w:rsidR="00584EE6" w:rsidRPr="0071073F">
        <w:rPr>
          <w:color w:val="FF0000"/>
        </w:rPr>
        <w:t xml:space="preserve">/21 </w:t>
      </w:r>
      <w:r w:rsidR="0072606F" w:rsidRPr="0071073F">
        <w:rPr>
          <w:color w:val="FF0000"/>
        </w:rPr>
        <w:t xml:space="preserve"> </w:t>
      </w:r>
      <w:r w:rsidR="0071073F">
        <w:rPr>
          <w:color w:val="FF0000"/>
        </w:rPr>
        <w:t>10-12</w:t>
      </w:r>
      <w:r w:rsidR="009A4080" w:rsidRPr="0071073F">
        <w:rPr>
          <w:color w:val="FF0000"/>
        </w:rPr>
        <w:t>PM</w:t>
      </w:r>
    </w:p>
    <w:p w14:paraId="62FC6DE5" w14:textId="667C5405" w:rsidR="00836AE8" w:rsidRPr="00284665" w:rsidRDefault="00836AE8" w:rsidP="00836AE8">
      <w:pPr>
        <w:pStyle w:val="ListParagraph"/>
        <w:numPr>
          <w:ilvl w:val="1"/>
          <w:numId w:val="1"/>
        </w:numPr>
        <w:spacing w:after="0" w:line="240" w:lineRule="auto"/>
        <w:rPr>
          <w:i/>
          <w:iCs/>
          <w:color w:val="FF0000"/>
          <w:u w:val="single"/>
        </w:rPr>
      </w:pPr>
      <w:bookmarkStart w:id="2" w:name="_Hlk65075814"/>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2"/>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2" w:history="1">
        <w:r w:rsidRPr="000B3922">
          <w:rPr>
            <w:rStyle w:val="Hyperlink"/>
          </w:rPr>
          <w:t>https://wpc.wa.gov/tech/ETO-refresher-training</w:t>
        </w:r>
      </w:hyperlink>
      <w:r>
        <w:t xml:space="preserve"> </w:t>
      </w:r>
    </w:p>
    <w:p w14:paraId="68369F49" w14:textId="77777777" w:rsidR="00836AE8" w:rsidRDefault="00836AE8" w:rsidP="00836AE8">
      <w:pPr>
        <w:pStyle w:val="ListParagraph"/>
        <w:numPr>
          <w:ilvl w:val="1"/>
          <w:numId w:val="1"/>
        </w:numPr>
      </w:pPr>
      <w:r>
        <w:t>Submit a remedy ticket requesting additional training opportunities and resources</w:t>
      </w:r>
    </w:p>
    <w:p w14:paraId="4A5D23C3" w14:textId="1CA8C4D2" w:rsidR="008E7F32" w:rsidRDefault="00DC60F5" w:rsidP="00DC60F5">
      <w:pPr>
        <w:pStyle w:val="ListParagraph"/>
        <w:numPr>
          <w:ilvl w:val="0"/>
          <w:numId w:val="1"/>
        </w:numPr>
      </w:pPr>
      <w:r>
        <w:t>What’s new on WPC</w:t>
      </w:r>
      <w:r w:rsidR="00A03443">
        <w:t xml:space="preserve"> – </w:t>
      </w:r>
      <w:r w:rsidR="00C76C99">
        <w:t xml:space="preserve"> </w:t>
      </w:r>
    </w:p>
    <w:p w14:paraId="0E82C00B" w14:textId="7C5E7748" w:rsidR="005E0A25" w:rsidRDefault="005E0A25" w:rsidP="005E0A25">
      <w:pPr>
        <w:pStyle w:val="ListParagraph"/>
        <w:numPr>
          <w:ilvl w:val="1"/>
          <w:numId w:val="1"/>
        </w:numPr>
      </w:pPr>
      <w:r w:rsidRPr="00242FC7">
        <w:t>Report enhancements</w:t>
      </w:r>
      <w:r>
        <w:t xml:space="preserve"> by category</w:t>
      </w:r>
      <w:r w:rsidR="00C76C99">
        <w:t xml:space="preserve"> </w:t>
      </w:r>
    </w:p>
    <w:p w14:paraId="71F18DC0" w14:textId="055E3E08" w:rsidR="00CF1B3A" w:rsidRDefault="00623595" w:rsidP="00CF1B3A">
      <w:pPr>
        <w:pStyle w:val="ListParagraph"/>
        <w:numPr>
          <w:ilvl w:val="2"/>
          <w:numId w:val="1"/>
        </w:numPr>
      </w:pPr>
      <w:r>
        <w:t>Trade Assistance Act</w:t>
      </w:r>
    </w:p>
    <w:p w14:paraId="14720440" w14:textId="7E24D4F2" w:rsidR="00CF1B3A" w:rsidRDefault="00623595" w:rsidP="00CF1B3A">
      <w:pPr>
        <w:pStyle w:val="ListParagraph"/>
        <w:numPr>
          <w:ilvl w:val="3"/>
          <w:numId w:val="1"/>
        </w:numPr>
      </w:pPr>
      <w:r>
        <w:t xml:space="preserve">Training Waivers; </w:t>
      </w:r>
      <w:r w:rsidRPr="00623595">
        <w:t>Corrected bad report logic for various date columns</w:t>
      </w:r>
    </w:p>
    <w:p w14:paraId="5721C8D6" w14:textId="40D038D7" w:rsidR="005038B1" w:rsidRDefault="00623595" w:rsidP="00286608">
      <w:pPr>
        <w:pStyle w:val="ListParagraph"/>
        <w:numPr>
          <w:ilvl w:val="3"/>
          <w:numId w:val="1"/>
        </w:numPr>
      </w:pPr>
      <w:r>
        <w:t xml:space="preserve">Petition Activity; </w:t>
      </w:r>
      <w:r w:rsidRPr="00623595">
        <w:t>Corrected bad report logic; removed all WorkSource Offices since all data reported under Administrative</w:t>
      </w:r>
    </w:p>
    <w:p w14:paraId="0E535541" w14:textId="0F215C3C" w:rsidR="00D70C80" w:rsidRDefault="00D70C80" w:rsidP="00D70C80">
      <w:pPr>
        <w:pStyle w:val="ListParagraph"/>
        <w:numPr>
          <w:ilvl w:val="0"/>
          <w:numId w:val="35"/>
        </w:numPr>
      </w:pPr>
      <w:r>
        <w:t>Open discussion – training issues</w:t>
      </w:r>
    </w:p>
    <w:p w14:paraId="1F147926" w14:textId="77777777" w:rsidR="00DB7001" w:rsidRPr="00773AB8" w:rsidRDefault="00550EF0" w:rsidP="00DB7001">
      <w:pPr>
        <w:pStyle w:val="ListParagraph"/>
        <w:numPr>
          <w:ilvl w:val="1"/>
          <w:numId w:val="35"/>
        </w:numPr>
      </w:pPr>
      <w:r w:rsidRPr="00773AB8">
        <w:t xml:space="preserve">What is the process when a job is posted advertising the salary below minimum wage? </w:t>
      </w:r>
    </w:p>
    <w:p w14:paraId="64F22D9C" w14:textId="36A65394" w:rsidR="00DB7001" w:rsidRPr="00773AB8" w:rsidRDefault="00DB7001" w:rsidP="00DB7001">
      <w:pPr>
        <w:pStyle w:val="ListParagraph"/>
        <w:numPr>
          <w:ilvl w:val="2"/>
          <w:numId w:val="35"/>
        </w:numPr>
        <w:rPr>
          <w:color w:val="C00000"/>
        </w:rPr>
      </w:pPr>
      <w:r w:rsidRPr="00773AB8">
        <w:rPr>
          <w:color w:val="C00000"/>
        </w:rPr>
        <w:t>Robert Jonas, we contact WSWA and report it</w:t>
      </w:r>
      <w:r w:rsidR="00773AB8" w:rsidRPr="00773AB8">
        <w:rPr>
          <w:color w:val="C00000"/>
        </w:rPr>
        <w:t xml:space="preserve"> there</w:t>
      </w:r>
      <w:r w:rsidRPr="00773AB8">
        <w:rPr>
          <w:color w:val="C00000"/>
        </w:rPr>
        <w:t xml:space="preserve"> </w:t>
      </w:r>
    </w:p>
    <w:p w14:paraId="6A30E790" w14:textId="3F7D4256" w:rsidR="00DB7001" w:rsidRPr="00773AB8" w:rsidRDefault="00DB7001" w:rsidP="00DB7001">
      <w:pPr>
        <w:pStyle w:val="ListParagraph"/>
        <w:numPr>
          <w:ilvl w:val="1"/>
          <w:numId w:val="35"/>
        </w:numPr>
      </w:pPr>
      <w:r w:rsidRPr="00773AB8">
        <w:t xml:space="preserve">Do you go into the employer account through </w:t>
      </w:r>
      <w:r w:rsidR="00773AB8" w:rsidRPr="00773AB8">
        <w:t>impersonation</w:t>
      </w:r>
      <w:r w:rsidRPr="00773AB8">
        <w:t xml:space="preserve"> without the </w:t>
      </w:r>
      <w:r w:rsidR="00773AB8" w:rsidRPr="00773AB8">
        <w:t>employer’s</w:t>
      </w:r>
      <w:r w:rsidRPr="00773AB8">
        <w:t xml:space="preserve"> </w:t>
      </w:r>
      <w:r w:rsidR="00773AB8" w:rsidRPr="00773AB8">
        <w:t>consent</w:t>
      </w:r>
      <w:r w:rsidRPr="00773AB8">
        <w:t xml:space="preserve">? </w:t>
      </w:r>
    </w:p>
    <w:p w14:paraId="7C7C2BC5" w14:textId="77777777" w:rsidR="00773AB8" w:rsidRPr="00773AB8" w:rsidRDefault="00DB7001" w:rsidP="00773AB8">
      <w:pPr>
        <w:pStyle w:val="ListParagraph"/>
        <w:numPr>
          <w:ilvl w:val="2"/>
          <w:numId w:val="35"/>
        </w:numPr>
        <w:rPr>
          <w:color w:val="C00000"/>
        </w:rPr>
      </w:pPr>
      <w:r w:rsidRPr="00773AB8">
        <w:rPr>
          <w:color w:val="C00000"/>
        </w:rPr>
        <w:t xml:space="preserve">Always </w:t>
      </w:r>
      <w:r w:rsidRPr="00773AB8">
        <w:rPr>
          <w:color w:val="C00000"/>
        </w:rPr>
        <w:t>get permission before impersonation. Need consent.</w:t>
      </w:r>
    </w:p>
    <w:p w14:paraId="77DADB7D" w14:textId="7F1C51D4" w:rsidR="00773AB8" w:rsidRPr="00773AB8" w:rsidRDefault="00F81F2C" w:rsidP="00773AB8">
      <w:pPr>
        <w:pStyle w:val="ListParagraph"/>
        <w:numPr>
          <w:ilvl w:val="1"/>
          <w:numId w:val="35"/>
        </w:numPr>
      </w:pPr>
      <w:r w:rsidRPr="00773AB8">
        <w:t xml:space="preserve">Question; Is there a best practice for taking a business services TP for an employer who came into ETO via data migration from the old system but does not have a wswa.com account and therefore doesn't </w:t>
      </w:r>
      <w:r w:rsidRPr="00773AB8">
        <w:lastRenderedPageBreak/>
        <w:t xml:space="preserve">yet </w:t>
      </w:r>
      <w:r w:rsidRPr="00550C7D">
        <w:t>have a sub-</w:t>
      </w:r>
      <w:r w:rsidR="00773AB8" w:rsidRPr="00550C7D">
        <w:t>entity</w:t>
      </w:r>
      <w:r w:rsidRPr="00550C7D">
        <w:t xml:space="preserve"> account in ETO</w:t>
      </w:r>
      <w:r>
        <w:t xml:space="preserve"> or when you are working with the corporate office HR (not the recruiter on the account)</w:t>
      </w:r>
      <w:r w:rsidRPr="00550C7D">
        <w:t>?</w:t>
      </w:r>
      <w:r>
        <w:t xml:space="preserve"> </w:t>
      </w:r>
    </w:p>
    <w:p w14:paraId="4D1DB192" w14:textId="0C3567C6" w:rsidR="00F81F2C" w:rsidRPr="00773AB8" w:rsidRDefault="00F81F2C" w:rsidP="00773AB8">
      <w:pPr>
        <w:pStyle w:val="ListParagraph"/>
        <w:numPr>
          <w:ilvl w:val="2"/>
          <w:numId w:val="35"/>
        </w:numPr>
        <w:spacing w:after="0"/>
        <w:rPr>
          <w:color w:val="C00000"/>
        </w:rPr>
      </w:pPr>
      <w:r w:rsidRPr="00773AB8">
        <w:rPr>
          <w:color w:val="C00000"/>
        </w:rPr>
        <w:t xml:space="preserve">Using the company name, </w:t>
      </w:r>
      <w:r w:rsidR="00773AB8" w:rsidRPr="00773AB8">
        <w:rPr>
          <w:color w:val="C00000"/>
        </w:rPr>
        <w:t>address,</w:t>
      </w:r>
      <w:r w:rsidRPr="00773AB8">
        <w:rPr>
          <w:color w:val="C00000"/>
        </w:rPr>
        <w:t xml:space="preserve"> and zip code, </w:t>
      </w:r>
      <w:r w:rsidR="00773AB8" w:rsidRPr="00773AB8">
        <w:rPr>
          <w:color w:val="C00000"/>
        </w:rPr>
        <w:t>determine</w:t>
      </w:r>
      <w:r w:rsidRPr="00773AB8">
        <w:rPr>
          <w:color w:val="C00000"/>
        </w:rPr>
        <w:t xml:space="preserve"> which employer you are working with and enter the TP and case note under the parent(Company entity)</w:t>
      </w:r>
    </w:p>
    <w:p w14:paraId="07320DF3" w14:textId="77777777" w:rsidR="00F81F2C" w:rsidRDefault="00F81F2C" w:rsidP="00F81F2C">
      <w:pPr>
        <w:spacing w:after="0"/>
        <w:ind w:left="1440"/>
      </w:pPr>
    </w:p>
    <w:p w14:paraId="264DE9F0" w14:textId="1E1C1143" w:rsidR="00F81F2C" w:rsidRDefault="00F81F2C" w:rsidP="00773AB8">
      <w:pPr>
        <w:spacing w:after="0"/>
        <w:ind w:left="1080"/>
      </w:pPr>
      <w:r w:rsidRPr="00EC6F65">
        <w:rPr>
          <w:b/>
          <w:bCs/>
        </w:rPr>
        <w:t>Note:</w:t>
      </w:r>
      <w:r>
        <w:t xml:space="preserve"> For employers who have WSWA&gt;ETO accounts always take all services under the sub-entity account. For more information on this process check out the </w:t>
      </w:r>
      <w:r w:rsidR="00260512" w:rsidRPr="00260512">
        <w:rPr>
          <w:b/>
          <w:bCs/>
        </w:rPr>
        <w:t xml:space="preserve">9/26/2019 </w:t>
      </w:r>
      <w:r w:rsidRPr="00260512">
        <w:rPr>
          <w:b/>
          <w:bCs/>
        </w:rPr>
        <w:t>Employer account training</w:t>
      </w:r>
      <w:r>
        <w:t xml:space="preserve"> on WPC </w:t>
      </w:r>
      <w:hyperlink r:id="rId13" w:history="1">
        <w:r w:rsidR="00260512" w:rsidRPr="00F3110D">
          <w:rPr>
            <w:rStyle w:val="Hyperlink"/>
          </w:rPr>
          <w:t>https://wpc.wa.gov/tech/ETO-refresher-training</w:t>
        </w:r>
      </w:hyperlink>
      <w:r w:rsidR="00260512">
        <w:t xml:space="preserve"> </w:t>
      </w:r>
    </w:p>
    <w:p w14:paraId="7FD78BC5" w14:textId="77777777" w:rsidR="00F81F2C" w:rsidRDefault="00F81F2C" w:rsidP="00F81F2C">
      <w:pPr>
        <w:spacing w:after="0"/>
        <w:ind w:left="1440"/>
      </w:pPr>
    </w:p>
    <w:p w14:paraId="0DDC3242" w14:textId="50E8613C" w:rsidR="00286608" w:rsidRDefault="0044516C" w:rsidP="00286608">
      <w:pPr>
        <w:pStyle w:val="ListParagraph"/>
        <w:numPr>
          <w:ilvl w:val="1"/>
          <w:numId w:val="35"/>
        </w:numPr>
      </w:pPr>
      <w:r>
        <w:t xml:space="preserve">Ticket to Monster’s help desk. </w:t>
      </w:r>
      <w:r>
        <w:t xml:space="preserve">Job seeker was concerned </w:t>
      </w:r>
      <w:r>
        <w:t>the resume builder view (really ugly, don’t have a screen shot) was</w:t>
      </w:r>
      <w:r>
        <w:t xml:space="preserve"> the </w:t>
      </w:r>
      <w:r>
        <w:t>view</w:t>
      </w:r>
      <w:r>
        <w:t xml:space="preserve"> employer</w:t>
      </w:r>
      <w:r>
        <w:t>’s see when searching for candidates. It is not the</w:t>
      </w:r>
      <w:r w:rsidR="00B873DF">
        <w:t xml:space="preserve"> </w:t>
      </w:r>
      <w:r>
        <w:t>view employers see</w:t>
      </w:r>
      <w:r w:rsidR="00B873DF">
        <w:t xml:space="preserve">. When employers use the search engine to find potential candidates </w:t>
      </w:r>
      <w:r>
        <w:t>they see the recruiter view shown here.</w:t>
      </w:r>
      <w:r w:rsidR="00B873DF">
        <w:t xml:space="preserve"> Case for encouraging your job seekers to include buzz words, include words describing their job skills.</w:t>
      </w:r>
    </w:p>
    <w:p w14:paraId="0890EEF4" w14:textId="03E02E08" w:rsidR="00477B03" w:rsidRDefault="00477B03" w:rsidP="00550EF0">
      <w:pPr>
        <w:pStyle w:val="ListParagraph"/>
        <w:ind w:left="1440"/>
      </w:pPr>
      <w:r>
        <w:rPr>
          <w:noProof/>
        </w:rPr>
        <w:drawing>
          <wp:inline distT="0" distB="0" distL="0" distR="0" wp14:anchorId="0011E394" wp14:editId="38FB2859">
            <wp:extent cx="5482781" cy="3043451"/>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47434" cy="3079339"/>
                    </a:xfrm>
                    <a:prstGeom prst="rect">
                      <a:avLst/>
                    </a:prstGeom>
                  </pic:spPr>
                </pic:pic>
              </a:graphicData>
            </a:graphic>
          </wp:inline>
        </w:drawing>
      </w:r>
    </w:p>
    <w:p w14:paraId="4A52AAB1" w14:textId="606B3492" w:rsidR="00550EF0" w:rsidRDefault="00550EF0" w:rsidP="00550EF0">
      <w:pPr>
        <w:pStyle w:val="ListParagraph"/>
        <w:ind w:left="1440"/>
      </w:pPr>
    </w:p>
    <w:p w14:paraId="0BCCB0F0" w14:textId="2966C05C" w:rsidR="00550EF0" w:rsidRDefault="00550EF0" w:rsidP="00550EF0">
      <w:pPr>
        <w:pStyle w:val="ListParagraph"/>
        <w:ind w:left="1440"/>
      </w:pPr>
      <w:r>
        <w:rPr>
          <w:noProof/>
        </w:rPr>
        <w:drawing>
          <wp:inline distT="0" distB="0" distL="0" distR="0" wp14:anchorId="46B3FF1D" wp14:editId="252008D4">
            <wp:extent cx="5472752" cy="2693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9021" cy="2741196"/>
                    </a:xfrm>
                    <a:prstGeom prst="rect">
                      <a:avLst/>
                    </a:prstGeom>
                  </pic:spPr>
                </pic:pic>
              </a:graphicData>
            </a:graphic>
          </wp:inline>
        </w:drawing>
      </w:r>
    </w:p>
    <w:p w14:paraId="65EE4CC8" w14:textId="020479D0" w:rsidR="00977CC4" w:rsidRDefault="00977CC4" w:rsidP="00550EF0">
      <w:pPr>
        <w:pStyle w:val="ListParagraph"/>
        <w:ind w:left="1440"/>
      </w:pPr>
    </w:p>
    <w:p w14:paraId="4F4701B2" w14:textId="5AAB8F3D" w:rsidR="00977CC4" w:rsidRPr="00F81F2C" w:rsidRDefault="00A9579F" w:rsidP="00F81F2C">
      <w:pPr>
        <w:pStyle w:val="ListParagraph"/>
        <w:ind w:left="1440"/>
      </w:pPr>
      <w:r w:rsidRPr="00F81F2C">
        <w:rPr>
          <w:b/>
          <w:bCs/>
        </w:rPr>
        <w:t>TIP from Robert</w:t>
      </w:r>
      <w:r w:rsidRPr="00F81F2C">
        <w:t xml:space="preserve"> – work he works w/job seekers to </w:t>
      </w:r>
      <w:r w:rsidR="00773AB8" w:rsidRPr="00F81F2C">
        <w:t>build</w:t>
      </w:r>
      <w:r w:rsidRPr="00F81F2C">
        <w:t xml:space="preserve"> resume, they are only allowed </w:t>
      </w:r>
      <w:r w:rsidR="00F81F2C" w:rsidRPr="00F81F2C">
        <w:t>5,000</w:t>
      </w:r>
      <w:r w:rsidRPr="00F81F2C">
        <w:t xml:space="preserve"> characters.  Robert recommend</w:t>
      </w:r>
      <w:r w:rsidR="00F81F2C" w:rsidRPr="00F81F2C">
        <w:t>s</w:t>
      </w:r>
      <w:r w:rsidRPr="00F81F2C">
        <w:t xml:space="preserve"> seeker build the master first, and advise they save it </w:t>
      </w:r>
      <w:r w:rsidR="00F81F2C">
        <w:t>as either an</w:t>
      </w:r>
      <w:r w:rsidRPr="00F81F2C">
        <w:t xml:space="preserve"> HTML or Digital.  </w:t>
      </w:r>
      <w:r w:rsidRPr="00F81F2C">
        <w:lastRenderedPageBreak/>
        <w:t>Then he advises to use</w:t>
      </w:r>
      <w:r w:rsidR="00F81F2C">
        <w:t xml:space="preserve"> the Monster resume to build their</w:t>
      </w:r>
      <w:r w:rsidRPr="00F81F2C">
        <w:t xml:space="preserve"> master</w:t>
      </w:r>
      <w:r w:rsidR="00F81F2C">
        <w:t xml:space="preserve"> and use the master</w:t>
      </w:r>
      <w:r w:rsidRPr="00F81F2C">
        <w:t xml:space="preserve"> to build Target version.</w:t>
      </w:r>
      <w:r w:rsidR="00F81F2C">
        <w:t xml:space="preserve"> Building the master to include all your skills optimizes Monster’s search engine rules so employers find the right candidate for the job.</w:t>
      </w:r>
    </w:p>
    <w:p w14:paraId="6C15DE20" w14:textId="1DF76491" w:rsidR="003B6AD2" w:rsidRDefault="003B6AD2" w:rsidP="00550EF0">
      <w:pPr>
        <w:pStyle w:val="ListParagraph"/>
        <w:ind w:left="1440"/>
      </w:pPr>
    </w:p>
    <w:p w14:paraId="0A4309A4" w14:textId="08FBA782" w:rsidR="00CB0650" w:rsidRDefault="00CB0650" w:rsidP="0090541E">
      <w:pPr>
        <w:pStyle w:val="ListParagraph"/>
        <w:numPr>
          <w:ilvl w:val="0"/>
          <w:numId w:val="35"/>
        </w:numPr>
      </w:pPr>
      <w:r w:rsidRPr="0090541E">
        <w:rPr>
          <w:b/>
          <w:bCs/>
          <w:i/>
          <w:iCs/>
        </w:rPr>
        <w:t>Reminder:</w:t>
      </w:r>
      <w:r>
        <w:t xml:space="preserve"> Submit remedy tickets for all work requests. </w:t>
      </w:r>
      <w:r w:rsidR="00C11AE8">
        <w:t>The WSS</w:t>
      </w:r>
      <w:r>
        <w:t xml:space="preserve"> team cannot begin work without a service request. Reaching out to us directly can affect the time it takes to resolve your issue. Thanks!</w:t>
      </w:r>
      <w:r w:rsidR="004E51E6">
        <w:t xml:space="preserve"> </w:t>
      </w:r>
      <w:hyperlink r:id="rId16" w:history="1">
        <w:r w:rsidR="004E51E6" w:rsidRPr="00EF3CB7">
          <w:rPr>
            <w:rStyle w:val="Hyperlink"/>
          </w:rPr>
          <w:t>https://wpc.wa.gov/tech/issues</w:t>
        </w:r>
      </w:hyperlink>
      <w:r w:rsidR="004E51E6">
        <w:t xml:space="preserve"> </w:t>
      </w:r>
    </w:p>
    <w:p w14:paraId="33F82E3E" w14:textId="77777777" w:rsidR="002575C9" w:rsidRPr="002575C9" w:rsidRDefault="002575C9" w:rsidP="002575C9">
      <w:pPr>
        <w:pStyle w:val="NormalWeb"/>
        <w:spacing w:before="0" w:beforeAutospacing="0" w:after="150" w:afterAutospacing="0"/>
        <w:rPr>
          <w:rFonts w:asciiTheme="minorHAnsi" w:hAnsiTheme="minorHAnsi" w:cstheme="minorHAnsi"/>
          <w:sz w:val="22"/>
          <w:szCs w:val="22"/>
        </w:rPr>
      </w:pPr>
      <w:r w:rsidRPr="002575C9">
        <w:rPr>
          <w:rStyle w:val="Strong"/>
          <w:rFonts w:asciiTheme="minorHAnsi" w:hAnsiTheme="minorHAnsi" w:cstheme="minorHAnsi"/>
          <w:sz w:val="22"/>
          <w:szCs w:val="22"/>
        </w:rPr>
        <w:t>OLYMPIA –</w:t>
      </w:r>
      <w:r w:rsidRPr="002575C9">
        <w:rPr>
          <w:rFonts w:asciiTheme="minorHAnsi" w:hAnsiTheme="minorHAnsi" w:cstheme="minorHAnsi"/>
          <w:sz w:val="22"/>
          <w:szCs w:val="22"/>
        </w:rPr>
        <w:t> During the week of March 14 – March 20, there were 11,398 initial regular unemployment claims (down 2.6 percent from the prior week) and 435,675 total claims for all unemployment benefit categories (down 3.1 percent from the prior week) filed by Washingtonians, according to the Employment Security Department (ESD).  </w:t>
      </w:r>
    </w:p>
    <w:p w14:paraId="5312D5B7" w14:textId="77777777" w:rsidR="002575C9" w:rsidRPr="002575C9" w:rsidRDefault="002575C9" w:rsidP="002575C9">
      <w:pPr>
        <w:numPr>
          <w:ilvl w:val="0"/>
          <w:numId w:val="40"/>
        </w:numPr>
        <w:spacing w:after="105" w:line="240" w:lineRule="auto"/>
        <w:rPr>
          <w:rFonts w:eastAsia="Times New Roman" w:cstheme="minorHAnsi"/>
        </w:rPr>
      </w:pPr>
      <w:r w:rsidRPr="002575C9">
        <w:rPr>
          <w:rFonts w:eastAsia="Times New Roman" w:cstheme="minorHAnsi"/>
        </w:rPr>
        <w:t>Initial regular claims applications are now 91 percent below weekly new claims applications during the same period last year at the start of the pandemic.</w:t>
      </w:r>
    </w:p>
    <w:p w14:paraId="149DBB7A" w14:textId="77777777" w:rsidR="002575C9" w:rsidRPr="002575C9" w:rsidRDefault="002575C9" w:rsidP="002575C9">
      <w:pPr>
        <w:numPr>
          <w:ilvl w:val="0"/>
          <w:numId w:val="40"/>
        </w:numPr>
        <w:spacing w:after="105" w:line="240" w:lineRule="auto"/>
        <w:rPr>
          <w:rFonts w:eastAsia="Times New Roman" w:cstheme="minorHAnsi"/>
        </w:rPr>
      </w:pPr>
      <w:r w:rsidRPr="002575C9">
        <w:rPr>
          <w:rFonts w:eastAsia="Times New Roman" w:cstheme="minorHAnsi"/>
        </w:rPr>
        <w:t>Initial claims remain elevated (as compared to the 4-week moving average of initial claims pre-pandemic of 6,071 initial claims) and remain at similar levels of initial claims filed during the Great Recession.</w:t>
      </w:r>
    </w:p>
    <w:p w14:paraId="022E03AD" w14:textId="77777777" w:rsidR="002575C9" w:rsidRPr="002575C9" w:rsidRDefault="002575C9" w:rsidP="002575C9">
      <w:pPr>
        <w:numPr>
          <w:ilvl w:val="0"/>
          <w:numId w:val="40"/>
        </w:numPr>
        <w:spacing w:after="105" w:line="240" w:lineRule="auto"/>
        <w:rPr>
          <w:rFonts w:eastAsia="Times New Roman" w:cstheme="minorHAnsi"/>
        </w:rPr>
      </w:pPr>
      <w:r w:rsidRPr="002575C9">
        <w:rPr>
          <w:rFonts w:eastAsia="Times New Roman" w:cstheme="minorHAnsi"/>
        </w:rPr>
        <w:t>Decreases in layoffs in Retail trade, Manufacturing and Construction led the overall decrease in regular initial claims last week.</w:t>
      </w:r>
    </w:p>
    <w:p w14:paraId="3A4FBAD8" w14:textId="77777777" w:rsidR="002575C9" w:rsidRPr="002575C9" w:rsidRDefault="002575C9" w:rsidP="002575C9">
      <w:pPr>
        <w:numPr>
          <w:ilvl w:val="0"/>
          <w:numId w:val="40"/>
        </w:numPr>
        <w:spacing w:after="105" w:line="240" w:lineRule="auto"/>
        <w:rPr>
          <w:rFonts w:eastAsia="Times New Roman" w:cstheme="minorHAnsi"/>
        </w:rPr>
      </w:pPr>
      <w:r w:rsidRPr="002575C9">
        <w:rPr>
          <w:rFonts w:eastAsia="Times New Roman" w:cstheme="minorHAnsi"/>
        </w:rPr>
        <w:t>Pandemic Unemployment Assistance (PUA) initial claims increased slightly over the week.</w:t>
      </w:r>
    </w:p>
    <w:p w14:paraId="1FBFD6C0" w14:textId="77777777" w:rsidR="002575C9" w:rsidRPr="002575C9" w:rsidRDefault="002575C9" w:rsidP="002575C9">
      <w:pPr>
        <w:pStyle w:val="NormalWeb"/>
        <w:spacing w:before="0" w:beforeAutospacing="0" w:after="150" w:afterAutospacing="0"/>
        <w:rPr>
          <w:rFonts w:asciiTheme="minorHAnsi" w:eastAsiaTheme="minorHAnsi" w:hAnsiTheme="minorHAnsi" w:cstheme="minorHAnsi"/>
          <w:sz w:val="22"/>
          <w:szCs w:val="22"/>
        </w:rPr>
      </w:pPr>
      <w:r w:rsidRPr="002575C9">
        <w:rPr>
          <w:rFonts w:asciiTheme="minorHAnsi" w:hAnsiTheme="minorHAnsi" w:cstheme="minorHAnsi"/>
          <w:sz w:val="22"/>
          <w:szCs w:val="22"/>
        </w:rPr>
        <w:t xml:space="preserve">In the week ending March 20, ESD paid out over $249.6 million for 307,364 individual claims. Since the crisis began in March 2020, ESD has paid more than $16.0 billion in benefits to over a million Washingtonians. </w:t>
      </w:r>
    </w:p>
    <w:p w14:paraId="5C06F4AF" w14:textId="77777777" w:rsidR="00CE5C38" w:rsidRPr="00CE5C38" w:rsidRDefault="00C64678" w:rsidP="00E90FFE">
      <w:pPr>
        <w:pStyle w:val="ListParagraph"/>
        <w:numPr>
          <w:ilvl w:val="0"/>
          <w:numId w:val="24"/>
        </w:numPr>
        <w:shd w:val="clear" w:color="auto" w:fill="FFFFFF"/>
        <w:spacing w:after="0" w:line="240" w:lineRule="auto"/>
        <w:rPr>
          <w:rFonts w:eastAsia="Times New Roman" w:cstheme="minorHAnsi"/>
        </w:rPr>
      </w:pPr>
      <w:r w:rsidRPr="003E6832">
        <w:rPr>
          <w:rFonts w:cstheme="minorHAnsi"/>
        </w:rPr>
        <w:t xml:space="preserve">For current COVID-19 and UI information </w:t>
      </w:r>
      <w:r w:rsidR="00DB09B8" w:rsidRPr="003E6832">
        <w:rPr>
          <w:rFonts w:cstheme="minorHAnsi"/>
        </w:rPr>
        <w:t>ESD.wa.gov or ESD Facebook page</w:t>
      </w:r>
    </w:p>
    <w:p w14:paraId="11E5D371" w14:textId="77777777" w:rsidR="00CE5C38" w:rsidRDefault="00CE5C38" w:rsidP="00CE5C38">
      <w:pPr>
        <w:pStyle w:val="ListParagraph"/>
        <w:numPr>
          <w:ilvl w:val="0"/>
          <w:numId w:val="24"/>
        </w:numPr>
        <w:spacing w:after="0"/>
      </w:pPr>
      <w:r>
        <w:t>UI Fraud help</w:t>
      </w:r>
    </w:p>
    <w:p w14:paraId="38ED3ED0" w14:textId="77777777" w:rsidR="00CE5C38" w:rsidRDefault="00656A45" w:rsidP="00CE5C38">
      <w:pPr>
        <w:pStyle w:val="ListParagraph"/>
        <w:numPr>
          <w:ilvl w:val="1"/>
          <w:numId w:val="24"/>
        </w:numPr>
      </w:pPr>
      <w:hyperlink r:id="rId17" w:history="1">
        <w:r w:rsidR="00CE5C38" w:rsidRPr="000B3922">
          <w:rPr>
            <w:rStyle w:val="Hyperlink"/>
          </w:rPr>
          <w:t>www.esd.wa.gov/fraud</w:t>
        </w:r>
      </w:hyperlink>
      <w:r w:rsidR="00CE5C38">
        <w:t xml:space="preserve">  </w:t>
      </w:r>
    </w:p>
    <w:p w14:paraId="62405441" w14:textId="5A256674" w:rsidR="00DB09B8" w:rsidRPr="00CE5C38" w:rsidRDefault="00CE5C38" w:rsidP="00CE5C38">
      <w:pPr>
        <w:pStyle w:val="ListParagraph"/>
        <w:numPr>
          <w:ilvl w:val="1"/>
          <w:numId w:val="2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036F4D3D" w14:textId="24C6A763" w:rsidR="00F50DA7" w:rsidRDefault="0022546C" w:rsidP="00E45BB7">
      <w:pPr>
        <w:pStyle w:val="ListParagraph"/>
        <w:numPr>
          <w:ilvl w:val="0"/>
          <w:numId w:val="1"/>
        </w:numPr>
        <w:rPr>
          <w:rFonts w:cstheme="minorHAnsi"/>
        </w:rPr>
      </w:pPr>
      <w:r>
        <w:rPr>
          <w:rFonts w:cstheme="minorHAnsi"/>
        </w:rPr>
        <w:t>Before submitting a service ticket, review this desk aid “</w:t>
      </w:r>
      <w:hyperlink r:id="rId18" w:history="1">
        <w:r w:rsidRPr="0022546C">
          <w:rPr>
            <w:rStyle w:val="Hyperlink"/>
            <w:rFonts w:cstheme="minorHAnsi"/>
          </w:rPr>
          <w:t>Check list: things to try before submitting a service/remedy ticket</w:t>
        </w:r>
      </w:hyperlink>
      <w:r>
        <w:rPr>
          <w:rFonts w:cstheme="minorHAnsi"/>
        </w:rPr>
        <w:t xml:space="preserve">” </w:t>
      </w:r>
    </w:p>
    <w:p w14:paraId="38F2EFF7" w14:textId="49061B72" w:rsidR="000421CF" w:rsidRPr="00CE5C38" w:rsidRDefault="00C11AE8" w:rsidP="007628AB">
      <w:pPr>
        <w:pStyle w:val="ListParagraph"/>
        <w:numPr>
          <w:ilvl w:val="0"/>
          <w:numId w:val="1"/>
        </w:numPr>
        <w:rPr>
          <w:rStyle w:val="Hyperlink"/>
          <w:rFonts w:cstheme="minorHAnsi"/>
          <w:color w:val="auto"/>
          <w:u w:val="none"/>
        </w:rPr>
      </w:pPr>
      <w:r w:rsidRPr="00C11AE8">
        <w:t xml:space="preserve">Visit this page on the WPC site to submit a service request: </w:t>
      </w:r>
      <w:hyperlink r:id="rId19" w:history="1">
        <w:r>
          <w:rPr>
            <w:rStyle w:val="Hyperlink"/>
          </w:rPr>
          <w:t>https://wpc.wa.gov/tech/issues</w:t>
        </w:r>
      </w:hyperlink>
      <w:r w:rsidRPr="003E6832">
        <w:rPr>
          <w:color w:val="C00000"/>
        </w:rPr>
        <w:t xml:space="preserve"> </w:t>
      </w:r>
      <w:r w:rsidRPr="00C11AE8">
        <w:t xml:space="preserve">If you are an ESD partner, there is a downloadable form that you must fill out and send to the </w:t>
      </w:r>
      <w:r w:rsidRPr="003E6832">
        <w:rPr>
          <w:b/>
          <w:bCs/>
        </w:rPr>
        <w:t>Technical Solutions</w:t>
      </w:r>
      <w:r w:rsidRPr="00C11AE8">
        <w:t xml:space="preserve"> service desk – their e-mail is</w:t>
      </w:r>
      <w:r w:rsidRPr="003E6832">
        <w:rPr>
          <w:color w:val="C00000"/>
        </w:rPr>
        <w:t xml:space="preserve"> </w:t>
      </w:r>
      <w:hyperlink r:id="rId20"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21"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22" w:history="1">
        <w:r w:rsidRPr="00280537">
          <w:rPr>
            <w:rStyle w:val="Hyperlink"/>
          </w:rPr>
          <w:t>https://wpc.wa.gov/tech</w:t>
        </w:r>
      </w:hyperlink>
      <w:r>
        <w:t xml:space="preserve"> </w:t>
      </w:r>
    </w:p>
    <w:p w14:paraId="158873A8" w14:textId="22894ED7" w:rsidR="00114BFF" w:rsidRDefault="0092055F" w:rsidP="00A60419">
      <w:pPr>
        <w:pStyle w:val="ListParagraph"/>
        <w:numPr>
          <w:ilvl w:val="1"/>
          <w:numId w:val="3"/>
        </w:numPr>
      </w:pPr>
      <w:r>
        <w:t>We try our best to make sure all the links are operational but depend on you to submit a remedy ticket if you find broken links!</w:t>
      </w:r>
    </w:p>
    <w:p w14:paraId="645B9960" w14:textId="1FCE6B10" w:rsidR="002A3019" w:rsidRDefault="00103EB8" w:rsidP="001F38C4">
      <w:pPr>
        <w:pStyle w:val="ListParagraph"/>
        <w:numPr>
          <w:ilvl w:val="0"/>
          <w:numId w:val="3"/>
        </w:numPr>
      </w:pPr>
      <w:r>
        <w:t xml:space="preserve">Check out the information the </w:t>
      </w:r>
      <w:hyperlink r:id="rId23" w:history="1">
        <w:r w:rsidR="002A3019" w:rsidRPr="004513F9">
          <w:rPr>
            <w:rStyle w:val="Hyperlink"/>
          </w:rPr>
          <w:t>WPC website</w:t>
        </w:r>
      </w:hyperlink>
      <w:r w:rsidR="002A3019">
        <w:t xml:space="preserve"> </w:t>
      </w:r>
      <w:r w:rsidR="00AA4E6F">
        <w:t xml:space="preserve">to </w:t>
      </w:r>
      <w:r w:rsidR="002A3019">
        <w:t>help all WorkSource staff telework</w:t>
      </w:r>
      <w:r w:rsidR="00CE5C38">
        <w:t xml:space="preserve"> stay up to date on COVID19, teleworking and WorkSource Virtual services including;</w:t>
      </w:r>
      <w:r w:rsidR="002A3019">
        <w:t xml:space="preserve">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lastRenderedPageBreak/>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3FE07CAF" w14:textId="229DCB75" w:rsidR="00624C84" w:rsidRDefault="002A3019" w:rsidP="00226564">
      <w:pPr>
        <w:pStyle w:val="ListParagraph"/>
        <w:numPr>
          <w:ilvl w:val="0"/>
          <w:numId w:val="3"/>
        </w:numPr>
      </w:pPr>
      <w:r>
        <w:t>Cisco Softphones training material</w:t>
      </w:r>
      <w:r w:rsidRPr="002A3019">
        <w:t xml:space="preserve"> </w:t>
      </w:r>
      <w:r>
        <w:t xml:space="preserve">Link </w:t>
      </w:r>
      <w:hyperlink r:id="rId24" w:history="1">
        <w:r w:rsidRPr="00142CE2">
          <w:rPr>
            <w:rStyle w:val="Hyperlink"/>
          </w:rPr>
          <w:t>http://insideesd.wa.gov/services/it-services</w:t>
        </w:r>
      </w:hyperlink>
      <w:r w:rsidRPr="00086463">
        <w:rPr>
          <w:noProof/>
        </w:rPr>
        <w:t xml:space="preserve"> </w:t>
      </w:r>
      <w:bookmarkStart w:id="3" w:name="Beforesubmittingservicerequest"/>
      <w:bookmarkEnd w:id="3"/>
      <w:r w:rsidR="007837AC" w:rsidRPr="00226564">
        <w:rPr>
          <w:b/>
          <w:bCs/>
        </w:rPr>
        <w:t xml:space="preserve">              </w:t>
      </w:r>
    </w:p>
    <w:p w14:paraId="05F89ECF" w14:textId="7EB526DC" w:rsidR="00753E30" w:rsidRDefault="00FB3094" w:rsidP="008855EA">
      <w:pPr>
        <w:spacing w:after="0"/>
      </w:pPr>
      <w:r w:rsidRPr="00FB3094">
        <w:rPr>
          <w:b/>
        </w:rPr>
        <w:t>CHAT</w:t>
      </w:r>
    </w:p>
    <w:p w14:paraId="4A396678" w14:textId="14CAC660" w:rsidR="00295122" w:rsidRDefault="00295122" w:rsidP="00295122">
      <w:pPr>
        <w:spacing w:after="0"/>
        <w:rPr>
          <w:color w:val="C00000"/>
        </w:rPr>
      </w:pPr>
      <w:r>
        <w:t xml:space="preserve">Private </w:t>
      </w:r>
      <w:r w:rsidR="00773AB8">
        <w:t>question:</w:t>
      </w:r>
      <w:r>
        <w:t xml:space="preserve"> I begin teaching JS classes April 6th for the Kick Start.  Resume, Cover Letter, Master Application, 60 Sec Commercial and Interviewing Techniques. Could use handouts and video training ideas Lynn. Thank you. :)</w:t>
      </w:r>
      <w:r w:rsidR="006B2C43">
        <w:t xml:space="preserve"> </w:t>
      </w:r>
      <w:r w:rsidR="006B2C43" w:rsidRPr="006B2C43">
        <w:rPr>
          <w:color w:val="C00000"/>
        </w:rPr>
        <w:t>The person best suited to help you with these training needs and resources is Jaclyn Cascio the statewide trainer.</w:t>
      </w:r>
    </w:p>
    <w:p w14:paraId="14D5AC36" w14:textId="77777777" w:rsidR="006B2C43" w:rsidRPr="006B2C43" w:rsidRDefault="006B2C43" w:rsidP="00295122">
      <w:pPr>
        <w:spacing w:after="0"/>
        <w:rPr>
          <w:color w:val="C00000"/>
        </w:rPr>
      </w:pPr>
    </w:p>
    <w:p w14:paraId="224010F5" w14:textId="3E44B814" w:rsidR="00EB14EE" w:rsidRPr="00EB14EE" w:rsidRDefault="00EB14EE" w:rsidP="00EB14EE">
      <w:pPr>
        <w:spacing w:after="0"/>
        <w:rPr>
          <w:color w:val="C00000"/>
        </w:rPr>
      </w:pPr>
      <w:r>
        <w:t xml:space="preserve">Private </w:t>
      </w:r>
      <w:r w:rsidR="00773AB8">
        <w:t>question:</w:t>
      </w:r>
      <w:r>
        <w:t xml:space="preserve">  I have a ETO emaill communication question. Should I submit a remedy ticket? </w:t>
      </w:r>
      <w:r>
        <w:rPr>
          <w:color w:val="C00000"/>
        </w:rPr>
        <w:t>Yes please!</w:t>
      </w:r>
    </w:p>
    <w:p w14:paraId="6E9C715F" w14:textId="77777777" w:rsidR="00EB14EE" w:rsidRDefault="00EB14EE" w:rsidP="00295122">
      <w:pPr>
        <w:spacing w:after="0"/>
      </w:pPr>
    </w:p>
    <w:p w14:paraId="102474D2" w14:textId="7FBA6EF9" w:rsidR="00AB6D65" w:rsidRDefault="00C84D41" w:rsidP="006E268D">
      <w:pPr>
        <w:tabs>
          <w:tab w:val="left" w:pos="2760"/>
        </w:tabs>
        <w:spacing w:after="0"/>
        <w:rPr>
          <w:b/>
        </w:rPr>
      </w:pPr>
      <w:r>
        <w:rPr>
          <w:b/>
        </w:rPr>
        <w:t>ATTENDEES</w:t>
      </w:r>
    </w:p>
    <w:p w14:paraId="3556F80B" w14:textId="77777777" w:rsidR="00295122" w:rsidRDefault="00295122" w:rsidP="0099265E">
      <w:pPr>
        <w:spacing w:after="0"/>
        <w:rPr>
          <w:bCs/>
        </w:rPr>
        <w:sectPr w:rsidR="00295122" w:rsidSect="00680517">
          <w:type w:val="continuous"/>
          <w:pgSz w:w="12240" w:h="15840"/>
          <w:pgMar w:top="720" w:right="720" w:bottom="720" w:left="720" w:header="720" w:footer="720" w:gutter="0"/>
          <w:cols w:space="720"/>
          <w:docGrid w:linePitch="360"/>
        </w:sectPr>
      </w:pPr>
    </w:p>
    <w:p w14:paraId="275B7575" w14:textId="5E5671C2" w:rsidR="0099265E" w:rsidRPr="005F28CB" w:rsidRDefault="005F28CB" w:rsidP="0099265E">
      <w:pPr>
        <w:spacing w:after="0"/>
        <w:rPr>
          <w:bCs/>
        </w:rPr>
      </w:pPr>
      <w:r w:rsidRPr="005F28CB">
        <w:rPr>
          <w:bCs/>
        </w:rPr>
        <w:t>Aaron Parrott</w:t>
      </w:r>
    </w:p>
    <w:p w14:paraId="3D6CD68D" w14:textId="77777777" w:rsidR="005F28CB" w:rsidRDefault="005F28CB" w:rsidP="0099265E">
      <w:pPr>
        <w:spacing w:after="0"/>
        <w:rPr>
          <w:bCs/>
        </w:rPr>
      </w:pPr>
      <w:r>
        <w:rPr>
          <w:bCs/>
        </w:rPr>
        <w:t>Abigail Taft</w:t>
      </w:r>
    </w:p>
    <w:p w14:paraId="5243D6B9" w14:textId="77777777" w:rsidR="003B6AD2" w:rsidRPr="004F5E9D" w:rsidRDefault="003B6AD2" w:rsidP="005F28CB">
      <w:pPr>
        <w:spacing w:after="0"/>
        <w:rPr>
          <w:bCs/>
          <w:color w:val="C00000"/>
        </w:rPr>
      </w:pPr>
      <w:r w:rsidRPr="004F5E9D">
        <w:rPr>
          <w:bCs/>
          <w:color w:val="C00000"/>
        </w:rPr>
        <w:t>AJohnson</w:t>
      </w:r>
    </w:p>
    <w:p w14:paraId="3947D4D0" w14:textId="63C6875D" w:rsidR="005F28CB" w:rsidRDefault="005F28CB" w:rsidP="005F28CB">
      <w:pPr>
        <w:spacing w:after="0"/>
        <w:rPr>
          <w:bCs/>
        </w:rPr>
      </w:pPr>
      <w:r>
        <w:rPr>
          <w:bCs/>
        </w:rPr>
        <w:t>Amy</w:t>
      </w:r>
      <w:r w:rsidR="0065340A">
        <w:rPr>
          <w:bCs/>
        </w:rPr>
        <w:t xml:space="preserve"> Gimlin</w:t>
      </w:r>
    </w:p>
    <w:p w14:paraId="3DE4E5C4" w14:textId="552648E5" w:rsidR="005F28CB" w:rsidRDefault="005F28CB" w:rsidP="005F28CB">
      <w:pPr>
        <w:spacing w:after="0"/>
        <w:rPr>
          <w:bCs/>
        </w:rPr>
      </w:pPr>
      <w:r>
        <w:rPr>
          <w:bCs/>
        </w:rPr>
        <w:t>Barry Dickerson</w:t>
      </w:r>
    </w:p>
    <w:p w14:paraId="38AC0869" w14:textId="3AD5F6E1" w:rsidR="005F28CB" w:rsidRDefault="005F28CB" w:rsidP="0099265E">
      <w:pPr>
        <w:spacing w:after="0"/>
        <w:rPr>
          <w:bCs/>
        </w:rPr>
      </w:pPr>
      <w:r>
        <w:rPr>
          <w:bCs/>
        </w:rPr>
        <w:t>Becky Smith</w:t>
      </w:r>
    </w:p>
    <w:p w14:paraId="724BFF68" w14:textId="77777777" w:rsidR="005F28CB" w:rsidRDefault="005F28CB" w:rsidP="0099265E">
      <w:pPr>
        <w:spacing w:after="0"/>
        <w:rPr>
          <w:bCs/>
        </w:rPr>
      </w:pPr>
      <w:r>
        <w:rPr>
          <w:bCs/>
        </w:rPr>
        <w:t>Boliveri</w:t>
      </w:r>
    </w:p>
    <w:p w14:paraId="0FE3A4CF" w14:textId="77777777" w:rsidR="0065340A" w:rsidRDefault="0065340A" w:rsidP="0099265E">
      <w:pPr>
        <w:spacing w:after="0"/>
        <w:rPr>
          <w:bCs/>
        </w:rPr>
      </w:pPr>
      <w:r>
        <w:rPr>
          <w:bCs/>
        </w:rPr>
        <w:t>Brian Doyle</w:t>
      </w:r>
    </w:p>
    <w:p w14:paraId="269EB12C" w14:textId="06C6B392" w:rsidR="005F28CB" w:rsidRPr="004F5E9D" w:rsidRDefault="005F28CB" w:rsidP="0099265E">
      <w:pPr>
        <w:spacing w:after="0"/>
        <w:rPr>
          <w:bCs/>
          <w:color w:val="C00000"/>
        </w:rPr>
      </w:pPr>
      <w:r w:rsidRPr="004F5E9D">
        <w:rPr>
          <w:bCs/>
          <w:color w:val="C00000"/>
        </w:rPr>
        <w:t>Carly Farmer</w:t>
      </w:r>
    </w:p>
    <w:p w14:paraId="7296010B" w14:textId="36BDB392" w:rsidR="005F28CB" w:rsidRPr="004F5E9D" w:rsidRDefault="005F28CB" w:rsidP="0099265E">
      <w:pPr>
        <w:spacing w:after="0"/>
        <w:rPr>
          <w:bCs/>
          <w:color w:val="C00000"/>
        </w:rPr>
      </w:pPr>
      <w:r w:rsidRPr="004F5E9D">
        <w:rPr>
          <w:bCs/>
          <w:color w:val="C00000"/>
        </w:rPr>
        <w:t>CCauthron</w:t>
      </w:r>
    </w:p>
    <w:p w14:paraId="7D85EC77" w14:textId="77777777" w:rsidR="005F28CB" w:rsidRDefault="005F28CB" w:rsidP="0099265E">
      <w:pPr>
        <w:spacing w:after="0"/>
        <w:rPr>
          <w:bCs/>
        </w:rPr>
      </w:pPr>
      <w:r>
        <w:rPr>
          <w:bCs/>
        </w:rPr>
        <w:t>Christina Shaffer</w:t>
      </w:r>
    </w:p>
    <w:p w14:paraId="03AEC8C7" w14:textId="258BC15E" w:rsidR="005F28CB" w:rsidRPr="005F28CB" w:rsidRDefault="005F28CB" w:rsidP="0099265E">
      <w:pPr>
        <w:spacing w:after="0"/>
        <w:rPr>
          <w:bCs/>
        </w:rPr>
      </w:pPr>
      <w:r w:rsidRPr="005F28CB">
        <w:rPr>
          <w:bCs/>
        </w:rPr>
        <w:t>Christopher File</w:t>
      </w:r>
    </w:p>
    <w:p w14:paraId="57A31B39" w14:textId="74013D44" w:rsidR="005F28CB" w:rsidRPr="004F5E9D" w:rsidRDefault="005F28CB" w:rsidP="0099265E">
      <w:pPr>
        <w:spacing w:after="0"/>
        <w:rPr>
          <w:bCs/>
          <w:color w:val="C00000"/>
        </w:rPr>
      </w:pPr>
      <w:r w:rsidRPr="004F5E9D">
        <w:rPr>
          <w:bCs/>
          <w:color w:val="C00000"/>
        </w:rPr>
        <w:t>CMatranga</w:t>
      </w:r>
    </w:p>
    <w:p w14:paraId="5B3AC418" w14:textId="77777777" w:rsidR="005F28CB" w:rsidRDefault="005F28CB" w:rsidP="0099265E">
      <w:pPr>
        <w:spacing w:after="0"/>
        <w:rPr>
          <w:bCs/>
        </w:rPr>
      </w:pPr>
      <w:r>
        <w:rPr>
          <w:bCs/>
        </w:rPr>
        <w:t>Cori Ching</w:t>
      </w:r>
    </w:p>
    <w:p w14:paraId="50A9745D" w14:textId="17600F61" w:rsidR="005F28CB" w:rsidRDefault="005F28CB" w:rsidP="0099265E">
      <w:pPr>
        <w:spacing w:after="0"/>
        <w:rPr>
          <w:bCs/>
        </w:rPr>
      </w:pPr>
      <w:r>
        <w:rPr>
          <w:bCs/>
        </w:rPr>
        <w:t>Craig Clark</w:t>
      </w:r>
    </w:p>
    <w:p w14:paraId="462491E7" w14:textId="77777777" w:rsidR="005F28CB" w:rsidRPr="004F5E9D" w:rsidRDefault="005F28CB" w:rsidP="0099265E">
      <w:pPr>
        <w:spacing w:after="0"/>
        <w:rPr>
          <w:bCs/>
          <w:color w:val="C00000"/>
        </w:rPr>
      </w:pPr>
      <w:r w:rsidRPr="004F5E9D">
        <w:rPr>
          <w:bCs/>
          <w:color w:val="C00000"/>
        </w:rPr>
        <w:t>Dawn Oakes</w:t>
      </w:r>
    </w:p>
    <w:p w14:paraId="2E21440C" w14:textId="3A0AA9E5" w:rsidR="005F28CB" w:rsidRPr="004F5E9D" w:rsidRDefault="005F28CB" w:rsidP="0099265E">
      <w:pPr>
        <w:spacing w:after="0"/>
        <w:rPr>
          <w:bCs/>
          <w:color w:val="C00000"/>
        </w:rPr>
      </w:pPr>
      <w:r w:rsidRPr="004F5E9D">
        <w:rPr>
          <w:bCs/>
          <w:color w:val="C00000"/>
        </w:rPr>
        <w:t>Dean Coxford</w:t>
      </w:r>
    </w:p>
    <w:p w14:paraId="6BB64FAB" w14:textId="77777777" w:rsidR="003B6AD2" w:rsidRDefault="003B6AD2" w:rsidP="0099265E">
      <w:pPr>
        <w:spacing w:after="0"/>
        <w:rPr>
          <w:bCs/>
        </w:rPr>
      </w:pPr>
      <w:r>
        <w:rPr>
          <w:bCs/>
        </w:rPr>
        <w:t>Diane Luoma</w:t>
      </w:r>
    </w:p>
    <w:p w14:paraId="7587674D" w14:textId="6F2EA67F" w:rsidR="005F28CB" w:rsidRDefault="005F28CB" w:rsidP="0099265E">
      <w:pPr>
        <w:spacing w:after="0"/>
        <w:rPr>
          <w:bCs/>
        </w:rPr>
      </w:pPr>
      <w:r>
        <w:rPr>
          <w:bCs/>
        </w:rPr>
        <w:t>Donna Mack</w:t>
      </w:r>
    </w:p>
    <w:p w14:paraId="6E985243" w14:textId="7093EA10" w:rsidR="005F28CB" w:rsidRPr="005F28CB" w:rsidRDefault="005F28CB" w:rsidP="0099265E">
      <w:pPr>
        <w:spacing w:after="0"/>
        <w:rPr>
          <w:bCs/>
        </w:rPr>
      </w:pPr>
      <w:r w:rsidRPr="005F28CB">
        <w:rPr>
          <w:bCs/>
        </w:rPr>
        <w:t>Eileen Boyston</w:t>
      </w:r>
    </w:p>
    <w:p w14:paraId="37D0A115" w14:textId="202577B7" w:rsidR="005F28CB" w:rsidRPr="005F28CB" w:rsidRDefault="005F28CB" w:rsidP="0099265E">
      <w:pPr>
        <w:spacing w:after="0"/>
        <w:rPr>
          <w:bCs/>
        </w:rPr>
      </w:pPr>
      <w:r w:rsidRPr="005F28CB">
        <w:rPr>
          <w:bCs/>
        </w:rPr>
        <w:t>Emeline Pahulu</w:t>
      </w:r>
    </w:p>
    <w:p w14:paraId="391290CB" w14:textId="77777777" w:rsidR="005F28CB" w:rsidRPr="004F5E9D" w:rsidRDefault="005F28CB" w:rsidP="0099265E">
      <w:pPr>
        <w:spacing w:after="0"/>
        <w:rPr>
          <w:bCs/>
          <w:color w:val="C00000"/>
        </w:rPr>
      </w:pPr>
      <w:r w:rsidRPr="004F5E9D">
        <w:rPr>
          <w:bCs/>
          <w:color w:val="C00000"/>
        </w:rPr>
        <w:t>Haley Hubbard</w:t>
      </w:r>
    </w:p>
    <w:p w14:paraId="018EDC8D" w14:textId="77777777" w:rsidR="005F28CB" w:rsidRPr="004F5E9D" w:rsidRDefault="005F28CB" w:rsidP="0099265E">
      <w:pPr>
        <w:spacing w:after="0"/>
        <w:rPr>
          <w:bCs/>
          <w:color w:val="C00000"/>
        </w:rPr>
      </w:pPr>
      <w:r w:rsidRPr="004F5E9D">
        <w:rPr>
          <w:bCs/>
          <w:color w:val="C00000"/>
        </w:rPr>
        <w:t>Heidi Schauble</w:t>
      </w:r>
    </w:p>
    <w:p w14:paraId="586E70E9" w14:textId="74948A69" w:rsidR="005F28CB" w:rsidRPr="005F28CB" w:rsidRDefault="005F28CB" w:rsidP="0099265E">
      <w:pPr>
        <w:spacing w:after="0"/>
        <w:rPr>
          <w:bCs/>
        </w:rPr>
      </w:pPr>
      <w:r w:rsidRPr="005F28CB">
        <w:rPr>
          <w:bCs/>
        </w:rPr>
        <w:t>Irene Jordan</w:t>
      </w:r>
    </w:p>
    <w:p w14:paraId="2AE3879C" w14:textId="07D7F938" w:rsidR="005F28CB" w:rsidRPr="004F5E9D" w:rsidRDefault="005F28CB" w:rsidP="0099265E">
      <w:pPr>
        <w:spacing w:after="0"/>
        <w:rPr>
          <w:bCs/>
          <w:color w:val="C00000"/>
        </w:rPr>
      </w:pPr>
      <w:r w:rsidRPr="004F5E9D">
        <w:rPr>
          <w:bCs/>
          <w:color w:val="C00000"/>
        </w:rPr>
        <w:t>Jack Dryden</w:t>
      </w:r>
    </w:p>
    <w:p w14:paraId="4ED6EDF5" w14:textId="77777777" w:rsidR="005F28CB" w:rsidRDefault="005F28CB" w:rsidP="0099265E">
      <w:pPr>
        <w:spacing w:after="0"/>
        <w:rPr>
          <w:bCs/>
        </w:rPr>
      </w:pPr>
      <w:r>
        <w:rPr>
          <w:bCs/>
        </w:rPr>
        <w:t>Jenny</w:t>
      </w:r>
    </w:p>
    <w:p w14:paraId="038092E5" w14:textId="59DFBF17" w:rsidR="005F28CB" w:rsidRPr="004F5E9D" w:rsidRDefault="005F28CB" w:rsidP="0099265E">
      <w:pPr>
        <w:spacing w:after="0"/>
        <w:rPr>
          <w:bCs/>
          <w:color w:val="C00000"/>
        </w:rPr>
      </w:pPr>
      <w:r w:rsidRPr="004F5E9D">
        <w:rPr>
          <w:bCs/>
          <w:color w:val="C00000"/>
        </w:rPr>
        <w:t>Jo Ann Enwall</w:t>
      </w:r>
    </w:p>
    <w:p w14:paraId="6288E22B" w14:textId="77777777" w:rsidR="00A9579F" w:rsidRPr="004F5E9D" w:rsidRDefault="00A9579F" w:rsidP="00A9579F">
      <w:pPr>
        <w:spacing w:after="0"/>
        <w:rPr>
          <w:bCs/>
          <w:color w:val="C00000"/>
        </w:rPr>
      </w:pPr>
      <w:r w:rsidRPr="004F5E9D">
        <w:rPr>
          <w:bCs/>
          <w:color w:val="C00000"/>
        </w:rPr>
        <w:t>Joanie Linder</w:t>
      </w:r>
    </w:p>
    <w:p w14:paraId="5F3B789F" w14:textId="77777777" w:rsidR="005F28CB" w:rsidRPr="004F5E9D" w:rsidRDefault="005F28CB" w:rsidP="0099265E">
      <w:pPr>
        <w:spacing w:after="0"/>
        <w:rPr>
          <w:bCs/>
          <w:color w:val="C00000"/>
        </w:rPr>
      </w:pPr>
      <w:r w:rsidRPr="004F5E9D">
        <w:rPr>
          <w:bCs/>
          <w:color w:val="C00000"/>
        </w:rPr>
        <w:t>Kate Hesseltine</w:t>
      </w:r>
    </w:p>
    <w:p w14:paraId="433D28E2" w14:textId="43639AEE" w:rsidR="005F28CB" w:rsidRPr="005F28CB" w:rsidRDefault="005F28CB" w:rsidP="0099265E">
      <w:pPr>
        <w:spacing w:after="0"/>
        <w:rPr>
          <w:bCs/>
        </w:rPr>
      </w:pPr>
      <w:r w:rsidRPr="005F28CB">
        <w:rPr>
          <w:bCs/>
        </w:rPr>
        <w:t>KDowning</w:t>
      </w:r>
    </w:p>
    <w:p w14:paraId="7B237714" w14:textId="77777777" w:rsidR="005F28CB" w:rsidRDefault="005F28CB" w:rsidP="0099265E">
      <w:pPr>
        <w:spacing w:after="0"/>
        <w:rPr>
          <w:bCs/>
        </w:rPr>
      </w:pPr>
      <w:r>
        <w:rPr>
          <w:bCs/>
        </w:rPr>
        <w:t>Kendall King</w:t>
      </w:r>
    </w:p>
    <w:p w14:paraId="7CC45D55" w14:textId="77777777" w:rsidR="005F28CB" w:rsidRDefault="005F28CB" w:rsidP="0099265E">
      <w:pPr>
        <w:spacing w:after="0"/>
        <w:rPr>
          <w:bCs/>
        </w:rPr>
      </w:pPr>
      <w:r>
        <w:rPr>
          <w:bCs/>
        </w:rPr>
        <w:t>Kylie Bartlett</w:t>
      </w:r>
    </w:p>
    <w:p w14:paraId="3A6302A5" w14:textId="77777777" w:rsidR="0065340A" w:rsidRDefault="0065340A" w:rsidP="0099265E">
      <w:pPr>
        <w:spacing w:after="0"/>
        <w:rPr>
          <w:bCs/>
        </w:rPr>
      </w:pPr>
      <w:r>
        <w:rPr>
          <w:bCs/>
        </w:rPr>
        <w:t>Lisa Pietkauskis</w:t>
      </w:r>
    </w:p>
    <w:p w14:paraId="56622F79" w14:textId="63EDF1D2" w:rsidR="005F28CB" w:rsidRPr="005F28CB" w:rsidRDefault="005F28CB" w:rsidP="0099265E">
      <w:pPr>
        <w:spacing w:after="0"/>
        <w:rPr>
          <w:bCs/>
        </w:rPr>
      </w:pPr>
      <w:r w:rsidRPr="005F28CB">
        <w:rPr>
          <w:bCs/>
        </w:rPr>
        <w:t>Luci Bench</w:t>
      </w:r>
    </w:p>
    <w:p w14:paraId="29EC0147" w14:textId="14AD2099" w:rsidR="005F28CB" w:rsidRPr="005F28CB" w:rsidRDefault="005F28CB" w:rsidP="0099265E">
      <w:pPr>
        <w:spacing w:after="0"/>
        <w:rPr>
          <w:bCs/>
        </w:rPr>
      </w:pPr>
      <w:r w:rsidRPr="005F28CB">
        <w:rPr>
          <w:bCs/>
        </w:rPr>
        <w:t>Lux Dmitri</w:t>
      </w:r>
    </w:p>
    <w:p w14:paraId="1B44B2FD" w14:textId="77777777" w:rsidR="005F28CB" w:rsidRPr="004F5E9D" w:rsidRDefault="005F28CB" w:rsidP="0099265E">
      <w:pPr>
        <w:spacing w:after="0"/>
        <w:rPr>
          <w:bCs/>
          <w:color w:val="C00000"/>
        </w:rPr>
      </w:pPr>
      <w:r w:rsidRPr="004F5E9D">
        <w:rPr>
          <w:bCs/>
          <w:color w:val="C00000"/>
        </w:rPr>
        <w:t>Lynn Aue</w:t>
      </w:r>
    </w:p>
    <w:p w14:paraId="50C83884" w14:textId="649AA1F9" w:rsidR="005F28CB" w:rsidRPr="004F5E9D" w:rsidRDefault="005F28CB" w:rsidP="0099265E">
      <w:pPr>
        <w:spacing w:after="0"/>
        <w:rPr>
          <w:bCs/>
          <w:color w:val="C00000"/>
        </w:rPr>
      </w:pPr>
      <w:r w:rsidRPr="004F5E9D">
        <w:rPr>
          <w:bCs/>
          <w:color w:val="C00000"/>
        </w:rPr>
        <w:t>Maria Zaragoza</w:t>
      </w:r>
    </w:p>
    <w:p w14:paraId="7D9BF992" w14:textId="6E03FB8A" w:rsidR="005F28CB" w:rsidRPr="004F5E9D" w:rsidRDefault="005F28CB" w:rsidP="0099265E">
      <w:pPr>
        <w:spacing w:after="0"/>
        <w:rPr>
          <w:bCs/>
          <w:color w:val="C00000"/>
        </w:rPr>
      </w:pPr>
      <w:r w:rsidRPr="004F5E9D">
        <w:rPr>
          <w:bCs/>
          <w:color w:val="C00000"/>
        </w:rPr>
        <w:t>Maribel Dominguez</w:t>
      </w:r>
    </w:p>
    <w:p w14:paraId="56785E95" w14:textId="77777777" w:rsidR="005F28CB" w:rsidRDefault="005F28CB" w:rsidP="0099265E">
      <w:pPr>
        <w:spacing w:after="0"/>
        <w:rPr>
          <w:bCs/>
        </w:rPr>
      </w:pPr>
      <w:r>
        <w:rPr>
          <w:bCs/>
        </w:rPr>
        <w:t>Marla McMackin</w:t>
      </w:r>
    </w:p>
    <w:p w14:paraId="33A7B62F" w14:textId="2151B423" w:rsidR="005F28CB" w:rsidRPr="004F5E9D" w:rsidRDefault="005F28CB" w:rsidP="0099265E">
      <w:pPr>
        <w:spacing w:after="0"/>
        <w:rPr>
          <w:bCs/>
          <w:color w:val="C00000"/>
        </w:rPr>
      </w:pPr>
      <w:r w:rsidRPr="004F5E9D">
        <w:rPr>
          <w:bCs/>
          <w:color w:val="C00000"/>
        </w:rPr>
        <w:t>Mary MacLennan</w:t>
      </w:r>
    </w:p>
    <w:p w14:paraId="6F4BDE28" w14:textId="77777777" w:rsidR="005F28CB" w:rsidRPr="004F5E9D" w:rsidRDefault="005F28CB" w:rsidP="0099265E">
      <w:pPr>
        <w:spacing w:after="0"/>
        <w:rPr>
          <w:bCs/>
          <w:color w:val="C00000"/>
        </w:rPr>
      </w:pPr>
      <w:r w:rsidRPr="004F5E9D">
        <w:rPr>
          <w:bCs/>
          <w:color w:val="C00000"/>
        </w:rPr>
        <w:t>Matthew Shields</w:t>
      </w:r>
    </w:p>
    <w:p w14:paraId="266FF391" w14:textId="18EDA126" w:rsidR="005F28CB" w:rsidRDefault="005F28CB" w:rsidP="0099265E">
      <w:pPr>
        <w:spacing w:after="0"/>
        <w:rPr>
          <w:bCs/>
        </w:rPr>
      </w:pPr>
      <w:r>
        <w:rPr>
          <w:bCs/>
        </w:rPr>
        <w:t>Melinda Johnson</w:t>
      </w:r>
    </w:p>
    <w:p w14:paraId="29D5E1D5" w14:textId="4BA224F0" w:rsidR="005F28CB" w:rsidRPr="004F5E9D" w:rsidRDefault="005F28CB" w:rsidP="0099265E">
      <w:pPr>
        <w:spacing w:after="0"/>
        <w:rPr>
          <w:bCs/>
          <w:color w:val="C00000"/>
        </w:rPr>
      </w:pPr>
      <w:r w:rsidRPr="004F5E9D">
        <w:rPr>
          <w:bCs/>
          <w:color w:val="C00000"/>
        </w:rPr>
        <w:t>Melisa Flores-Sanchez</w:t>
      </w:r>
    </w:p>
    <w:p w14:paraId="0F0A0545" w14:textId="3BEE7E0A" w:rsidR="005F28CB" w:rsidRPr="005F28CB" w:rsidRDefault="005F28CB" w:rsidP="0099265E">
      <w:pPr>
        <w:spacing w:after="0"/>
        <w:rPr>
          <w:bCs/>
        </w:rPr>
      </w:pPr>
      <w:r w:rsidRPr="005F28CB">
        <w:rPr>
          <w:bCs/>
        </w:rPr>
        <w:t>Melissa</w:t>
      </w:r>
    </w:p>
    <w:p w14:paraId="087C220E" w14:textId="77777777" w:rsidR="005F28CB" w:rsidRPr="004F5E9D" w:rsidRDefault="005F28CB" w:rsidP="0099265E">
      <w:pPr>
        <w:spacing w:after="0"/>
        <w:rPr>
          <w:bCs/>
          <w:color w:val="C00000"/>
        </w:rPr>
      </w:pPr>
      <w:r w:rsidRPr="004F5E9D">
        <w:rPr>
          <w:bCs/>
          <w:color w:val="C00000"/>
        </w:rPr>
        <w:t>Michael Ensor</w:t>
      </w:r>
    </w:p>
    <w:p w14:paraId="47660F5D" w14:textId="1D9F6F43" w:rsidR="005F28CB" w:rsidRPr="004F5E9D" w:rsidRDefault="005F28CB" w:rsidP="0099265E">
      <w:pPr>
        <w:spacing w:after="0"/>
        <w:rPr>
          <w:bCs/>
          <w:color w:val="C00000"/>
        </w:rPr>
      </w:pPr>
      <w:r w:rsidRPr="004F5E9D">
        <w:rPr>
          <w:bCs/>
          <w:color w:val="C00000"/>
        </w:rPr>
        <w:t>Monique Martin</w:t>
      </w:r>
    </w:p>
    <w:p w14:paraId="15F1D51A" w14:textId="5470F2AE" w:rsidR="005F28CB" w:rsidRPr="004F5E9D" w:rsidRDefault="005F28CB" w:rsidP="0099265E">
      <w:pPr>
        <w:spacing w:after="0"/>
        <w:rPr>
          <w:bCs/>
          <w:color w:val="C00000"/>
        </w:rPr>
      </w:pPr>
      <w:r w:rsidRPr="004F5E9D">
        <w:rPr>
          <w:bCs/>
          <w:color w:val="C00000"/>
        </w:rPr>
        <w:t>Nelva March</w:t>
      </w:r>
    </w:p>
    <w:p w14:paraId="63C6B79A" w14:textId="77777777" w:rsidR="005F28CB" w:rsidRPr="004F5E9D" w:rsidRDefault="005F28CB" w:rsidP="005F28CB">
      <w:pPr>
        <w:spacing w:after="0"/>
        <w:rPr>
          <w:bCs/>
          <w:color w:val="C00000"/>
        </w:rPr>
      </w:pPr>
      <w:r w:rsidRPr="004F5E9D">
        <w:rPr>
          <w:bCs/>
          <w:color w:val="C00000"/>
        </w:rPr>
        <w:t>Nicole Van Nelson</w:t>
      </w:r>
    </w:p>
    <w:p w14:paraId="5683715C" w14:textId="77777777" w:rsidR="005F28CB" w:rsidRPr="004F5E9D" w:rsidRDefault="005F28CB" w:rsidP="0099265E">
      <w:pPr>
        <w:spacing w:after="0"/>
        <w:rPr>
          <w:bCs/>
          <w:color w:val="C00000"/>
        </w:rPr>
      </w:pPr>
      <w:r w:rsidRPr="004F5E9D">
        <w:rPr>
          <w:bCs/>
          <w:color w:val="C00000"/>
        </w:rPr>
        <w:t>Phyllis Hall</w:t>
      </w:r>
    </w:p>
    <w:p w14:paraId="635181BD" w14:textId="49582B56" w:rsidR="005F28CB" w:rsidRPr="004F5E9D" w:rsidRDefault="005F28CB" w:rsidP="0099265E">
      <w:pPr>
        <w:spacing w:after="0"/>
        <w:rPr>
          <w:bCs/>
          <w:color w:val="C00000"/>
        </w:rPr>
      </w:pPr>
      <w:r w:rsidRPr="004F5E9D">
        <w:rPr>
          <w:bCs/>
          <w:color w:val="C00000"/>
        </w:rPr>
        <w:t>Pochi Ostergren</w:t>
      </w:r>
    </w:p>
    <w:p w14:paraId="7DDB001C" w14:textId="41EA5246" w:rsidR="005F28CB" w:rsidRDefault="005F28CB" w:rsidP="0099265E">
      <w:pPr>
        <w:spacing w:after="0"/>
        <w:rPr>
          <w:bCs/>
        </w:rPr>
      </w:pPr>
      <w:r>
        <w:rPr>
          <w:bCs/>
        </w:rPr>
        <w:t>Regina Cancel</w:t>
      </w:r>
    </w:p>
    <w:p w14:paraId="00257F81" w14:textId="77777777" w:rsidR="0065340A" w:rsidRDefault="0065340A" w:rsidP="0099265E">
      <w:pPr>
        <w:spacing w:after="0"/>
        <w:rPr>
          <w:bCs/>
        </w:rPr>
      </w:pPr>
      <w:r>
        <w:rPr>
          <w:bCs/>
        </w:rPr>
        <w:t>Robert Jonas</w:t>
      </w:r>
    </w:p>
    <w:p w14:paraId="55631834" w14:textId="6A98BA07" w:rsidR="005F28CB" w:rsidRDefault="005F28CB" w:rsidP="0099265E">
      <w:pPr>
        <w:spacing w:after="0"/>
        <w:rPr>
          <w:bCs/>
        </w:rPr>
      </w:pPr>
      <w:r>
        <w:rPr>
          <w:bCs/>
        </w:rPr>
        <w:t>Selam Tekle</w:t>
      </w:r>
    </w:p>
    <w:p w14:paraId="4EF4A246" w14:textId="77777777" w:rsidR="005F28CB" w:rsidRPr="004F5E9D" w:rsidRDefault="005F28CB" w:rsidP="005F28CB">
      <w:pPr>
        <w:spacing w:after="0"/>
        <w:rPr>
          <w:bCs/>
          <w:color w:val="C00000"/>
        </w:rPr>
      </w:pPr>
      <w:r w:rsidRPr="004F5E9D">
        <w:rPr>
          <w:bCs/>
          <w:color w:val="C00000"/>
        </w:rPr>
        <w:t>Tami Barke</w:t>
      </w:r>
    </w:p>
    <w:p w14:paraId="5FA4E042" w14:textId="77777777" w:rsidR="005F28CB" w:rsidRDefault="005F28CB" w:rsidP="0099265E">
      <w:pPr>
        <w:spacing w:after="0"/>
        <w:rPr>
          <w:bCs/>
        </w:rPr>
      </w:pPr>
      <w:r>
        <w:rPr>
          <w:bCs/>
        </w:rPr>
        <w:t>Tanya Mahre</w:t>
      </w:r>
    </w:p>
    <w:p w14:paraId="1A0B31E8" w14:textId="135FDCC3" w:rsidR="005F28CB" w:rsidRDefault="005F28CB" w:rsidP="0099265E">
      <w:pPr>
        <w:spacing w:after="0"/>
        <w:rPr>
          <w:bCs/>
        </w:rPr>
      </w:pPr>
      <w:r>
        <w:rPr>
          <w:bCs/>
        </w:rPr>
        <w:t>Teresa Anda</w:t>
      </w:r>
    </w:p>
    <w:p w14:paraId="71D432EA" w14:textId="6F39502C" w:rsidR="005F28CB" w:rsidRDefault="005F28CB" w:rsidP="0099265E">
      <w:pPr>
        <w:spacing w:after="0"/>
        <w:rPr>
          <w:bCs/>
        </w:rPr>
      </w:pPr>
      <w:r>
        <w:rPr>
          <w:bCs/>
        </w:rPr>
        <w:t>Teresa Spark</w:t>
      </w:r>
    </w:p>
    <w:p w14:paraId="11EBD2B0" w14:textId="77777777" w:rsidR="003B6AD2" w:rsidRDefault="003B6AD2" w:rsidP="0099265E">
      <w:pPr>
        <w:spacing w:after="0"/>
        <w:rPr>
          <w:bCs/>
        </w:rPr>
      </w:pPr>
      <w:r>
        <w:rPr>
          <w:bCs/>
        </w:rPr>
        <w:t>Theresa Rogers</w:t>
      </w:r>
    </w:p>
    <w:p w14:paraId="34112E84" w14:textId="49B723F9" w:rsidR="0065340A" w:rsidRDefault="0065340A" w:rsidP="0099265E">
      <w:pPr>
        <w:spacing w:after="0"/>
        <w:rPr>
          <w:bCs/>
        </w:rPr>
      </w:pPr>
      <w:r>
        <w:rPr>
          <w:bCs/>
        </w:rPr>
        <w:t>Tim Woodward</w:t>
      </w:r>
    </w:p>
    <w:p w14:paraId="04C59ADA" w14:textId="182A9134" w:rsidR="005F28CB" w:rsidRDefault="005F28CB" w:rsidP="0099265E">
      <w:pPr>
        <w:spacing w:after="0"/>
        <w:rPr>
          <w:bCs/>
        </w:rPr>
      </w:pPr>
      <w:r>
        <w:rPr>
          <w:bCs/>
        </w:rPr>
        <w:t>Tina Newcomer</w:t>
      </w:r>
    </w:p>
    <w:p w14:paraId="2C82DAD6" w14:textId="77777777" w:rsidR="0065340A" w:rsidRDefault="0065340A" w:rsidP="0099265E">
      <w:pPr>
        <w:spacing w:after="0"/>
        <w:rPr>
          <w:bCs/>
        </w:rPr>
      </w:pPr>
      <w:r>
        <w:rPr>
          <w:bCs/>
        </w:rPr>
        <w:t>Toni Burow</w:t>
      </w:r>
    </w:p>
    <w:p w14:paraId="0ACAA4BD" w14:textId="72471879" w:rsidR="005F28CB" w:rsidRDefault="005F28CB" w:rsidP="0099265E">
      <w:pPr>
        <w:spacing w:after="0"/>
        <w:rPr>
          <w:bCs/>
        </w:rPr>
      </w:pPr>
      <w:r>
        <w:rPr>
          <w:bCs/>
        </w:rPr>
        <w:t>Tracy Ferrell</w:t>
      </w:r>
    </w:p>
    <w:p w14:paraId="7C84D93C" w14:textId="6E260B7E" w:rsidR="005F28CB" w:rsidRPr="004F5E9D" w:rsidRDefault="005F28CB" w:rsidP="0099265E">
      <w:pPr>
        <w:spacing w:after="0"/>
        <w:rPr>
          <w:bCs/>
          <w:color w:val="C00000"/>
        </w:rPr>
      </w:pPr>
      <w:r w:rsidRPr="004F5E9D">
        <w:rPr>
          <w:bCs/>
          <w:color w:val="C00000"/>
        </w:rPr>
        <w:t>Vey Damneun</w:t>
      </w:r>
    </w:p>
    <w:p w14:paraId="4493C135" w14:textId="10F0F487" w:rsidR="005F28CB" w:rsidRPr="004F5E9D" w:rsidRDefault="005F28CB" w:rsidP="0099265E">
      <w:pPr>
        <w:spacing w:after="0"/>
        <w:rPr>
          <w:bCs/>
          <w:color w:val="C00000"/>
        </w:rPr>
      </w:pPr>
      <w:r w:rsidRPr="004F5E9D">
        <w:rPr>
          <w:bCs/>
          <w:color w:val="C00000"/>
        </w:rPr>
        <w:t>Wendy Yunker</w:t>
      </w:r>
    </w:p>
    <w:p w14:paraId="06E1AA5A" w14:textId="41228C6A" w:rsidR="005F28CB" w:rsidRPr="004F5E9D" w:rsidRDefault="005F28CB" w:rsidP="0099265E">
      <w:pPr>
        <w:spacing w:after="0"/>
        <w:rPr>
          <w:bCs/>
          <w:color w:val="C00000"/>
        </w:rPr>
      </w:pPr>
      <w:r w:rsidRPr="004F5E9D">
        <w:rPr>
          <w:bCs/>
          <w:color w:val="C00000"/>
        </w:rPr>
        <w:t>Zoryana Bilous</w:t>
      </w:r>
    </w:p>
    <w:p w14:paraId="3E5FFFF9" w14:textId="03EBB83F" w:rsidR="005F28CB" w:rsidRPr="005F28CB" w:rsidRDefault="005F28CB" w:rsidP="0099265E">
      <w:pPr>
        <w:spacing w:after="0"/>
        <w:rPr>
          <w:bCs/>
        </w:rPr>
      </w:pPr>
    </w:p>
    <w:p w14:paraId="5C1A99B9" w14:textId="71B8A097" w:rsidR="00965F27" w:rsidRPr="00E94290" w:rsidRDefault="002D1824" w:rsidP="00E94290">
      <w:pPr>
        <w:spacing w:after="0"/>
        <w:rPr>
          <w:color w:val="C00000"/>
        </w:rPr>
      </w:pPr>
      <w:r>
        <w:rPr>
          <w:color w:val="C00000"/>
        </w:rPr>
        <w:t>Attended s</w:t>
      </w:r>
      <w:r w:rsidRPr="002A4D0C">
        <w:rPr>
          <w:color w:val="C00000"/>
        </w:rPr>
        <w:t xml:space="preserve">econd </w:t>
      </w:r>
      <w:r>
        <w:rPr>
          <w:color w:val="C00000"/>
        </w:rPr>
        <w:t>h</w:t>
      </w:r>
      <w:r w:rsidRPr="002A4D0C">
        <w:rPr>
          <w:color w:val="C00000"/>
        </w:rPr>
        <w:t>alf</w:t>
      </w:r>
    </w:p>
    <w:sectPr w:rsidR="00965F27" w:rsidRPr="00E94290" w:rsidSect="00295122">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9732E"/>
    <w:multiLevelType w:val="hybridMultilevel"/>
    <w:tmpl w:val="FC7CCB2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E6C69"/>
    <w:multiLevelType w:val="hybridMultilevel"/>
    <w:tmpl w:val="7F1CBB9E"/>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D">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5D3D"/>
    <w:multiLevelType w:val="hybridMultilevel"/>
    <w:tmpl w:val="784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6762D"/>
    <w:multiLevelType w:val="multilevel"/>
    <w:tmpl w:val="FAB8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8D0931"/>
    <w:multiLevelType w:val="hybridMultilevel"/>
    <w:tmpl w:val="31EA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D21FC"/>
    <w:multiLevelType w:val="multilevel"/>
    <w:tmpl w:val="09F6A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700BB8"/>
    <w:multiLevelType w:val="multilevel"/>
    <w:tmpl w:val="8912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C218D"/>
    <w:multiLevelType w:val="hybridMultilevel"/>
    <w:tmpl w:val="4B6A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51CE2"/>
    <w:multiLevelType w:val="multilevel"/>
    <w:tmpl w:val="A482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363203"/>
    <w:multiLevelType w:val="multilevel"/>
    <w:tmpl w:val="B94C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377735"/>
    <w:multiLevelType w:val="multilevel"/>
    <w:tmpl w:val="0402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75927"/>
    <w:multiLevelType w:val="hybridMultilevel"/>
    <w:tmpl w:val="873CAA92"/>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2A16F3FE">
      <w:start w:val="1"/>
      <w:numFmt w:val="bullet"/>
      <w:lvlText w:val=""/>
      <w:lvlJc w:val="left"/>
      <w:pPr>
        <w:ind w:left="2160" w:hanging="360"/>
      </w:pPr>
      <w:rPr>
        <w:rFonts w:ascii="Wingdings" w:hAnsi="Wingdings" w:hint="default"/>
        <w:color w:val="000000" w:themeColor="text1"/>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622BE"/>
    <w:multiLevelType w:val="hybridMultilevel"/>
    <w:tmpl w:val="EF482950"/>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7406D"/>
    <w:multiLevelType w:val="hybridMultilevel"/>
    <w:tmpl w:val="E1C0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24802"/>
    <w:multiLevelType w:val="multilevel"/>
    <w:tmpl w:val="6408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B5F88"/>
    <w:multiLevelType w:val="multilevel"/>
    <w:tmpl w:val="6F78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9"/>
  </w:num>
  <w:num w:numId="3">
    <w:abstractNumId w:val="23"/>
  </w:num>
  <w:num w:numId="4">
    <w:abstractNumId w:val="0"/>
  </w:num>
  <w:num w:numId="5">
    <w:abstractNumId w:val="14"/>
  </w:num>
  <w:num w:numId="6">
    <w:abstractNumId w:val="18"/>
  </w:num>
  <w:num w:numId="7">
    <w:abstractNumId w:val="17"/>
  </w:num>
  <w:num w:numId="8">
    <w:abstractNumId w:val="25"/>
  </w:num>
  <w:num w:numId="9">
    <w:abstractNumId w:val="16"/>
  </w:num>
  <w:num w:numId="10">
    <w:abstractNumId w:val="2"/>
  </w:num>
  <w:num w:numId="11">
    <w:abstractNumId w:val="16"/>
  </w:num>
  <w:num w:numId="12">
    <w:abstractNumId w:val="2"/>
  </w:num>
  <w:num w:numId="13">
    <w:abstractNumId w:val="10"/>
  </w:num>
  <w:num w:numId="14">
    <w:abstractNumId w:val="26"/>
  </w:num>
  <w:num w:numId="15">
    <w:abstractNumId w:val="3"/>
  </w:num>
  <w:num w:numId="16">
    <w:abstractNumId w:val="30"/>
  </w:num>
  <w:num w:numId="17">
    <w:abstractNumId w:val="19"/>
  </w:num>
  <w:num w:numId="18">
    <w:abstractNumId w:val="5"/>
  </w:num>
  <w:num w:numId="19">
    <w:abstractNumId w:val="6"/>
  </w:num>
  <w:num w:numId="20">
    <w:abstractNumId w:val="13"/>
  </w:num>
  <w:num w:numId="21">
    <w:abstractNumId w:val="24"/>
  </w:num>
  <w:num w:numId="22">
    <w:abstractNumId w:val="11"/>
  </w:num>
  <w:num w:numId="23">
    <w:abstractNumId w:val="8"/>
  </w:num>
  <w:num w:numId="24">
    <w:abstractNumId w:val="32"/>
  </w:num>
  <w:num w:numId="25">
    <w:abstractNumId w:val="12"/>
  </w:num>
  <w:num w:numId="26">
    <w:abstractNumId w:val="36"/>
  </w:num>
  <w:num w:numId="27">
    <w:abstractNumId w:val="22"/>
  </w:num>
  <w:num w:numId="28">
    <w:abstractNumId w:val="27"/>
  </w:num>
  <w:num w:numId="29">
    <w:abstractNumId w:val="7"/>
  </w:num>
  <w:num w:numId="30">
    <w:abstractNumId w:val="21"/>
  </w:num>
  <w:num w:numId="31">
    <w:abstractNumId w:val="37"/>
  </w:num>
  <w:num w:numId="32">
    <w:abstractNumId w:val="15"/>
  </w:num>
  <w:num w:numId="33">
    <w:abstractNumId w:val="28"/>
  </w:num>
  <w:num w:numId="34">
    <w:abstractNumId w:val="31"/>
  </w:num>
  <w:num w:numId="35">
    <w:abstractNumId w:val="35"/>
  </w:num>
  <w:num w:numId="36">
    <w:abstractNumId w:val="9"/>
  </w:num>
  <w:num w:numId="37">
    <w:abstractNumId w:val="4"/>
  </w:num>
  <w:num w:numId="38">
    <w:abstractNumId w:val="1"/>
  </w:num>
  <w:num w:numId="39">
    <w:abstractNumId w:val="33"/>
  </w:num>
  <w:num w:numId="40">
    <w:abstractNumId w:val="20"/>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297D"/>
    <w:rsid w:val="00022AD6"/>
    <w:rsid w:val="0002374F"/>
    <w:rsid w:val="00023FFA"/>
    <w:rsid w:val="0003347A"/>
    <w:rsid w:val="00037F10"/>
    <w:rsid w:val="00040121"/>
    <w:rsid w:val="000421CF"/>
    <w:rsid w:val="00043528"/>
    <w:rsid w:val="000458D9"/>
    <w:rsid w:val="00046BBF"/>
    <w:rsid w:val="0005172F"/>
    <w:rsid w:val="000535E7"/>
    <w:rsid w:val="0005668A"/>
    <w:rsid w:val="00065E2A"/>
    <w:rsid w:val="00067300"/>
    <w:rsid w:val="00070D1A"/>
    <w:rsid w:val="00071A7E"/>
    <w:rsid w:val="00072338"/>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2357"/>
    <w:rsid w:val="00103EB8"/>
    <w:rsid w:val="001050E4"/>
    <w:rsid w:val="00105B25"/>
    <w:rsid w:val="00105D50"/>
    <w:rsid w:val="00105EFC"/>
    <w:rsid w:val="00105F3E"/>
    <w:rsid w:val="00106777"/>
    <w:rsid w:val="00107CD6"/>
    <w:rsid w:val="0011047D"/>
    <w:rsid w:val="00112A96"/>
    <w:rsid w:val="00113F9C"/>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35E4"/>
    <w:rsid w:val="001752EE"/>
    <w:rsid w:val="00176566"/>
    <w:rsid w:val="00176FCD"/>
    <w:rsid w:val="001846F5"/>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99D"/>
    <w:rsid w:val="001F1055"/>
    <w:rsid w:val="001F38C4"/>
    <w:rsid w:val="00201D05"/>
    <w:rsid w:val="002066B8"/>
    <w:rsid w:val="002079D0"/>
    <w:rsid w:val="00211537"/>
    <w:rsid w:val="002118C3"/>
    <w:rsid w:val="002126C0"/>
    <w:rsid w:val="00217940"/>
    <w:rsid w:val="00220A65"/>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5C9"/>
    <w:rsid w:val="00257B85"/>
    <w:rsid w:val="00260512"/>
    <w:rsid w:val="00264715"/>
    <w:rsid w:val="00264838"/>
    <w:rsid w:val="0027060E"/>
    <w:rsid w:val="00272756"/>
    <w:rsid w:val="0027326A"/>
    <w:rsid w:val="00274337"/>
    <w:rsid w:val="0027638A"/>
    <w:rsid w:val="0028200A"/>
    <w:rsid w:val="002821F1"/>
    <w:rsid w:val="00284665"/>
    <w:rsid w:val="00286608"/>
    <w:rsid w:val="00291736"/>
    <w:rsid w:val="00295122"/>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31E4"/>
    <w:rsid w:val="002D51C4"/>
    <w:rsid w:val="002D520E"/>
    <w:rsid w:val="002D6698"/>
    <w:rsid w:val="002E587C"/>
    <w:rsid w:val="002E7EC1"/>
    <w:rsid w:val="002F1115"/>
    <w:rsid w:val="002F15AE"/>
    <w:rsid w:val="002F1A63"/>
    <w:rsid w:val="002F6E75"/>
    <w:rsid w:val="003118D9"/>
    <w:rsid w:val="00311BE9"/>
    <w:rsid w:val="00314157"/>
    <w:rsid w:val="003146EB"/>
    <w:rsid w:val="00316DD4"/>
    <w:rsid w:val="00317AA2"/>
    <w:rsid w:val="00320A64"/>
    <w:rsid w:val="00322278"/>
    <w:rsid w:val="00325C42"/>
    <w:rsid w:val="003268A4"/>
    <w:rsid w:val="0032747D"/>
    <w:rsid w:val="003279B8"/>
    <w:rsid w:val="00332343"/>
    <w:rsid w:val="00335313"/>
    <w:rsid w:val="003407EF"/>
    <w:rsid w:val="00341DCB"/>
    <w:rsid w:val="00343957"/>
    <w:rsid w:val="003477AE"/>
    <w:rsid w:val="00347E5A"/>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ADB"/>
    <w:rsid w:val="003C513D"/>
    <w:rsid w:val="003C6890"/>
    <w:rsid w:val="003D0ED5"/>
    <w:rsid w:val="003D17DF"/>
    <w:rsid w:val="003D4DDB"/>
    <w:rsid w:val="003D5451"/>
    <w:rsid w:val="003D5EA7"/>
    <w:rsid w:val="003E5DCB"/>
    <w:rsid w:val="003E6832"/>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0D34"/>
    <w:rsid w:val="00431DAF"/>
    <w:rsid w:val="0043236C"/>
    <w:rsid w:val="00442B94"/>
    <w:rsid w:val="0044516C"/>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2B95"/>
    <w:rsid w:val="004845A5"/>
    <w:rsid w:val="00485AD6"/>
    <w:rsid w:val="00486552"/>
    <w:rsid w:val="00486741"/>
    <w:rsid w:val="00486E7B"/>
    <w:rsid w:val="00486E8C"/>
    <w:rsid w:val="00490AF7"/>
    <w:rsid w:val="004A0D31"/>
    <w:rsid w:val="004A3100"/>
    <w:rsid w:val="004A3EBC"/>
    <w:rsid w:val="004B2292"/>
    <w:rsid w:val="004B3274"/>
    <w:rsid w:val="004B3717"/>
    <w:rsid w:val="004B4D73"/>
    <w:rsid w:val="004B60A9"/>
    <w:rsid w:val="004C01C9"/>
    <w:rsid w:val="004C0663"/>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648B"/>
    <w:rsid w:val="004E7C16"/>
    <w:rsid w:val="004F0BBC"/>
    <w:rsid w:val="004F1C78"/>
    <w:rsid w:val="004F2C43"/>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5939"/>
    <w:rsid w:val="00535ADD"/>
    <w:rsid w:val="005377CA"/>
    <w:rsid w:val="00537F00"/>
    <w:rsid w:val="005412C2"/>
    <w:rsid w:val="00543964"/>
    <w:rsid w:val="00544AF2"/>
    <w:rsid w:val="0055079C"/>
    <w:rsid w:val="00550C22"/>
    <w:rsid w:val="00550C7D"/>
    <w:rsid w:val="00550EF0"/>
    <w:rsid w:val="005512F3"/>
    <w:rsid w:val="00555603"/>
    <w:rsid w:val="00557BD5"/>
    <w:rsid w:val="00563236"/>
    <w:rsid w:val="0056507E"/>
    <w:rsid w:val="005706DC"/>
    <w:rsid w:val="0057124A"/>
    <w:rsid w:val="0057600E"/>
    <w:rsid w:val="005767B4"/>
    <w:rsid w:val="005836FA"/>
    <w:rsid w:val="00584EE6"/>
    <w:rsid w:val="00584FA1"/>
    <w:rsid w:val="0058579E"/>
    <w:rsid w:val="00587BFB"/>
    <w:rsid w:val="00587F4B"/>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4E49"/>
    <w:rsid w:val="005C5E6F"/>
    <w:rsid w:val="005C6A2F"/>
    <w:rsid w:val="005C6AC5"/>
    <w:rsid w:val="005C77B8"/>
    <w:rsid w:val="005D6E6A"/>
    <w:rsid w:val="005E0A25"/>
    <w:rsid w:val="005E3C81"/>
    <w:rsid w:val="005E6D4D"/>
    <w:rsid w:val="005F23F2"/>
    <w:rsid w:val="005F28CB"/>
    <w:rsid w:val="005F297C"/>
    <w:rsid w:val="00601661"/>
    <w:rsid w:val="00602B57"/>
    <w:rsid w:val="00603EFC"/>
    <w:rsid w:val="00605240"/>
    <w:rsid w:val="0060619D"/>
    <w:rsid w:val="006062EB"/>
    <w:rsid w:val="006074B9"/>
    <w:rsid w:val="00611612"/>
    <w:rsid w:val="006222C2"/>
    <w:rsid w:val="0062274E"/>
    <w:rsid w:val="00622C04"/>
    <w:rsid w:val="00623595"/>
    <w:rsid w:val="00624C84"/>
    <w:rsid w:val="00625B28"/>
    <w:rsid w:val="00627F36"/>
    <w:rsid w:val="00630BF5"/>
    <w:rsid w:val="006322DE"/>
    <w:rsid w:val="00632A5F"/>
    <w:rsid w:val="0063682B"/>
    <w:rsid w:val="006375DF"/>
    <w:rsid w:val="00637B46"/>
    <w:rsid w:val="00640E30"/>
    <w:rsid w:val="00641D97"/>
    <w:rsid w:val="006421BD"/>
    <w:rsid w:val="00642534"/>
    <w:rsid w:val="00646328"/>
    <w:rsid w:val="00652D76"/>
    <w:rsid w:val="0065340A"/>
    <w:rsid w:val="0065546A"/>
    <w:rsid w:val="006554A8"/>
    <w:rsid w:val="00656870"/>
    <w:rsid w:val="00656A45"/>
    <w:rsid w:val="00657AC7"/>
    <w:rsid w:val="00661118"/>
    <w:rsid w:val="0067220D"/>
    <w:rsid w:val="00672FFC"/>
    <w:rsid w:val="00680517"/>
    <w:rsid w:val="006838CA"/>
    <w:rsid w:val="006933F7"/>
    <w:rsid w:val="00695723"/>
    <w:rsid w:val="006A1E8A"/>
    <w:rsid w:val="006A5728"/>
    <w:rsid w:val="006A61BC"/>
    <w:rsid w:val="006A719E"/>
    <w:rsid w:val="006A7A83"/>
    <w:rsid w:val="006B11CB"/>
    <w:rsid w:val="006B2C43"/>
    <w:rsid w:val="006B2F31"/>
    <w:rsid w:val="006B4438"/>
    <w:rsid w:val="006C09C8"/>
    <w:rsid w:val="006C0AC7"/>
    <w:rsid w:val="006C13AB"/>
    <w:rsid w:val="006C1DFA"/>
    <w:rsid w:val="006C21F6"/>
    <w:rsid w:val="006C506E"/>
    <w:rsid w:val="006D30DC"/>
    <w:rsid w:val="006D3C1D"/>
    <w:rsid w:val="006E14EC"/>
    <w:rsid w:val="006E1B7D"/>
    <w:rsid w:val="006E268D"/>
    <w:rsid w:val="006E2D4D"/>
    <w:rsid w:val="006E375D"/>
    <w:rsid w:val="006E4059"/>
    <w:rsid w:val="006F02D7"/>
    <w:rsid w:val="006F13A0"/>
    <w:rsid w:val="006F1EB0"/>
    <w:rsid w:val="006F2B16"/>
    <w:rsid w:val="006F3903"/>
    <w:rsid w:val="006F491F"/>
    <w:rsid w:val="006F7126"/>
    <w:rsid w:val="00700A7F"/>
    <w:rsid w:val="00700ED1"/>
    <w:rsid w:val="00703119"/>
    <w:rsid w:val="00703917"/>
    <w:rsid w:val="00703D9A"/>
    <w:rsid w:val="0071073F"/>
    <w:rsid w:val="00714131"/>
    <w:rsid w:val="00716C3A"/>
    <w:rsid w:val="00723318"/>
    <w:rsid w:val="0072606F"/>
    <w:rsid w:val="00726C09"/>
    <w:rsid w:val="00731EC8"/>
    <w:rsid w:val="0073244E"/>
    <w:rsid w:val="0073248E"/>
    <w:rsid w:val="007333FC"/>
    <w:rsid w:val="00733A99"/>
    <w:rsid w:val="00742D19"/>
    <w:rsid w:val="00743145"/>
    <w:rsid w:val="007452A9"/>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3AB8"/>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774"/>
    <w:rsid w:val="007C0AA3"/>
    <w:rsid w:val="007C3224"/>
    <w:rsid w:val="007C4286"/>
    <w:rsid w:val="007C6736"/>
    <w:rsid w:val="007D28DB"/>
    <w:rsid w:val="007D3AB0"/>
    <w:rsid w:val="007D43F3"/>
    <w:rsid w:val="007E028D"/>
    <w:rsid w:val="007E0578"/>
    <w:rsid w:val="007E16DC"/>
    <w:rsid w:val="007E192E"/>
    <w:rsid w:val="007E3888"/>
    <w:rsid w:val="007F01AB"/>
    <w:rsid w:val="007F0A77"/>
    <w:rsid w:val="007F0DD3"/>
    <w:rsid w:val="007F167F"/>
    <w:rsid w:val="007F405D"/>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88B"/>
    <w:rsid w:val="00865C2A"/>
    <w:rsid w:val="008706F9"/>
    <w:rsid w:val="008710D5"/>
    <w:rsid w:val="00871750"/>
    <w:rsid w:val="008759E5"/>
    <w:rsid w:val="00877082"/>
    <w:rsid w:val="0087731F"/>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4502"/>
    <w:rsid w:val="008B4D0A"/>
    <w:rsid w:val="008B5BEE"/>
    <w:rsid w:val="008B7449"/>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761"/>
    <w:rsid w:val="008D4E18"/>
    <w:rsid w:val="008D501D"/>
    <w:rsid w:val="008D5CF9"/>
    <w:rsid w:val="008E004A"/>
    <w:rsid w:val="008E0820"/>
    <w:rsid w:val="008E0CF7"/>
    <w:rsid w:val="008E1205"/>
    <w:rsid w:val="008E2897"/>
    <w:rsid w:val="008E3F8E"/>
    <w:rsid w:val="008E54AD"/>
    <w:rsid w:val="008E56A1"/>
    <w:rsid w:val="008E699F"/>
    <w:rsid w:val="008E6E4F"/>
    <w:rsid w:val="008E7F32"/>
    <w:rsid w:val="008F294C"/>
    <w:rsid w:val="008F2FF7"/>
    <w:rsid w:val="008F5A62"/>
    <w:rsid w:val="009010A5"/>
    <w:rsid w:val="009041FD"/>
    <w:rsid w:val="0090541E"/>
    <w:rsid w:val="0090579B"/>
    <w:rsid w:val="00906438"/>
    <w:rsid w:val="00906A16"/>
    <w:rsid w:val="00906E43"/>
    <w:rsid w:val="0090713E"/>
    <w:rsid w:val="00907354"/>
    <w:rsid w:val="00910CAD"/>
    <w:rsid w:val="00911952"/>
    <w:rsid w:val="00911BFC"/>
    <w:rsid w:val="00916987"/>
    <w:rsid w:val="009170A4"/>
    <w:rsid w:val="009170DA"/>
    <w:rsid w:val="009204C0"/>
    <w:rsid w:val="0092055F"/>
    <w:rsid w:val="0092066D"/>
    <w:rsid w:val="00920A3F"/>
    <w:rsid w:val="009229E7"/>
    <w:rsid w:val="0092429A"/>
    <w:rsid w:val="00930C39"/>
    <w:rsid w:val="0093196A"/>
    <w:rsid w:val="0093213A"/>
    <w:rsid w:val="00935BD7"/>
    <w:rsid w:val="00937481"/>
    <w:rsid w:val="00944338"/>
    <w:rsid w:val="009472BD"/>
    <w:rsid w:val="00950855"/>
    <w:rsid w:val="00950A7E"/>
    <w:rsid w:val="00951CAE"/>
    <w:rsid w:val="00952EC3"/>
    <w:rsid w:val="00954E97"/>
    <w:rsid w:val="00955C74"/>
    <w:rsid w:val="009561D5"/>
    <w:rsid w:val="00957A42"/>
    <w:rsid w:val="00960D23"/>
    <w:rsid w:val="00961DDB"/>
    <w:rsid w:val="009634D3"/>
    <w:rsid w:val="00963ABA"/>
    <w:rsid w:val="00963AE7"/>
    <w:rsid w:val="00964263"/>
    <w:rsid w:val="00965F27"/>
    <w:rsid w:val="00966479"/>
    <w:rsid w:val="00966688"/>
    <w:rsid w:val="00966C05"/>
    <w:rsid w:val="00967E6B"/>
    <w:rsid w:val="00970DD1"/>
    <w:rsid w:val="00971E48"/>
    <w:rsid w:val="00977CC4"/>
    <w:rsid w:val="00980D99"/>
    <w:rsid w:val="00981F72"/>
    <w:rsid w:val="0098374C"/>
    <w:rsid w:val="00985FC8"/>
    <w:rsid w:val="00986747"/>
    <w:rsid w:val="00987A7C"/>
    <w:rsid w:val="0099265E"/>
    <w:rsid w:val="009A1504"/>
    <w:rsid w:val="009A21EE"/>
    <w:rsid w:val="009A3EEB"/>
    <w:rsid w:val="009A4080"/>
    <w:rsid w:val="009A5729"/>
    <w:rsid w:val="009A578E"/>
    <w:rsid w:val="009A7232"/>
    <w:rsid w:val="009B0596"/>
    <w:rsid w:val="009B135E"/>
    <w:rsid w:val="009B2FA6"/>
    <w:rsid w:val="009B4B34"/>
    <w:rsid w:val="009B63B5"/>
    <w:rsid w:val="009B64B3"/>
    <w:rsid w:val="009C304E"/>
    <w:rsid w:val="009C5947"/>
    <w:rsid w:val="009C7B17"/>
    <w:rsid w:val="009D0783"/>
    <w:rsid w:val="009D1E06"/>
    <w:rsid w:val="009D25B3"/>
    <w:rsid w:val="009E057D"/>
    <w:rsid w:val="009E2E64"/>
    <w:rsid w:val="009E314E"/>
    <w:rsid w:val="009E3AAE"/>
    <w:rsid w:val="009E436F"/>
    <w:rsid w:val="009E4B5F"/>
    <w:rsid w:val="009E5724"/>
    <w:rsid w:val="009E744E"/>
    <w:rsid w:val="009F0780"/>
    <w:rsid w:val="009F2258"/>
    <w:rsid w:val="009F3FCF"/>
    <w:rsid w:val="009F6DA8"/>
    <w:rsid w:val="009F70E9"/>
    <w:rsid w:val="009F75B8"/>
    <w:rsid w:val="00A00FAF"/>
    <w:rsid w:val="00A01AF6"/>
    <w:rsid w:val="00A0247E"/>
    <w:rsid w:val="00A03443"/>
    <w:rsid w:val="00A03759"/>
    <w:rsid w:val="00A042FB"/>
    <w:rsid w:val="00A05BDB"/>
    <w:rsid w:val="00A12303"/>
    <w:rsid w:val="00A23328"/>
    <w:rsid w:val="00A233A3"/>
    <w:rsid w:val="00A25818"/>
    <w:rsid w:val="00A26D5B"/>
    <w:rsid w:val="00A27571"/>
    <w:rsid w:val="00A34CE7"/>
    <w:rsid w:val="00A3585E"/>
    <w:rsid w:val="00A372E8"/>
    <w:rsid w:val="00A37D9E"/>
    <w:rsid w:val="00A430C1"/>
    <w:rsid w:val="00A449DF"/>
    <w:rsid w:val="00A44DC1"/>
    <w:rsid w:val="00A46F0B"/>
    <w:rsid w:val="00A47937"/>
    <w:rsid w:val="00A55EFB"/>
    <w:rsid w:val="00A56207"/>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1A4B"/>
    <w:rsid w:val="00A82677"/>
    <w:rsid w:val="00A82806"/>
    <w:rsid w:val="00A850C0"/>
    <w:rsid w:val="00A86356"/>
    <w:rsid w:val="00A94B51"/>
    <w:rsid w:val="00A9579F"/>
    <w:rsid w:val="00A963B2"/>
    <w:rsid w:val="00AA4E6F"/>
    <w:rsid w:val="00AB0DB2"/>
    <w:rsid w:val="00AB122D"/>
    <w:rsid w:val="00AB1AA0"/>
    <w:rsid w:val="00AB2C3B"/>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D620E"/>
    <w:rsid w:val="00AE24FD"/>
    <w:rsid w:val="00AE30D0"/>
    <w:rsid w:val="00AE3A80"/>
    <w:rsid w:val="00AE7054"/>
    <w:rsid w:val="00AE7F25"/>
    <w:rsid w:val="00AF34CD"/>
    <w:rsid w:val="00AF6DD8"/>
    <w:rsid w:val="00AF7EC5"/>
    <w:rsid w:val="00B0246C"/>
    <w:rsid w:val="00B07A4C"/>
    <w:rsid w:val="00B128C4"/>
    <w:rsid w:val="00B15DAC"/>
    <w:rsid w:val="00B15DCC"/>
    <w:rsid w:val="00B20089"/>
    <w:rsid w:val="00B22946"/>
    <w:rsid w:val="00B2597D"/>
    <w:rsid w:val="00B34400"/>
    <w:rsid w:val="00B353D4"/>
    <w:rsid w:val="00B412DE"/>
    <w:rsid w:val="00B426E4"/>
    <w:rsid w:val="00B4371C"/>
    <w:rsid w:val="00B50BEB"/>
    <w:rsid w:val="00B5163D"/>
    <w:rsid w:val="00B52C28"/>
    <w:rsid w:val="00B600CD"/>
    <w:rsid w:val="00B62E51"/>
    <w:rsid w:val="00B65719"/>
    <w:rsid w:val="00B6679F"/>
    <w:rsid w:val="00B67FE5"/>
    <w:rsid w:val="00B8123D"/>
    <w:rsid w:val="00B855E7"/>
    <w:rsid w:val="00B8578E"/>
    <w:rsid w:val="00B86E23"/>
    <w:rsid w:val="00B86E8A"/>
    <w:rsid w:val="00B873DF"/>
    <w:rsid w:val="00B87E7C"/>
    <w:rsid w:val="00B87ED3"/>
    <w:rsid w:val="00B91226"/>
    <w:rsid w:val="00B93B87"/>
    <w:rsid w:val="00B95D5F"/>
    <w:rsid w:val="00B96CC8"/>
    <w:rsid w:val="00BA6B0B"/>
    <w:rsid w:val="00BB0298"/>
    <w:rsid w:val="00BB081E"/>
    <w:rsid w:val="00BB2204"/>
    <w:rsid w:val="00BB418C"/>
    <w:rsid w:val="00BB47C3"/>
    <w:rsid w:val="00BB5E1A"/>
    <w:rsid w:val="00BB6B4D"/>
    <w:rsid w:val="00BC2D4E"/>
    <w:rsid w:val="00BC5F09"/>
    <w:rsid w:val="00BC79A2"/>
    <w:rsid w:val="00BD2A1B"/>
    <w:rsid w:val="00BD3D8D"/>
    <w:rsid w:val="00BD4C1E"/>
    <w:rsid w:val="00BD5DAE"/>
    <w:rsid w:val="00BE23B1"/>
    <w:rsid w:val="00BE2822"/>
    <w:rsid w:val="00BE488D"/>
    <w:rsid w:val="00C0198B"/>
    <w:rsid w:val="00C02F09"/>
    <w:rsid w:val="00C04A01"/>
    <w:rsid w:val="00C04B45"/>
    <w:rsid w:val="00C0656B"/>
    <w:rsid w:val="00C10B86"/>
    <w:rsid w:val="00C11AE8"/>
    <w:rsid w:val="00C20FF9"/>
    <w:rsid w:val="00C225A1"/>
    <w:rsid w:val="00C23E89"/>
    <w:rsid w:val="00C2633E"/>
    <w:rsid w:val="00C26B1F"/>
    <w:rsid w:val="00C3204E"/>
    <w:rsid w:val="00C3469C"/>
    <w:rsid w:val="00C34C36"/>
    <w:rsid w:val="00C3632E"/>
    <w:rsid w:val="00C44795"/>
    <w:rsid w:val="00C4797A"/>
    <w:rsid w:val="00C50C93"/>
    <w:rsid w:val="00C5342E"/>
    <w:rsid w:val="00C54F0C"/>
    <w:rsid w:val="00C564A3"/>
    <w:rsid w:val="00C5757D"/>
    <w:rsid w:val="00C5763F"/>
    <w:rsid w:val="00C61129"/>
    <w:rsid w:val="00C64678"/>
    <w:rsid w:val="00C64C67"/>
    <w:rsid w:val="00C66327"/>
    <w:rsid w:val="00C7029E"/>
    <w:rsid w:val="00C7078E"/>
    <w:rsid w:val="00C7118E"/>
    <w:rsid w:val="00C71E95"/>
    <w:rsid w:val="00C72F11"/>
    <w:rsid w:val="00C7558A"/>
    <w:rsid w:val="00C76C99"/>
    <w:rsid w:val="00C84613"/>
    <w:rsid w:val="00C84D41"/>
    <w:rsid w:val="00C87072"/>
    <w:rsid w:val="00C87486"/>
    <w:rsid w:val="00C93368"/>
    <w:rsid w:val="00C937FA"/>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1086"/>
    <w:rsid w:val="00CD08FC"/>
    <w:rsid w:val="00CD12C0"/>
    <w:rsid w:val="00CD24EA"/>
    <w:rsid w:val="00CD29D2"/>
    <w:rsid w:val="00CD56D8"/>
    <w:rsid w:val="00CD6DD9"/>
    <w:rsid w:val="00CE5C38"/>
    <w:rsid w:val="00CF0855"/>
    <w:rsid w:val="00CF0951"/>
    <w:rsid w:val="00CF1161"/>
    <w:rsid w:val="00CF1B3A"/>
    <w:rsid w:val="00CF322F"/>
    <w:rsid w:val="00CF5BD3"/>
    <w:rsid w:val="00CF607B"/>
    <w:rsid w:val="00CF695A"/>
    <w:rsid w:val="00CF6CBD"/>
    <w:rsid w:val="00CF7E0F"/>
    <w:rsid w:val="00D0037B"/>
    <w:rsid w:val="00D0167C"/>
    <w:rsid w:val="00D04D9B"/>
    <w:rsid w:val="00D077DF"/>
    <w:rsid w:val="00D07B9E"/>
    <w:rsid w:val="00D10061"/>
    <w:rsid w:val="00D10E3B"/>
    <w:rsid w:val="00D13D19"/>
    <w:rsid w:val="00D17CF1"/>
    <w:rsid w:val="00D315A9"/>
    <w:rsid w:val="00D31D0B"/>
    <w:rsid w:val="00D342DF"/>
    <w:rsid w:val="00D404A3"/>
    <w:rsid w:val="00D40A4F"/>
    <w:rsid w:val="00D44E2F"/>
    <w:rsid w:val="00D45743"/>
    <w:rsid w:val="00D45E65"/>
    <w:rsid w:val="00D474F3"/>
    <w:rsid w:val="00D5068E"/>
    <w:rsid w:val="00D56F27"/>
    <w:rsid w:val="00D5798B"/>
    <w:rsid w:val="00D658C9"/>
    <w:rsid w:val="00D66672"/>
    <w:rsid w:val="00D67007"/>
    <w:rsid w:val="00D6784D"/>
    <w:rsid w:val="00D70561"/>
    <w:rsid w:val="00D70C80"/>
    <w:rsid w:val="00D70F20"/>
    <w:rsid w:val="00D73F34"/>
    <w:rsid w:val="00D77684"/>
    <w:rsid w:val="00D801DB"/>
    <w:rsid w:val="00D84ACB"/>
    <w:rsid w:val="00D84F24"/>
    <w:rsid w:val="00D85AD3"/>
    <w:rsid w:val="00D900D9"/>
    <w:rsid w:val="00D90698"/>
    <w:rsid w:val="00D938F7"/>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B52A5"/>
    <w:rsid w:val="00DB7001"/>
    <w:rsid w:val="00DC45A2"/>
    <w:rsid w:val="00DC48EC"/>
    <w:rsid w:val="00DC4B2B"/>
    <w:rsid w:val="00DC60F5"/>
    <w:rsid w:val="00DC709C"/>
    <w:rsid w:val="00DD1CC0"/>
    <w:rsid w:val="00DD48E3"/>
    <w:rsid w:val="00DD500A"/>
    <w:rsid w:val="00DD77EB"/>
    <w:rsid w:val="00DE00B5"/>
    <w:rsid w:val="00DE0652"/>
    <w:rsid w:val="00DE26C2"/>
    <w:rsid w:val="00DE2F9C"/>
    <w:rsid w:val="00DE75C0"/>
    <w:rsid w:val="00DF119F"/>
    <w:rsid w:val="00DF288B"/>
    <w:rsid w:val="00DF692E"/>
    <w:rsid w:val="00E01E3F"/>
    <w:rsid w:val="00E034DD"/>
    <w:rsid w:val="00E043BA"/>
    <w:rsid w:val="00E0460F"/>
    <w:rsid w:val="00E071CE"/>
    <w:rsid w:val="00E10F20"/>
    <w:rsid w:val="00E12D0A"/>
    <w:rsid w:val="00E13F23"/>
    <w:rsid w:val="00E14A45"/>
    <w:rsid w:val="00E1542D"/>
    <w:rsid w:val="00E20054"/>
    <w:rsid w:val="00E34434"/>
    <w:rsid w:val="00E3701F"/>
    <w:rsid w:val="00E371F6"/>
    <w:rsid w:val="00E40AF0"/>
    <w:rsid w:val="00E41E32"/>
    <w:rsid w:val="00E4336A"/>
    <w:rsid w:val="00E45BB7"/>
    <w:rsid w:val="00E477CA"/>
    <w:rsid w:val="00E47F1D"/>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5E0B"/>
    <w:rsid w:val="00EA6C1E"/>
    <w:rsid w:val="00EB1305"/>
    <w:rsid w:val="00EB14EE"/>
    <w:rsid w:val="00EB1DE8"/>
    <w:rsid w:val="00EB7EB3"/>
    <w:rsid w:val="00EC089A"/>
    <w:rsid w:val="00EC2F51"/>
    <w:rsid w:val="00EC5333"/>
    <w:rsid w:val="00EC534D"/>
    <w:rsid w:val="00EC6F63"/>
    <w:rsid w:val="00EC6F65"/>
    <w:rsid w:val="00EC7B2C"/>
    <w:rsid w:val="00ED0648"/>
    <w:rsid w:val="00ED3247"/>
    <w:rsid w:val="00ED4C03"/>
    <w:rsid w:val="00EE2204"/>
    <w:rsid w:val="00EE3BD8"/>
    <w:rsid w:val="00EE4128"/>
    <w:rsid w:val="00EE4723"/>
    <w:rsid w:val="00EE5AB2"/>
    <w:rsid w:val="00EF0572"/>
    <w:rsid w:val="00EF2B18"/>
    <w:rsid w:val="00EF3142"/>
    <w:rsid w:val="00EF52C2"/>
    <w:rsid w:val="00EF52CD"/>
    <w:rsid w:val="00EF52DE"/>
    <w:rsid w:val="00EF5740"/>
    <w:rsid w:val="00F00E43"/>
    <w:rsid w:val="00F00FF8"/>
    <w:rsid w:val="00F01BD0"/>
    <w:rsid w:val="00F02A12"/>
    <w:rsid w:val="00F02C1D"/>
    <w:rsid w:val="00F0436A"/>
    <w:rsid w:val="00F04E41"/>
    <w:rsid w:val="00F10652"/>
    <w:rsid w:val="00F10E8F"/>
    <w:rsid w:val="00F10F3C"/>
    <w:rsid w:val="00F1150D"/>
    <w:rsid w:val="00F11A4C"/>
    <w:rsid w:val="00F2418E"/>
    <w:rsid w:val="00F25279"/>
    <w:rsid w:val="00F25AA5"/>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1F2C"/>
    <w:rsid w:val="00F8353A"/>
    <w:rsid w:val="00F866AA"/>
    <w:rsid w:val="00F8729E"/>
    <w:rsid w:val="00F9122D"/>
    <w:rsid w:val="00F91FE0"/>
    <w:rsid w:val="00F94A0B"/>
    <w:rsid w:val="00F94B6B"/>
    <w:rsid w:val="00F95868"/>
    <w:rsid w:val="00F96427"/>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74AB"/>
    <w:rsid w:val="00FD3362"/>
    <w:rsid w:val="00FD4E9C"/>
    <w:rsid w:val="00FD5416"/>
    <w:rsid w:val="00FD6B44"/>
    <w:rsid w:val="00FE125A"/>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89593307">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ETO-refresher-training" TargetMode="External"/><Relationship Id="rId18"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sdgpWSSteam@esd.wa.gov" TargetMode="External"/><Relationship Id="rId7" Type="http://schemas.openxmlformats.org/officeDocument/2006/relationships/settings" Target="settings.xml"/><Relationship Id="rId12" Type="http://schemas.openxmlformats.org/officeDocument/2006/relationships/hyperlink" Target="https://wpc.wa.gov/tech/ETO-refresher-training" TargetMode="External"/><Relationship Id="rId17" Type="http://schemas.openxmlformats.org/officeDocument/2006/relationships/hyperlink" Target="http://www.esd.wa.gov/frau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pc.wa.gov/tech/issues" TargetMode="External"/><Relationship Id="rId20" Type="http://schemas.openxmlformats.org/officeDocument/2006/relationships/hyperlink" Target="mailto:ESDDLITBITechnicalSolutions@ESD.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insideesd.wa.gov/services/it-services"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pc.wa.gov/tech" TargetMode="External"/><Relationship Id="rId10" Type="http://schemas.openxmlformats.org/officeDocument/2006/relationships/image" Target="media/image2.png"/><Relationship Id="rId19" Type="http://schemas.openxmlformats.org/officeDocument/2006/relationships/hyperlink" Target="https://wpc.wa.gov/tech/issu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pc.wa.gov/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6</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20</cp:revision>
  <dcterms:created xsi:type="dcterms:W3CDTF">2021-03-24T23:42:00Z</dcterms:created>
  <dcterms:modified xsi:type="dcterms:W3CDTF">2021-03-25T20:10:00Z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