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7C6A213B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516B1B">
        <w:rPr>
          <w:b/>
          <w:sz w:val="28"/>
          <w:szCs w:val="28"/>
          <w:u w:val="single"/>
        </w:rPr>
        <w:t>Agenda</w:t>
      </w:r>
      <w:r w:rsidR="00244F29">
        <w:rPr>
          <w:b/>
          <w:sz w:val="28"/>
          <w:szCs w:val="28"/>
          <w:u w:val="single"/>
        </w:rPr>
        <w:t xml:space="preserve"> 11-</w:t>
      </w:r>
      <w:r w:rsidR="00516B1B">
        <w:rPr>
          <w:b/>
          <w:sz w:val="28"/>
          <w:szCs w:val="28"/>
          <w:u w:val="single"/>
        </w:rPr>
        <w:t>2</w:t>
      </w:r>
      <w:r w:rsidR="005F4BBC">
        <w:rPr>
          <w:b/>
          <w:sz w:val="28"/>
          <w:szCs w:val="28"/>
          <w:u w:val="single"/>
        </w:rPr>
        <w:t>4</w:t>
      </w:r>
      <w:r w:rsidR="00EC6F63" w:rsidRPr="00D801DB">
        <w:rPr>
          <w:b/>
          <w:sz w:val="28"/>
          <w:szCs w:val="28"/>
          <w:u w:val="single"/>
        </w:rPr>
        <w:t>-2021</w:t>
      </w:r>
    </w:p>
    <w:p w14:paraId="6BDC1BBA" w14:textId="77777777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5E39D638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ED3247">
        <w:rPr>
          <w:rFonts w:eastAsia="Times New Roman"/>
          <w:bCs/>
        </w:rPr>
        <w:t xml:space="preserve">After starting a Webex meeting </w:t>
      </w:r>
      <w:r>
        <w:rPr>
          <w:rFonts w:eastAsia="Times New Roman"/>
          <w:bCs/>
        </w:rPr>
        <w:t xml:space="preserve">to mute your audio and disable the video feature.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Hover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126B14A1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5D969436" w:rsidR="003B4DB7" w:rsidRDefault="005F0D29" w:rsidP="00486552">
      <w:pPr>
        <w:spacing w:after="0"/>
        <w:jc w:val="center"/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550F703F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0F0921A2" w14:textId="21FF2A88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0951E79B" w14:textId="17230CFD" w:rsidR="00244F29" w:rsidRPr="00244F29" w:rsidRDefault="00B20D11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28107A07" w14:textId="418A8B54" w:rsidR="004F4E4C" w:rsidRDefault="00E44A46" w:rsidP="00E76A9C">
      <w:pPr>
        <w:pStyle w:val="ListParagraph"/>
        <w:numPr>
          <w:ilvl w:val="0"/>
          <w:numId w:val="1"/>
        </w:numPr>
        <w:spacing w:after="0"/>
        <w:rPr>
          <w:rFonts w:ascii="Archivo" w:hAnsi="Archivo"/>
        </w:rPr>
      </w:pPr>
      <w:r>
        <w:t xml:space="preserve">WSWA maintenance – </w:t>
      </w:r>
      <w:r w:rsidR="00E76A9C">
        <w:t>nothing this week</w:t>
      </w:r>
    </w:p>
    <w:p w14:paraId="36907ABE" w14:textId="07CEEAC0" w:rsidR="001F71E9" w:rsidRPr="001F71E9" w:rsidRDefault="00B20D11" w:rsidP="004F4E4C">
      <w:pPr>
        <w:pStyle w:val="ListParagraph"/>
        <w:numPr>
          <w:ilvl w:val="0"/>
          <w:numId w:val="1"/>
        </w:numPr>
      </w:pPr>
      <w:r>
        <w:t xml:space="preserve">Velaro maintenance – </w:t>
      </w:r>
      <w:r w:rsidR="006834B0">
        <w:t>nothing this week</w:t>
      </w:r>
    </w:p>
    <w:p w14:paraId="405E6AF4" w14:textId="18BA3323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  <w:r w:rsidR="00D25195">
        <w:t>nothing this week</w:t>
      </w:r>
    </w:p>
    <w:p w14:paraId="2F62AE5A" w14:textId="7B1635BF" w:rsidR="005917EA" w:rsidRDefault="005917EA" w:rsidP="00DC60F5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 </w:t>
      </w:r>
    </w:p>
    <w:p w14:paraId="5FB4715A" w14:textId="01AB1686" w:rsidR="00931941" w:rsidRDefault="008E35DC" w:rsidP="00931941">
      <w:pPr>
        <w:pStyle w:val="ListParagraph"/>
        <w:numPr>
          <w:ilvl w:val="1"/>
          <w:numId w:val="1"/>
        </w:numPr>
      </w:pPr>
      <w:r>
        <w:t>LinkedIn</w:t>
      </w:r>
      <w:r w:rsidR="00931941">
        <w:t xml:space="preserve"> Learning demo</w:t>
      </w:r>
      <w:r w:rsidR="00931941" w:rsidRPr="00931941">
        <w:t xml:space="preserve"> </w:t>
      </w:r>
      <w:r w:rsidR="00931941">
        <w:t>during the December 8</w:t>
      </w:r>
      <w:r w:rsidR="00931941" w:rsidRPr="00931941">
        <w:rPr>
          <w:vertAlign w:val="superscript"/>
        </w:rPr>
        <w:t>th</w:t>
      </w:r>
      <w:r w:rsidR="00931941">
        <w:t xml:space="preserve"> T12 call</w:t>
      </w:r>
      <w:r w:rsidR="00931941">
        <w:t xml:space="preserve">. Grants Management has obtained 11,000 licenses WS staff can provide to participants. These licenses allow WS staff to monitor participants activity on LnL. </w:t>
      </w:r>
    </w:p>
    <w:p w14:paraId="276F5560" w14:textId="4C7BAB10" w:rsidR="003D31B8" w:rsidRDefault="00DC60F5" w:rsidP="00931941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</w:p>
    <w:p w14:paraId="33C80000" w14:textId="261A11F9" w:rsidR="00DB6FDB" w:rsidRDefault="00DB6FDB" w:rsidP="00DB6FDB">
      <w:pPr>
        <w:pStyle w:val="ListParagraph"/>
        <w:numPr>
          <w:ilvl w:val="1"/>
          <w:numId w:val="5"/>
        </w:numPr>
      </w:pPr>
      <w:r>
        <w:t>ETO training resources. New ETO basic training agenda includes links to resources.</w:t>
      </w:r>
    </w:p>
    <w:p w14:paraId="51304CF5" w14:textId="4B624C06" w:rsidR="00DB6FDB" w:rsidRDefault="00DB6FDB" w:rsidP="00DB6FDB">
      <w:pPr>
        <w:pStyle w:val="ListParagraph"/>
        <w:numPr>
          <w:ilvl w:val="2"/>
          <w:numId w:val="5"/>
        </w:numPr>
      </w:pPr>
      <w:r>
        <w:t xml:space="preserve">Reminder: </w:t>
      </w:r>
      <w:r w:rsidR="00116E1C">
        <w:t>Refresher</w:t>
      </w:r>
      <w:r>
        <w:t xml:space="preserve"> trainings</w:t>
      </w:r>
      <w:r w:rsidR="001C2ADD">
        <w:t xml:space="preserve"> covering many topics for case management, ETO functionality and Business services are on the WPC site under the </w:t>
      </w:r>
      <w:hyperlink r:id="rId10" w:history="1">
        <w:r w:rsidR="001C2ADD" w:rsidRPr="001C2ADD">
          <w:rPr>
            <w:rStyle w:val="Hyperlink"/>
          </w:rPr>
          <w:t>Technology tab&gt;ETO&gt;Training Resources&gt;Refresher Training</w:t>
        </w:r>
      </w:hyperlink>
    </w:p>
    <w:p w14:paraId="07761F59" w14:textId="573A8498" w:rsidR="005A1A8F" w:rsidRDefault="00C340E4" w:rsidP="008D4322">
      <w:pPr>
        <w:pStyle w:val="ListParagraph"/>
        <w:numPr>
          <w:ilvl w:val="0"/>
          <w:numId w:val="5"/>
        </w:numPr>
      </w:pPr>
      <w:hyperlink r:id="rId11" w:history="1">
        <w:r w:rsidR="005A1A8F" w:rsidRPr="001B25EC">
          <w:rPr>
            <w:rStyle w:val="Hyperlink"/>
            <w:color w:val="000000" w:themeColor="text1"/>
            <w:u w:val="none"/>
          </w:rPr>
          <w:t>Report enhancements</w:t>
        </w:r>
      </w:hyperlink>
      <w:r w:rsidR="005A1A8F">
        <w:t xml:space="preserve"> </w:t>
      </w:r>
      <w:r w:rsidR="00390555">
        <w:t>–</w:t>
      </w:r>
      <w:r w:rsidR="005A1A8F">
        <w:t xml:space="preserve"> </w:t>
      </w:r>
      <w:r w:rsidR="00390555">
        <w:t>nothing this week</w:t>
      </w:r>
    </w:p>
    <w:p w14:paraId="23061F94" w14:textId="77777777" w:rsidR="009764ED" w:rsidRDefault="009D0846" w:rsidP="00A51F37">
      <w:pPr>
        <w:pStyle w:val="ListParagraph"/>
        <w:numPr>
          <w:ilvl w:val="0"/>
          <w:numId w:val="5"/>
        </w:numPr>
      </w:pPr>
      <w:r>
        <w:t>Training issues/o</w:t>
      </w:r>
      <w:r w:rsidR="00D70C80">
        <w:t>pen discussion –</w:t>
      </w:r>
    </w:p>
    <w:p w14:paraId="40467CC9" w14:textId="75B1047D" w:rsidR="009764ED" w:rsidRDefault="008B73AF" w:rsidP="009764ED">
      <w:pPr>
        <w:pStyle w:val="ListParagraph"/>
        <w:numPr>
          <w:ilvl w:val="1"/>
          <w:numId w:val="5"/>
        </w:numPr>
      </w:pPr>
      <w:r>
        <w:t xml:space="preserve">Remedy tickets – </w:t>
      </w:r>
      <w:r w:rsidR="001C2ADD">
        <w:t xml:space="preserve">Recently the service desk has been </w:t>
      </w:r>
      <w:r>
        <w:t>back logged</w:t>
      </w:r>
      <w:r w:rsidR="001C2ADD">
        <w:t xml:space="preserve"> with tickets which delays ETO/WSWA ticket being assigned to our team. If you don’t hear from us within 24 hours email us at </w:t>
      </w:r>
      <w:hyperlink r:id="rId12" w:history="1">
        <w:r w:rsidR="001C2ADD" w:rsidRPr="00F13FB2">
          <w:rPr>
            <w:rStyle w:val="Hyperlink"/>
          </w:rPr>
          <w:t>esdgpwssteam@esd.wa.gov</w:t>
        </w:r>
      </w:hyperlink>
      <w:r w:rsidR="001C2ADD">
        <w:t xml:space="preserve"> and we will search for the ticket and start working on it.</w:t>
      </w:r>
    </w:p>
    <w:p w14:paraId="02D0471C" w14:textId="70B08E0D" w:rsidR="009764ED" w:rsidRDefault="009764ED" w:rsidP="009764ED">
      <w:r w:rsidRPr="009764ED">
        <w:rPr>
          <w:highlight w:val="yellow"/>
        </w:rPr>
        <w:t xml:space="preserve"> </w:t>
      </w:r>
      <w:r w:rsidRPr="00354ED9">
        <w:rPr>
          <w:highlight w:val="yellow"/>
        </w:rPr>
        <w:t xml:space="preserve">These SSN correction tickets are a high priority, needing </w:t>
      </w:r>
      <w:r>
        <w:rPr>
          <w:highlight w:val="yellow"/>
        </w:rPr>
        <w:t xml:space="preserve">an </w:t>
      </w:r>
      <w:r w:rsidRPr="00354ED9">
        <w:rPr>
          <w:highlight w:val="yellow"/>
        </w:rPr>
        <w:t xml:space="preserve">immediate fix so staff can record the services provided to customers timely. If you don’t hear from us the day you submit the ticket, email the WSS team </w:t>
      </w:r>
      <w:hyperlink r:id="rId13" w:history="1">
        <w:r w:rsidRPr="00354ED9">
          <w:rPr>
            <w:rStyle w:val="Hyperlink"/>
            <w:highlight w:val="yellow"/>
          </w:rPr>
          <w:t>esdgpwssteam@esd.wa.gov</w:t>
        </w:r>
      </w:hyperlink>
      <w:r w:rsidRPr="00354ED9">
        <w:rPr>
          <w:highlight w:val="yellow"/>
        </w:rPr>
        <w:t xml:space="preserve"> and we will search for it to begin working it.</w:t>
      </w:r>
      <w:r>
        <w:t xml:space="preserve"> </w:t>
      </w:r>
    </w:p>
    <w:p w14:paraId="21A19A71" w14:textId="78863E64" w:rsidR="00D55435" w:rsidRDefault="00D55435" w:rsidP="008B73AF">
      <w:pPr>
        <w:pStyle w:val="ListParagraph"/>
        <w:numPr>
          <w:ilvl w:val="1"/>
          <w:numId w:val="5"/>
        </w:numPr>
      </w:pPr>
      <w:r>
        <w:t xml:space="preserve">Reports </w:t>
      </w:r>
      <w:r w:rsidR="009764ED">
        <w:t>of</w:t>
      </w:r>
      <w:r w:rsidR="00931941">
        <w:t xml:space="preserve"> </w:t>
      </w:r>
      <w:r>
        <w:t>job seekers</w:t>
      </w:r>
      <w:r w:rsidR="00931941">
        <w:t xml:space="preserve"> being </w:t>
      </w:r>
      <w:r>
        <w:t>ask for ID verification when logging into</w:t>
      </w:r>
      <w:r w:rsidR="00213BDA">
        <w:t xml:space="preserve"> their</w:t>
      </w:r>
      <w:r>
        <w:t xml:space="preserve"> WSWA account</w:t>
      </w:r>
      <w:r w:rsidR="00931941">
        <w:t>. They also</w:t>
      </w:r>
      <w:r w:rsidR="00213BDA">
        <w:t xml:space="preserve"> get </w:t>
      </w:r>
      <w:r w:rsidR="00931941">
        <w:t>the</w:t>
      </w:r>
      <w:r w:rsidR="00213BDA">
        <w:t xml:space="preserve"> message it is </w:t>
      </w:r>
      <w:r w:rsidR="00931941">
        <w:t>due to this being</w:t>
      </w:r>
      <w:r w:rsidR="00213BDA">
        <w:t xml:space="preserve"> their first time accessing the account, even though they have logged in</w:t>
      </w:r>
      <w:r w:rsidR="00AD315A">
        <w:t>to WSWA previously</w:t>
      </w:r>
      <w:r w:rsidR="00213BDA">
        <w:t xml:space="preserve"> the same day.</w:t>
      </w:r>
    </w:p>
    <w:p w14:paraId="757BD8F6" w14:textId="77777777" w:rsidR="00AD315A" w:rsidRDefault="00DD6559" w:rsidP="00DD6559">
      <w:pPr>
        <w:pStyle w:val="ListParagraph"/>
        <w:numPr>
          <w:ilvl w:val="2"/>
          <w:numId w:val="5"/>
        </w:numPr>
      </w:pPr>
      <w:r>
        <w:t xml:space="preserve">Cause: this occurs because user </w:t>
      </w:r>
      <w:r w:rsidR="00AD315A">
        <w:t xml:space="preserve">can have </w:t>
      </w:r>
      <w:r>
        <w:t xml:space="preserve">multiple SAW accounts with different </w:t>
      </w:r>
      <w:r w:rsidR="007760C5">
        <w:t>usernames</w:t>
      </w:r>
      <w:r>
        <w:t xml:space="preserve"> and email addresses. </w:t>
      </w:r>
    </w:p>
    <w:p w14:paraId="7D4F71D5" w14:textId="597C0179" w:rsidR="00DD6559" w:rsidRDefault="00AD315A" w:rsidP="00AD315A">
      <w:pPr>
        <w:pStyle w:val="ListParagraph"/>
        <w:numPr>
          <w:ilvl w:val="3"/>
          <w:numId w:val="5"/>
        </w:numPr>
      </w:pPr>
      <w:r>
        <w:t xml:space="preserve">Users think they need a different SAW account for </w:t>
      </w:r>
      <w:r w:rsidR="007760C5">
        <w:t>eService’s</w:t>
      </w:r>
      <w:r w:rsidR="00DD6559">
        <w:t xml:space="preserve">, WSWA and other state agencies. </w:t>
      </w:r>
    </w:p>
    <w:p w14:paraId="055161DE" w14:textId="3BF60A77" w:rsidR="00AD315A" w:rsidRDefault="00AD315A" w:rsidP="00AD315A">
      <w:pPr>
        <w:pStyle w:val="ListParagraph"/>
        <w:numPr>
          <w:ilvl w:val="3"/>
          <w:numId w:val="5"/>
        </w:numPr>
      </w:pPr>
      <w:r>
        <w:t>The same SAW account can be used to access all of the above</w:t>
      </w:r>
    </w:p>
    <w:p w14:paraId="3EE08CC0" w14:textId="478481BC" w:rsidR="00AD315A" w:rsidRDefault="00AD315A" w:rsidP="00AD315A">
      <w:pPr>
        <w:pStyle w:val="ListParagraph"/>
        <w:numPr>
          <w:ilvl w:val="3"/>
          <w:numId w:val="5"/>
        </w:numPr>
      </w:pPr>
      <w:r>
        <w:t xml:space="preserve">Participant don’t have access to the SAW email address anymore. </w:t>
      </w:r>
    </w:p>
    <w:p w14:paraId="4171D6EC" w14:textId="16373583" w:rsidR="00AD315A" w:rsidRDefault="00AD315A" w:rsidP="00AD315A">
      <w:pPr>
        <w:pStyle w:val="ListParagraph"/>
        <w:numPr>
          <w:ilvl w:val="4"/>
          <w:numId w:val="5"/>
        </w:numPr>
      </w:pPr>
      <w:r>
        <w:t xml:space="preserve">Ex. Forgot PW or the PW was on their old phone, use family or </w:t>
      </w:r>
      <w:r w:rsidR="008E35DC">
        <w:t>friends’</w:t>
      </w:r>
      <w:r>
        <w:t xml:space="preserve"> email, or they use a throw away</w:t>
      </w:r>
      <w:r w:rsidR="003C304C">
        <w:t>-</w:t>
      </w:r>
      <w:r>
        <w:t xml:space="preserve">email used only to access the </w:t>
      </w:r>
      <w:r w:rsidR="008E35DC">
        <w:t>activation</w:t>
      </w:r>
      <w:r>
        <w:t xml:space="preserve"> email.</w:t>
      </w:r>
    </w:p>
    <w:p w14:paraId="68FC4681" w14:textId="1E23CED8" w:rsidR="00AD315A" w:rsidRDefault="00AD315A" w:rsidP="00AD315A">
      <w:pPr>
        <w:pStyle w:val="ListParagraph"/>
        <w:numPr>
          <w:ilvl w:val="3"/>
          <w:numId w:val="5"/>
        </w:numPr>
      </w:pPr>
      <w:r>
        <w:t>When they call the help desk they are told to create a new SAW account</w:t>
      </w:r>
    </w:p>
    <w:p w14:paraId="4C4BFE62" w14:textId="77777777" w:rsidR="003C304C" w:rsidRPr="003C304C" w:rsidRDefault="00DD6559" w:rsidP="00DD6559">
      <w:pPr>
        <w:pStyle w:val="ListParagraph"/>
        <w:numPr>
          <w:ilvl w:val="2"/>
          <w:numId w:val="5"/>
        </w:numPr>
      </w:pPr>
      <w:r>
        <w:lastRenderedPageBreak/>
        <w:t xml:space="preserve">Ask participant to log into </w:t>
      </w:r>
      <w:r w:rsidRPr="00DD6559">
        <w:rPr>
          <w:rFonts w:ascii="Calibri" w:eastAsia="Calibri" w:hAnsi="Calibri" w:cs="Calibri"/>
        </w:rPr>
        <w:t xml:space="preserve">secureaccess.wa.gov (not WSWA or any other site) using each of their usernames to see which username is attached to their WSWA account.  </w:t>
      </w:r>
    </w:p>
    <w:p w14:paraId="4CECD87A" w14:textId="019BAD17" w:rsidR="00DD6559" w:rsidRPr="00AD315A" w:rsidRDefault="00DD6559" w:rsidP="00DD6559">
      <w:pPr>
        <w:pStyle w:val="ListParagraph"/>
        <w:numPr>
          <w:ilvl w:val="2"/>
          <w:numId w:val="5"/>
        </w:numPr>
      </w:pPr>
      <w:r>
        <w:rPr>
          <w:rFonts w:ascii="Calibri" w:eastAsia="Calibri" w:hAnsi="Calibri" w:cs="Calibri"/>
        </w:rPr>
        <w:t>Our team is</w:t>
      </w:r>
      <w:r w:rsidRPr="00DD6559">
        <w:rPr>
          <w:rFonts w:ascii="Calibri" w:eastAsia="Calibri" w:hAnsi="Calibri" w:cs="Calibri"/>
        </w:rPr>
        <w:t xml:space="preserve"> reach</w:t>
      </w:r>
      <w:r>
        <w:rPr>
          <w:rFonts w:ascii="Calibri" w:eastAsia="Calibri" w:hAnsi="Calibri" w:cs="Calibri"/>
        </w:rPr>
        <w:t>ing</w:t>
      </w:r>
      <w:r w:rsidRPr="00DD6559">
        <w:rPr>
          <w:rFonts w:ascii="Calibri" w:eastAsia="Calibri" w:hAnsi="Calibri" w:cs="Calibri"/>
        </w:rPr>
        <w:t xml:space="preserve"> out to WaTech to check if there was a way to combine usernames all into on</w:t>
      </w:r>
      <w:r>
        <w:rPr>
          <w:rFonts w:ascii="Calibri" w:eastAsia="Calibri" w:hAnsi="Calibri" w:cs="Calibri"/>
        </w:rPr>
        <w:t>e. W</w:t>
      </w:r>
      <w:r w:rsidRPr="00DD6559">
        <w:rPr>
          <w:rFonts w:ascii="Calibri" w:eastAsia="Calibri" w:hAnsi="Calibri" w:cs="Calibri"/>
        </w:rPr>
        <w:t xml:space="preserve">e’ll update you once </w:t>
      </w:r>
      <w:r>
        <w:rPr>
          <w:rFonts w:ascii="Calibri" w:eastAsia="Calibri" w:hAnsi="Calibri" w:cs="Calibri"/>
        </w:rPr>
        <w:t>we hear</w:t>
      </w:r>
      <w:r w:rsidRPr="00DD6559">
        <w:rPr>
          <w:rFonts w:ascii="Calibri" w:eastAsia="Calibri" w:hAnsi="Calibri" w:cs="Calibri"/>
        </w:rPr>
        <w:t xml:space="preserve"> back.</w:t>
      </w:r>
    </w:p>
    <w:p w14:paraId="6973986A" w14:textId="7A395BE6" w:rsidR="00AD315A" w:rsidRPr="00AD315A" w:rsidRDefault="00AD315A" w:rsidP="00DD6559">
      <w:pPr>
        <w:pStyle w:val="ListParagraph"/>
        <w:numPr>
          <w:ilvl w:val="2"/>
          <w:numId w:val="5"/>
        </w:numPr>
      </w:pPr>
      <w:r>
        <w:rPr>
          <w:rFonts w:ascii="Calibri" w:eastAsia="Calibri" w:hAnsi="Calibri" w:cs="Calibri"/>
        </w:rPr>
        <w:t>Not a WSWA issue but a WaTech issue</w:t>
      </w:r>
    </w:p>
    <w:p w14:paraId="5A5CC460" w14:textId="5C6F6151" w:rsidR="00354ED9" w:rsidRDefault="00D6568E" w:rsidP="00354ED9">
      <w:pPr>
        <w:pStyle w:val="ListParagraph"/>
        <w:numPr>
          <w:ilvl w:val="1"/>
          <w:numId w:val="5"/>
        </w:numPr>
      </w:pPr>
      <w:r>
        <w:t xml:space="preserve">Job seekers </w:t>
      </w:r>
      <w:r w:rsidR="00471EDF">
        <w:t>are reporting to W</w:t>
      </w:r>
      <w:r w:rsidR="00354ED9">
        <w:t>orkSource</w:t>
      </w:r>
      <w:r w:rsidR="00471EDF">
        <w:t xml:space="preserve"> staff they are </w:t>
      </w:r>
      <w:r>
        <w:t xml:space="preserve">unable to create WSWA account because their SSN is already in use. </w:t>
      </w:r>
      <w:r w:rsidR="00354ED9">
        <w:t>This issue is frequently caused by UI identity theft.</w:t>
      </w:r>
    </w:p>
    <w:p w14:paraId="53D0EC2D" w14:textId="77777777" w:rsidR="00354ED9" w:rsidRDefault="00354ED9" w:rsidP="00354ED9">
      <w:pPr>
        <w:pStyle w:val="ListParagraph"/>
        <w:numPr>
          <w:ilvl w:val="2"/>
          <w:numId w:val="5"/>
        </w:numPr>
      </w:pPr>
      <w:r>
        <w:t>Submit a remedy ticket and we will review the case, disassociate the SSN with the fraudster.</w:t>
      </w:r>
    </w:p>
    <w:p w14:paraId="33749588" w14:textId="6E5319A7" w:rsidR="00354ED9" w:rsidRDefault="00354ED9" w:rsidP="00354ED9">
      <w:pPr>
        <w:pStyle w:val="ListParagraph"/>
        <w:numPr>
          <w:ilvl w:val="2"/>
          <w:numId w:val="5"/>
        </w:numPr>
      </w:pPr>
      <w:r>
        <w:t>Staff can then follow up with the job seeker and notify them so they can create a WSWA account.</w:t>
      </w:r>
    </w:p>
    <w:p w14:paraId="06041589" w14:textId="263C88C2" w:rsidR="00354ED9" w:rsidRDefault="00354ED9" w:rsidP="00354ED9">
      <w:pPr>
        <w:pStyle w:val="ListParagraph"/>
        <w:numPr>
          <w:ilvl w:val="2"/>
          <w:numId w:val="5"/>
        </w:numPr>
      </w:pPr>
      <w:r>
        <w:t>The SSN associated with someone else interferes with RESEA work.</w:t>
      </w:r>
      <w:r w:rsidRPr="00354ED9">
        <w:t xml:space="preserve"> </w:t>
      </w:r>
      <w:r>
        <w:t>Submit a remedy ticket and we will review the case, disassociate the SSN with the fraudster.</w:t>
      </w:r>
    </w:p>
    <w:p w14:paraId="7B574AA6" w14:textId="7543F3DA" w:rsidR="003C304C" w:rsidRDefault="003C304C" w:rsidP="003C304C">
      <w:pPr>
        <w:pStyle w:val="ListParagraph"/>
        <w:numPr>
          <w:ilvl w:val="1"/>
          <w:numId w:val="5"/>
        </w:numPr>
      </w:pPr>
      <w:r>
        <w:t>Job seekers are not able to change their WSWA email address</w:t>
      </w:r>
      <w:r w:rsidR="008E35DC">
        <w:t>. This is a known issue and not a WSWA issue but a WaTech issue. We are working on a resolution but cannot provide a timeline for fix</w:t>
      </w:r>
      <w:r>
        <w:t xml:space="preserve"> </w:t>
      </w:r>
    </w:p>
    <w:p w14:paraId="7EA0A2B8" w14:textId="6662DCAD" w:rsidR="003C304C" w:rsidRDefault="003C304C" w:rsidP="003C304C">
      <w:pPr>
        <w:pStyle w:val="ListParagraph"/>
        <w:numPr>
          <w:ilvl w:val="2"/>
          <w:numId w:val="5"/>
        </w:numPr>
      </w:pPr>
      <w:r>
        <w:t>Click on change email, receive message they are experien</w:t>
      </w:r>
      <w:r w:rsidR="00870ECE">
        <w:t>c</w:t>
      </w:r>
      <w:r>
        <w:t>ing technical difficulties</w:t>
      </w:r>
      <w:r w:rsidR="001B6166">
        <w:t xml:space="preserve"> and </w:t>
      </w:r>
      <w:r w:rsidR="00346DD9">
        <w:t xml:space="preserve">instructed to </w:t>
      </w:r>
      <w:r w:rsidR="001B6166">
        <w:t>call the WSWA Washington service desk @ 888-316-5627. This is the Monster WSWA help desk</w:t>
      </w:r>
    </w:p>
    <w:p w14:paraId="1118A5B3" w14:textId="765B0DDC" w:rsidR="001B6166" w:rsidRDefault="001B6166" w:rsidP="00870ECE">
      <w:pPr>
        <w:pStyle w:val="ListParagraph"/>
        <w:numPr>
          <w:ilvl w:val="3"/>
          <w:numId w:val="5"/>
        </w:numPr>
      </w:pPr>
      <w:r>
        <w:t>It would be helpful if staff could change emails for participants via ETO/impersonation</w:t>
      </w:r>
      <w:r w:rsidR="00816EDC">
        <w:t xml:space="preserve">                             </w:t>
      </w:r>
    </w:p>
    <w:p w14:paraId="3CFEEF30" w14:textId="3DDECE0A" w:rsidR="00D22644" w:rsidRDefault="00D77BDA" w:rsidP="00D22644">
      <w:pPr>
        <w:pStyle w:val="ListParagraph"/>
        <w:numPr>
          <w:ilvl w:val="1"/>
          <w:numId w:val="5"/>
        </w:numPr>
      </w:pPr>
      <w:r>
        <w:t>Chrome</w:t>
      </w:r>
      <w:r w:rsidR="00D22644">
        <w:t xml:space="preserve"> issues – Instructions on how to clear your cache are included in the </w:t>
      </w:r>
      <w:hyperlink r:id="rId14" w:history="1">
        <w:r w:rsidR="00D22644" w:rsidRPr="00D22644">
          <w:rPr>
            <w:rStyle w:val="Hyperlink"/>
          </w:rPr>
          <w:t>‘Checklist of things to do before submitting a service request’</w:t>
        </w:r>
      </w:hyperlink>
      <w:r w:rsidR="00D22644">
        <w:t xml:space="preserve"> desk aid found on the WPC site.</w:t>
      </w:r>
    </w:p>
    <w:p w14:paraId="22016A38" w14:textId="77777777" w:rsidR="00D22644" w:rsidRDefault="00D22644" w:rsidP="00D55435">
      <w:pPr>
        <w:pStyle w:val="ListParagraph"/>
        <w:numPr>
          <w:ilvl w:val="2"/>
          <w:numId w:val="1"/>
        </w:numPr>
      </w:pPr>
      <w:r>
        <w:t xml:space="preserve">Clearing </w:t>
      </w:r>
      <w:r w:rsidRPr="0000159F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2B54B65E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Click the triple dots to open the Chrome tools menu</w:t>
      </w:r>
    </w:p>
    <w:p w14:paraId="6BE50DAF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Hover over “More tools”</w:t>
      </w:r>
    </w:p>
    <w:p w14:paraId="4D4AF519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Click “Clear browsing data” which opens a new screen</w:t>
      </w:r>
    </w:p>
    <w:p w14:paraId="1B58354C" w14:textId="68F690CB" w:rsidR="00D22644" w:rsidRDefault="00D22644" w:rsidP="00D22644">
      <w:pPr>
        <w:pStyle w:val="ListParagraph"/>
        <w:ind w:left="2160"/>
      </w:pPr>
      <w:r>
        <w:rPr>
          <w:noProof/>
        </w:rPr>
        <w:drawing>
          <wp:inline distT="0" distB="0" distL="0" distR="0" wp14:anchorId="51EEA412" wp14:editId="4B193848">
            <wp:extent cx="3562862" cy="1426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0252" cy="146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DBDBF" w14:textId="442DB5F1" w:rsidR="00D22644" w:rsidRDefault="00D22644" w:rsidP="00D22644">
      <w:pPr>
        <w:pStyle w:val="ListParagraph"/>
        <w:ind w:left="2160"/>
      </w:pPr>
    </w:p>
    <w:p w14:paraId="28A9AEBA" w14:textId="77777777" w:rsidR="00D22644" w:rsidRDefault="00D22644" w:rsidP="00D22644">
      <w:pPr>
        <w:pStyle w:val="ListParagraph"/>
        <w:ind w:left="2160"/>
      </w:pPr>
    </w:p>
    <w:p w14:paraId="2F75B063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Click “Clear data”</w:t>
      </w:r>
    </w:p>
    <w:p w14:paraId="70D2DC97" w14:textId="10A0D6B0" w:rsidR="00D22644" w:rsidRDefault="00D22644" w:rsidP="00D22644">
      <w:pPr>
        <w:pStyle w:val="ListParagraph"/>
        <w:ind w:left="2160"/>
      </w:pPr>
      <w:r>
        <w:rPr>
          <w:noProof/>
        </w:rPr>
        <w:drawing>
          <wp:inline distT="0" distB="0" distL="0" distR="0" wp14:anchorId="4E455438" wp14:editId="154CB113">
            <wp:extent cx="2053219" cy="189203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8491" cy="19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CB7F" w14:textId="77777777" w:rsidR="00D22644" w:rsidRDefault="00D22644" w:rsidP="00D22644">
      <w:pPr>
        <w:pStyle w:val="ListParagraph"/>
        <w:ind w:left="2160"/>
      </w:pPr>
    </w:p>
    <w:p w14:paraId="3A100E8B" w14:textId="192561FD" w:rsidR="00A3780E" w:rsidRDefault="001B6668" w:rsidP="00D22644">
      <w:pPr>
        <w:pStyle w:val="ListParagraph"/>
        <w:numPr>
          <w:ilvl w:val="1"/>
          <w:numId w:val="5"/>
        </w:numPr>
      </w:pPr>
      <w:r>
        <w:t>Submitting remedy tickets – help us by providing enough details to work your issue</w:t>
      </w:r>
      <w:r w:rsidR="00A3780E">
        <w:t>. Suggestions to speed up discovering and resolving issue without lots of back-and-forth emails.</w:t>
      </w:r>
    </w:p>
    <w:p w14:paraId="73A0421B" w14:textId="77777777" w:rsidR="00315770" w:rsidRDefault="001B6668" w:rsidP="001B6668">
      <w:pPr>
        <w:pStyle w:val="ListParagraph"/>
        <w:numPr>
          <w:ilvl w:val="2"/>
          <w:numId w:val="5"/>
        </w:numPr>
      </w:pPr>
      <w:r>
        <w:lastRenderedPageBreak/>
        <w:t xml:space="preserve">Screen shots include the entire screen, browser bar, not just a pinpoint of the TP that isn’t correct. </w:t>
      </w:r>
      <w:r w:rsidR="00315770">
        <w:t xml:space="preserve"> </w:t>
      </w:r>
    </w:p>
    <w:p w14:paraId="708D506E" w14:textId="77777777" w:rsidR="00DB6FDB" w:rsidRPr="00DB6FDB" w:rsidRDefault="00315770" w:rsidP="00DB6FDB">
      <w:pPr>
        <w:pStyle w:val="ListParagraph"/>
        <w:numPr>
          <w:ilvl w:val="2"/>
          <w:numId w:val="5"/>
        </w:numPr>
      </w:pPr>
      <w:r>
        <w:t xml:space="preserve">Report tickets need the WDA, office and start and end dates parameters </w:t>
      </w:r>
      <w:r w:rsidR="00A3780E">
        <w:t xml:space="preserve">you </w:t>
      </w:r>
      <w:r>
        <w:t xml:space="preserve">used to run the </w:t>
      </w:r>
      <w:r w:rsidR="00A3780E">
        <w:t xml:space="preserve">problematic </w:t>
      </w:r>
      <w:r>
        <w:t>report</w:t>
      </w:r>
      <w:r w:rsidR="00DB6FDB" w:rsidRPr="00DB6FDB">
        <w:rPr>
          <w:i/>
          <w:iCs/>
        </w:rPr>
        <w:t xml:space="preserve"> </w:t>
      </w:r>
    </w:p>
    <w:p w14:paraId="6A0F1CB2" w14:textId="4AC3745A" w:rsidR="00DB6FDB" w:rsidRDefault="00DB6FDB" w:rsidP="00DB6FDB">
      <w:pPr>
        <w:pStyle w:val="ListParagraph"/>
        <w:numPr>
          <w:ilvl w:val="2"/>
          <w:numId w:val="5"/>
        </w:numPr>
      </w:pPr>
      <w:r>
        <w:t>We will send you 2 emails asking for additional information. Second request for response will advise you the ticket will close in 24 hours.</w:t>
      </w:r>
    </w:p>
    <w:p w14:paraId="42C452EA" w14:textId="64503023" w:rsidR="00E400FA" w:rsidRDefault="00751E0C" w:rsidP="00315770">
      <w:pPr>
        <w:pStyle w:val="ListParagraph"/>
        <w:numPr>
          <w:ilvl w:val="1"/>
          <w:numId w:val="5"/>
        </w:numPr>
      </w:pPr>
      <w:r>
        <w:t xml:space="preserve">Some employers are reporting landing on the Monster pay page. Direct them to click on ‘Home’ or ‘Sign in’ Clicking on ‘Post a Job’ here takes them to a page asking </w:t>
      </w:r>
      <w:r w:rsidR="00B24D86">
        <w:t>for</w:t>
      </w:r>
      <w:r>
        <w:t xml:space="preserve"> money. We are working on cleaning this up.</w:t>
      </w:r>
    </w:p>
    <w:p w14:paraId="424A0360" w14:textId="5C3A6378" w:rsidR="00751E0C" w:rsidRDefault="00751E0C" w:rsidP="00854167">
      <w:pPr>
        <w:pStyle w:val="ListParagraph"/>
        <w:ind w:left="2160"/>
      </w:pPr>
      <w:r>
        <w:rPr>
          <w:noProof/>
        </w:rPr>
        <w:drawing>
          <wp:inline distT="0" distB="0" distL="0" distR="0" wp14:anchorId="6942C94F" wp14:editId="39759A37">
            <wp:extent cx="2670243" cy="1982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5258" cy="20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CA8F" w14:textId="77777777" w:rsidR="00DB6FDB" w:rsidRDefault="00DB6FDB" w:rsidP="00854167">
      <w:pPr>
        <w:pStyle w:val="ListParagraph"/>
        <w:ind w:left="2160"/>
      </w:pPr>
    </w:p>
    <w:p w14:paraId="3FD5F957" w14:textId="183A60D5" w:rsidR="004015FF" w:rsidRPr="004015FF" w:rsidRDefault="004015FF" w:rsidP="00637C1B">
      <w:pPr>
        <w:pStyle w:val="ListParagraph"/>
        <w:numPr>
          <w:ilvl w:val="1"/>
          <w:numId w:val="5"/>
        </w:numPr>
      </w:pPr>
      <w:r>
        <w:t>I</w:t>
      </w:r>
      <w:r w:rsidR="00A0372C">
        <w:t xml:space="preserve">nternet </w:t>
      </w:r>
      <w:r>
        <w:t>E</w:t>
      </w:r>
      <w:r w:rsidR="00A0372C">
        <w:t>xplorer (IE)</w:t>
      </w:r>
      <w:r>
        <w:t xml:space="preserve"> will </w:t>
      </w:r>
      <w:r w:rsidRPr="004015FF">
        <w:t xml:space="preserve">be deprecated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</w:t>
      </w:r>
      <w:r w:rsidR="006C15F1">
        <w:t>, approximately</w:t>
      </w:r>
      <w:r w:rsidRPr="004015FF">
        <w:t xml:space="preserve"> 3-6 months. </w:t>
      </w:r>
    </w:p>
    <w:p w14:paraId="2A03ADB7" w14:textId="52245880" w:rsidR="002715F4" w:rsidRPr="00F43B33" w:rsidRDefault="002715F4" w:rsidP="002715F4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Prepare </w:t>
      </w:r>
      <w:r w:rsidR="006C15F1">
        <w:t xml:space="preserve">now </w:t>
      </w:r>
      <w:r>
        <w:t xml:space="preserve">by transitioning to </w:t>
      </w:r>
      <w:r w:rsidR="005D6C0E">
        <w:t>Edge</w:t>
      </w:r>
      <w:r w:rsidR="00A3202D">
        <w:t xml:space="preserve"> or Chrome</w:t>
      </w:r>
      <w:r w:rsidR="006C15F1">
        <w:t>.</w:t>
      </w:r>
      <w:r w:rsidR="005D6C0E">
        <w:t xml:space="preserve"> </w:t>
      </w:r>
    </w:p>
    <w:p w14:paraId="7E2CE58B" w14:textId="2B34FA6A" w:rsidR="00CA3C57" w:rsidRPr="00F43B33" w:rsidRDefault="00A0372C" w:rsidP="00F43B33">
      <w:pPr>
        <w:pStyle w:val="ListParagraph"/>
        <w:numPr>
          <w:ilvl w:val="2"/>
          <w:numId w:val="5"/>
        </w:numPr>
        <w:rPr>
          <w:i/>
          <w:iCs/>
        </w:rPr>
      </w:pPr>
      <w:r>
        <w:t>Don’t forget to t</w:t>
      </w:r>
      <w:r w:rsidR="00CA3C57">
        <w:t xml:space="preserve">ransfer your favorites to </w:t>
      </w:r>
      <w:r w:rsidR="00B10AD3">
        <w:t>Edge</w:t>
      </w:r>
      <w:r>
        <w:t xml:space="preserve"> </w:t>
      </w:r>
      <w:r w:rsidR="00F43B33">
        <w:t xml:space="preserve">or Chrome </w:t>
      </w:r>
      <w:r>
        <w:t>and also add a copy to your document folder for recovery purposes!</w:t>
      </w:r>
    </w:p>
    <w:p w14:paraId="47C8E177" w14:textId="61524676" w:rsidR="005909AF" w:rsidRPr="00D115A4" w:rsidRDefault="00F43B33" w:rsidP="00836790">
      <w:pPr>
        <w:pStyle w:val="ListParagraph"/>
        <w:numPr>
          <w:ilvl w:val="3"/>
          <w:numId w:val="5"/>
        </w:numPr>
        <w:rPr>
          <w:i/>
          <w:iCs/>
        </w:rPr>
      </w:pPr>
      <w:r>
        <w:t xml:space="preserve">How to import Favorites from IE to Chrome </w:t>
      </w:r>
      <w:hyperlink r:id="rId18" w:history="1">
        <w:r w:rsidRPr="00F43B33">
          <w:rPr>
            <w:rStyle w:val="Hyperlink"/>
          </w:rPr>
          <w:t>video</w:t>
        </w:r>
      </w:hyperlink>
    </w:p>
    <w:p w14:paraId="691F6715" w14:textId="5DBFFC4D" w:rsidR="00F43B33" w:rsidRPr="00F43B33" w:rsidRDefault="00F43B33" w:rsidP="00F43B33">
      <w:pPr>
        <w:pStyle w:val="ListParagraph"/>
        <w:numPr>
          <w:ilvl w:val="3"/>
          <w:numId w:val="5"/>
        </w:numPr>
        <w:rPr>
          <w:i/>
          <w:iCs/>
        </w:rPr>
      </w:pPr>
      <w:r>
        <w:t>How to import Favorites from IE to Edge</w:t>
      </w:r>
    </w:p>
    <w:p w14:paraId="375D6109" w14:textId="3770FB0A" w:rsidR="00CA3C57" w:rsidRPr="003D0575" w:rsidRDefault="00CA3C57" w:rsidP="00B10AD3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1E5BD5CF" w:rsidR="00592938" w:rsidRDefault="00CA3C57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2C75E8">
        <w:rPr>
          <w:bCs/>
        </w:rPr>
        <w:t>Click on ellipses</w:t>
      </w:r>
      <w:r w:rsidR="00A0372C">
        <w:rPr>
          <w:bCs/>
        </w:rPr>
        <w:t xml:space="preserve"> (3 dots)</w:t>
      </w:r>
    </w:p>
    <w:p w14:paraId="44262A29" w14:textId="17544B05" w:rsidR="00A0372C" w:rsidRDefault="00A0372C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>
        <w:rPr>
          <w:bCs/>
        </w:rPr>
        <w:t>Select either Import (from Chrome or IE) or Export a copy to a local folder</w:t>
      </w:r>
    </w:p>
    <w:p w14:paraId="020A7A08" w14:textId="77777777" w:rsidR="00A0372C" w:rsidRDefault="00A0372C" w:rsidP="00A0372C">
      <w:pPr>
        <w:pStyle w:val="ListParagraph"/>
        <w:spacing w:after="0"/>
        <w:ind w:left="3600"/>
        <w:rPr>
          <w:bCs/>
        </w:rPr>
      </w:pPr>
    </w:p>
    <w:p w14:paraId="42D790F5" w14:textId="2666E627" w:rsidR="0050719B" w:rsidRDefault="0050719B" w:rsidP="00A0372C">
      <w:pPr>
        <w:pStyle w:val="ListParagraph"/>
        <w:spacing w:after="0"/>
        <w:ind w:left="2160"/>
        <w:rPr>
          <w:bCs/>
        </w:rPr>
      </w:pPr>
      <w:r>
        <w:rPr>
          <w:noProof/>
        </w:rPr>
        <w:drawing>
          <wp:inline distT="0" distB="0" distL="0" distR="0" wp14:anchorId="6A3AF7D3" wp14:editId="734251E9">
            <wp:extent cx="1569493" cy="153461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0960" cy="156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57B3B6CA">
            <wp:extent cx="188976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5F18B" w14:textId="145A6822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1ED7DB53" w14:textId="66685B9B" w:rsidR="00E83A1A" w:rsidRDefault="00E83A1A" w:rsidP="00E83A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 w:rsidR="00DC6463">
        <w:rPr>
          <w:color w:val="FF0000"/>
        </w:rPr>
        <w:t>1</w:t>
      </w:r>
      <w:r w:rsidR="00E76A9C">
        <w:rPr>
          <w:color w:val="FF0000"/>
        </w:rPr>
        <w:t>2</w:t>
      </w:r>
      <w:r w:rsidR="00DC6463">
        <w:rPr>
          <w:color w:val="FF0000"/>
        </w:rPr>
        <w:t>/</w:t>
      </w:r>
      <w:r w:rsidR="00A0372C">
        <w:rPr>
          <w:color w:val="FF0000"/>
        </w:rPr>
        <w:t>6</w:t>
      </w:r>
      <w:r w:rsidRPr="0071073F">
        <w:rPr>
          <w:color w:val="FF0000"/>
        </w:rPr>
        <w:t xml:space="preserve">/21  </w:t>
      </w:r>
      <w:r w:rsidR="00E76A9C">
        <w:rPr>
          <w:color w:val="FF0000"/>
        </w:rPr>
        <w:t>9</w:t>
      </w:r>
      <w:r w:rsidR="00A0372C">
        <w:rPr>
          <w:color w:val="FF0000"/>
        </w:rPr>
        <w:t>:30-</w:t>
      </w:r>
      <w:r w:rsidR="00E76A9C">
        <w:rPr>
          <w:color w:val="FF0000"/>
        </w:rPr>
        <w:t>12</w:t>
      </w:r>
      <w:r w:rsidR="00473BD5">
        <w:rPr>
          <w:color w:val="FF0000"/>
        </w:rPr>
        <w:t xml:space="preserve"> </w:t>
      </w:r>
    </w:p>
    <w:p w14:paraId="5A05BB78" w14:textId="722C0FC1" w:rsidR="00E83A1A" w:rsidRPr="00284665" w:rsidRDefault="00E83A1A" w:rsidP="00E83A1A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9:30-</w:t>
      </w:r>
      <w:r w:rsidR="00DC6463">
        <w:t>12</w:t>
      </w:r>
      <w:r>
        <w:t xml:space="preserve"> and 3</w:t>
      </w:r>
      <w:r w:rsidRPr="0092055F">
        <w:rPr>
          <w:vertAlign w:val="superscript"/>
        </w:rPr>
        <w:t>rd</w:t>
      </w:r>
      <w:r>
        <w:t xml:space="preserve"> Tuesday 1:30-</w:t>
      </w:r>
      <w:r w:rsidR="00DC6463">
        <w:t>4</w:t>
      </w:r>
      <w:r>
        <w:t xml:space="preserve">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28F5CCE7" w14:textId="751C22B2" w:rsidR="00E83A1A" w:rsidRDefault="00E76A9C" w:rsidP="00E83A1A">
      <w:pPr>
        <w:pStyle w:val="ListParagraph"/>
        <w:numPr>
          <w:ilvl w:val="1"/>
          <w:numId w:val="1"/>
        </w:numPr>
        <w:spacing w:after="0" w:line="240" w:lineRule="auto"/>
      </w:pPr>
      <w:r>
        <w:t>Refresher t</w:t>
      </w:r>
      <w:r w:rsidR="00E83A1A">
        <w:t xml:space="preserve">raining recordings and user guides are posted on the WPC website here </w:t>
      </w:r>
      <w:hyperlink r:id="rId21" w:history="1">
        <w:r w:rsidR="00E83A1A" w:rsidRPr="000B3922">
          <w:rPr>
            <w:rStyle w:val="Hyperlink"/>
          </w:rPr>
          <w:t>https://wpc.wa.gov/tech/ETO-refresher-training</w:t>
        </w:r>
      </w:hyperlink>
      <w:r w:rsidR="00E83A1A">
        <w:t xml:space="preserve"> </w:t>
      </w:r>
    </w:p>
    <w:p w14:paraId="78C27961" w14:textId="77777777" w:rsidR="00E83A1A" w:rsidRDefault="00E83A1A" w:rsidP="00E83A1A">
      <w:pPr>
        <w:pStyle w:val="ListParagraph"/>
        <w:numPr>
          <w:ilvl w:val="1"/>
          <w:numId w:val="1"/>
        </w:numPr>
      </w:pPr>
      <w:r>
        <w:lastRenderedPageBreak/>
        <w:t>Submit a remedy ticket to request additional training opportunities and resources</w:t>
      </w:r>
    </w:p>
    <w:p w14:paraId="3EDF8262" w14:textId="15EB3E98" w:rsidR="00F8332D" w:rsidRPr="00A22792" w:rsidRDefault="00C938F0" w:rsidP="00AA3DDA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0" w:name="_Hlk85612656"/>
      <w:r w:rsidRPr="00A22792">
        <w:rPr>
          <w:b/>
          <w:bCs/>
          <w:i/>
          <w:iCs/>
        </w:rPr>
        <w:t>R</w:t>
      </w:r>
      <w:r w:rsidR="00CB0650" w:rsidRPr="00A22792">
        <w:rPr>
          <w:b/>
          <w:bCs/>
          <w:i/>
          <w:iCs/>
        </w:rPr>
        <w:t>eminder:</w:t>
      </w:r>
      <w:r w:rsidR="00CB0650">
        <w:t xml:space="preserve"> </w:t>
      </w:r>
      <w:bookmarkEnd w:id="0"/>
      <w:r w:rsidR="00CB0650">
        <w:t>Submit remedy tickets for all work requests</w:t>
      </w:r>
      <w:r w:rsidR="006225DF">
        <w:t xml:space="preserve"> </w:t>
      </w:r>
      <w:hyperlink r:id="rId22" w:history="1">
        <w:r w:rsidR="006225DF" w:rsidRPr="006225DF">
          <w:rPr>
            <w:rStyle w:val="Hyperlink"/>
          </w:rPr>
          <w:t>here</w:t>
        </w:r>
      </w:hyperlink>
      <w:r w:rsidR="00CB0650">
        <w:t xml:space="preserve">. </w:t>
      </w:r>
      <w:r w:rsidR="00C11AE8">
        <w:t>The WSS</w:t>
      </w:r>
      <w:r w:rsidR="00CB0650">
        <w:t xml:space="preserve"> team cannot begin work without a service request. Reaching out to us directly can affect the time it takes to resolve your issue. Thanks!</w:t>
      </w:r>
      <w:r w:rsidR="004E51E6">
        <w:t xml:space="preserve"> </w:t>
      </w: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23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05F89ECF" w14:textId="42116A5D" w:rsidR="00753E30" w:rsidRDefault="00FB3094" w:rsidP="009A2C14">
      <w:pPr>
        <w:spacing w:after="0"/>
        <w:rPr>
          <w:b/>
        </w:rPr>
      </w:pPr>
      <w:r w:rsidRPr="00FB3094">
        <w:rPr>
          <w:b/>
        </w:rPr>
        <w:t>CHAT</w:t>
      </w:r>
    </w:p>
    <w:p w14:paraId="117CA1CE" w14:textId="41361625" w:rsidR="008266BF" w:rsidRPr="008266BF" w:rsidRDefault="008266BF" w:rsidP="008266BF">
      <w:pPr>
        <w:tabs>
          <w:tab w:val="left" w:pos="2760"/>
        </w:tabs>
        <w:spacing w:after="0"/>
        <w:rPr>
          <w:bCs/>
        </w:rPr>
      </w:pPr>
      <w:r w:rsidRPr="008266BF">
        <w:rPr>
          <w:bCs/>
        </w:rPr>
        <w:t>from Aue, Lynn (ESD) to everyone:    10:01 AM</w:t>
      </w:r>
      <w:r w:rsidR="008E35DC">
        <w:rPr>
          <w:bCs/>
        </w:rPr>
        <w:t xml:space="preserve">  </w:t>
      </w:r>
      <w:r w:rsidRPr="008266BF">
        <w:rPr>
          <w:bCs/>
        </w:rPr>
        <w:t>Good morning, we will start in a minute, giving folks time to log in</w:t>
      </w:r>
    </w:p>
    <w:p w14:paraId="5094E79C" w14:textId="7FBEF9EC" w:rsidR="008266BF" w:rsidRPr="008266BF" w:rsidRDefault="008266BF" w:rsidP="008266BF">
      <w:pPr>
        <w:tabs>
          <w:tab w:val="left" w:pos="2760"/>
        </w:tabs>
        <w:spacing w:after="0"/>
        <w:rPr>
          <w:bCs/>
        </w:rPr>
      </w:pPr>
      <w:r w:rsidRPr="008266BF">
        <w:rPr>
          <w:bCs/>
        </w:rPr>
        <w:t>from Mack, Donna R (ESD) to everyone:    10:02 AM</w:t>
      </w:r>
      <w:r w:rsidR="008E35DC">
        <w:rPr>
          <w:bCs/>
        </w:rPr>
        <w:t xml:space="preserve">  </w:t>
      </w:r>
      <w:r w:rsidRPr="008266BF">
        <w:rPr>
          <w:bCs/>
        </w:rPr>
        <w:t>Happy Thanksgiving Eve!</w:t>
      </w:r>
    </w:p>
    <w:p w14:paraId="13E12C96" w14:textId="27A5C62F" w:rsidR="008266BF" w:rsidRPr="008E35DC" w:rsidRDefault="008266BF" w:rsidP="008266BF">
      <w:pPr>
        <w:tabs>
          <w:tab w:val="left" w:pos="2760"/>
        </w:tabs>
        <w:spacing w:after="0"/>
        <w:rPr>
          <w:bCs/>
          <w:i/>
          <w:iCs/>
          <w:color w:val="C00000"/>
        </w:rPr>
      </w:pPr>
      <w:r w:rsidRPr="008266BF">
        <w:rPr>
          <w:bCs/>
        </w:rPr>
        <w:t>from Mack, Donna R (ESD) to everyone:    10:11 AM</w:t>
      </w:r>
      <w:r w:rsidR="008E35DC">
        <w:rPr>
          <w:bCs/>
        </w:rPr>
        <w:t xml:space="preserve">  </w:t>
      </w:r>
      <w:r w:rsidRPr="008266BF">
        <w:rPr>
          <w:bCs/>
        </w:rPr>
        <w:t>very frustrating from a customer perspective!</w:t>
      </w:r>
      <w:r w:rsidR="008E35DC">
        <w:rPr>
          <w:bCs/>
        </w:rPr>
        <w:t xml:space="preserve"> </w:t>
      </w:r>
      <w:r w:rsidR="008E35DC" w:rsidRPr="008E35DC">
        <w:rPr>
          <w:bCs/>
          <w:i/>
          <w:iCs/>
          <w:color w:val="C00000"/>
        </w:rPr>
        <w:t>Concerns the WSWA changing PWs and email addresses</w:t>
      </w:r>
    </w:p>
    <w:p w14:paraId="5FF6FDD9" w14:textId="3FFDB5CC" w:rsidR="008266BF" w:rsidRPr="008266BF" w:rsidRDefault="008266BF" w:rsidP="008266BF">
      <w:pPr>
        <w:tabs>
          <w:tab w:val="left" w:pos="2760"/>
        </w:tabs>
        <w:spacing w:after="0"/>
        <w:rPr>
          <w:bCs/>
        </w:rPr>
      </w:pPr>
      <w:r w:rsidRPr="008266BF">
        <w:rPr>
          <w:bCs/>
        </w:rPr>
        <w:t>from Maldonado, Rene A (ESD) to everyone:    10:17 AM</w:t>
      </w:r>
      <w:r w:rsidR="008E35DC">
        <w:rPr>
          <w:bCs/>
        </w:rPr>
        <w:t xml:space="preserve">  </w:t>
      </w:r>
      <w:r w:rsidRPr="008266BF">
        <w:rPr>
          <w:bCs/>
        </w:rPr>
        <w:t xml:space="preserve">most of these folks don't use email.  we help them create one to meet our system needs.  </w:t>
      </w:r>
    </w:p>
    <w:p w14:paraId="2B346431" w14:textId="0F5D87F2" w:rsidR="008266BF" w:rsidRPr="008266BF" w:rsidRDefault="008266BF" w:rsidP="008266BF">
      <w:pPr>
        <w:tabs>
          <w:tab w:val="left" w:pos="2760"/>
        </w:tabs>
        <w:spacing w:after="0"/>
        <w:rPr>
          <w:bCs/>
        </w:rPr>
      </w:pPr>
      <w:r w:rsidRPr="008266BF">
        <w:rPr>
          <w:bCs/>
        </w:rPr>
        <w:t>from Granillo, Tiffany (ESD) to everyone:    10:17 AM</w:t>
      </w:r>
      <w:r w:rsidR="008E35DC">
        <w:rPr>
          <w:bCs/>
        </w:rPr>
        <w:t xml:space="preserve">  </w:t>
      </w:r>
      <w:r w:rsidRPr="008266BF">
        <w:rPr>
          <w:bCs/>
        </w:rPr>
        <w:t>We have folks who use the "throw" away emails because they don't have emails</w:t>
      </w:r>
    </w:p>
    <w:p w14:paraId="532FBB21" w14:textId="698ABEFC" w:rsidR="008266BF" w:rsidRPr="008E35DC" w:rsidRDefault="008266BF" w:rsidP="008266BF">
      <w:pPr>
        <w:tabs>
          <w:tab w:val="left" w:pos="2760"/>
        </w:tabs>
        <w:spacing w:after="0"/>
        <w:rPr>
          <w:bCs/>
          <w:i/>
          <w:iCs/>
          <w:color w:val="C00000"/>
        </w:rPr>
      </w:pPr>
      <w:r w:rsidRPr="008266BF">
        <w:rPr>
          <w:bCs/>
        </w:rPr>
        <w:t>from Po Chi to everyone:    10:22 AM</w:t>
      </w:r>
      <w:r w:rsidR="008E35DC">
        <w:rPr>
          <w:bCs/>
        </w:rPr>
        <w:t xml:space="preserve">  </w:t>
      </w:r>
      <w:r w:rsidRPr="008266BF">
        <w:rPr>
          <w:bCs/>
        </w:rPr>
        <w:t>We used to be able to change the birthday</w:t>
      </w:r>
      <w:r w:rsidR="008E35DC">
        <w:rPr>
          <w:bCs/>
        </w:rPr>
        <w:t xml:space="preserve"> in ETO</w:t>
      </w:r>
      <w:r w:rsidRPr="008266BF">
        <w:rPr>
          <w:bCs/>
        </w:rPr>
        <w:t>.  Now we can't</w:t>
      </w:r>
      <w:r w:rsidR="008E35DC">
        <w:rPr>
          <w:bCs/>
        </w:rPr>
        <w:t xml:space="preserve">  </w:t>
      </w:r>
      <w:r w:rsidR="008E35DC">
        <w:rPr>
          <w:bCs/>
          <w:i/>
          <w:iCs/>
          <w:color w:val="C00000"/>
        </w:rPr>
        <w:t>The settings are locked down on the View/Edit page because staff were making incorrect changes to participants information that later needed correction. Submit a remedy ticket and we will make the change for you</w:t>
      </w:r>
    </w:p>
    <w:p w14:paraId="25DEC979" w14:textId="4CEC9D00" w:rsidR="008266BF" w:rsidRPr="008E35DC" w:rsidRDefault="008266BF" w:rsidP="008266BF">
      <w:pPr>
        <w:tabs>
          <w:tab w:val="left" w:pos="2760"/>
        </w:tabs>
        <w:spacing w:after="0"/>
        <w:rPr>
          <w:bCs/>
          <w:i/>
          <w:iCs/>
          <w:color w:val="C00000"/>
        </w:rPr>
      </w:pPr>
      <w:r w:rsidRPr="008266BF">
        <w:rPr>
          <w:bCs/>
        </w:rPr>
        <w:t>from Granillo, Tiffany (ESD) to everyone:    10:26 AM</w:t>
      </w:r>
      <w:r>
        <w:rPr>
          <w:bCs/>
        </w:rPr>
        <w:t xml:space="preserve"> </w:t>
      </w:r>
      <w:r w:rsidR="008E35DC">
        <w:rPr>
          <w:bCs/>
        </w:rPr>
        <w:t>do we need to add participants to our office Adm</w:t>
      </w:r>
      <w:r w:rsidRPr="008266BF">
        <w:rPr>
          <w:bCs/>
        </w:rPr>
        <w:t>inistration as well? Would we have to add it to an office to edit?</w:t>
      </w:r>
      <w:r>
        <w:rPr>
          <w:bCs/>
          <w:color w:val="C00000"/>
        </w:rPr>
        <w:t xml:space="preserve"> </w:t>
      </w:r>
      <w:r w:rsidRPr="008E35DC">
        <w:rPr>
          <w:bCs/>
          <w:i/>
          <w:iCs/>
          <w:color w:val="C00000"/>
        </w:rPr>
        <w:t>Yes, you need to add participant to the office you are logged into to open the ‘save’ button</w:t>
      </w:r>
    </w:p>
    <w:p w14:paraId="2D0ED1F2" w14:textId="77777777" w:rsidR="008266BF" w:rsidRDefault="008266BF" w:rsidP="008266BF">
      <w:pPr>
        <w:tabs>
          <w:tab w:val="left" w:pos="2760"/>
        </w:tabs>
        <w:spacing w:after="0"/>
        <w:rPr>
          <w:bCs/>
        </w:rPr>
      </w:pPr>
    </w:p>
    <w:p w14:paraId="634BC90C" w14:textId="6040B28E" w:rsidR="006B4AE8" w:rsidRPr="003A3CE8" w:rsidRDefault="00C84D41" w:rsidP="008266BF">
      <w:pPr>
        <w:tabs>
          <w:tab w:val="left" w:pos="2760"/>
        </w:tabs>
        <w:spacing w:after="0"/>
        <w:rPr>
          <w:bCs/>
        </w:rPr>
        <w:sectPr w:rsidR="006B4AE8" w:rsidRPr="003A3CE8" w:rsidSect="00A81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ATTENDEE</w:t>
      </w:r>
      <w:r w:rsidR="00D05290">
        <w:rPr>
          <w:b/>
        </w:rPr>
        <w:t>S</w:t>
      </w:r>
      <w:bookmarkStart w:id="1" w:name="_Hlk56587989"/>
    </w:p>
    <w:bookmarkEnd w:id="1"/>
    <w:p w14:paraId="4E2D8B1F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Aparicio, Rudy (ESD)</w:t>
      </w:r>
    </w:p>
    <w:p w14:paraId="443F04FF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Tina Newcomer</w:t>
      </w:r>
    </w:p>
    <w:p w14:paraId="40AF7138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Aue, Lynn (ESD)</w:t>
      </w:r>
    </w:p>
    <w:p w14:paraId="25974F3B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Isiaih Nelson</w:t>
      </w:r>
    </w:p>
    <w:p w14:paraId="38C754C3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Peiris, Malmi ESD</w:t>
      </w:r>
    </w:p>
    <w:p w14:paraId="520B9DDF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Mariya Kazantseva</w:t>
      </w:r>
    </w:p>
    <w:p w14:paraId="22B45678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Tracy Ferrell</w:t>
      </w:r>
    </w:p>
    <w:p w14:paraId="7B6606FE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Boylston, Eileen ESD</w:t>
      </w:r>
    </w:p>
    <w:p w14:paraId="14273078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Jessie Cardwell-BFWDC</w:t>
      </w:r>
    </w:p>
    <w:p w14:paraId="3E7B182D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McNamee, Tamela (ESD)</w:t>
      </w:r>
    </w:p>
    <w:p w14:paraId="135B531D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TAphkas</w:t>
      </w:r>
    </w:p>
    <w:p w14:paraId="31902E11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Vey Damneun</w:t>
      </w:r>
    </w:p>
    <w:p w14:paraId="0344144D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Zander</w:t>
      </w:r>
    </w:p>
    <w:p w14:paraId="65CB8472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Ariana Cordova</w:t>
      </w:r>
    </w:p>
    <w:p w14:paraId="4BA4E547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Douglas Evans</w:t>
      </w:r>
    </w:p>
    <w:p w14:paraId="0FFCB9CD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Frank, Angela (ESD)</w:t>
      </w:r>
    </w:p>
    <w:p w14:paraId="6D709B40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Mack, Donna R (ESD)</w:t>
      </w:r>
    </w:p>
    <w:p w14:paraId="1400E5C8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Maya Anderson</w:t>
      </w:r>
    </w:p>
    <w:p w14:paraId="017BE321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Abigail Taft</w:t>
      </w:r>
    </w:p>
    <w:p w14:paraId="08C528AE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Dorothy Rocha</w:t>
      </w:r>
    </w:p>
    <w:p w14:paraId="0EB65DD4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Jordan, Irene (ESD)</w:t>
      </w:r>
    </w:p>
    <w:p w14:paraId="053A38FE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Lilia</w:t>
      </w:r>
    </w:p>
    <w:p w14:paraId="25A90F20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Dawn Oakes</w:t>
      </w:r>
    </w:p>
    <w:p w14:paraId="61B60C36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Enwall, Jo Ann (ESD)</w:t>
      </w:r>
    </w:p>
    <w:p w14:paraId="1FFF640D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Cascio, Jaclyn (ESD)</w:t>
      </w:r>
    </w:p>
    <w:p w14:paraId="23ADFC39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Po Chi</w:t>
      </w:r>
    </w:p>
    <w:p w14:paraId="64B1E4B5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Cancel, Regina B (ESD)</w:t>
      </w:r>
    </w:p>
    <w:p w14:paraId="179FD0F8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Selam</w:t>
      </w:r>
    </w:p>
    <w:p w14:paraId="69206C12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Maldonado, Rene A (ESD)</w:t>
      </w:r>
    </w:p>
    <w:p w14:paraId="1BDECE4D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Amy</w:t>
      </w:r>
    </w:p>
    <w:p w14:paraId="4D9D18B1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Dryden, Jack (ESD)</w:t>
      </w:r>
    </w:p>
    <w:p w14:paraId="1EC92B66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Granillo, Tiffany (ESD)</w:t>
      </w:r>
    </w:p>
    <w:p w14:paraId="2692AD84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Maier, Seth (ESD)</w:t>
      </w:r>
    </w:p>
    <w:p w14:paraId="6417630A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Farmer, Carly (ESD)</w:t>
      </w:r>
    </w:p>
    <w:p w14:paraId="703F5869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Granillo, Tiffany (ESD)</w:t>
      </w:r>
    </w:p>
    <w:p w14:paraId="492FB5EC" w14:textId="77777777" w:rsidR="00C340E4" w:rsidRPr="00C340E4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Jim - Business Solutions</w:t>
      </w:r>
    </w:p>
    <w:p w14:paraId="77B1F1BF" w14:textId="4662E94A" w:rsidR="00923F45" w:rsidRPr="0046111C" w:rsidRDefault="00C340E4" w:rsidP="00C340E4">
      <w:pPr>
        <w:tabs>
          <w:tab w:val="left" w:pos="2760"/>
        </w:tabs>
        <w:spacing w:after="0"/>
        <w:rPr>
          <w:bCs/>
        </w:rPr>
      </w:pPr>
      <w:r w:rsidRPr="00C340E4">
        <w:rPr>
          <w:bCs/>
        </w:rPr>
        <w:t>Peiris, Malmi ESD</w:t>
      </w:r>
    </w:p>
    <w:sectPr w:rsidR="00923F45" w:rsidRPr="0046111C" w:rsidSect="00C340E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4EB3"/>
    <w:multiLevelType w:val="hybridMultilevel"/>
    <w:tmpl w:val="0C92BA5A"/>
    <w:lvl w:ilvl="0" w:tplc="7D4E80DE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22BE"/>
    <w:multiLevelType w:val="hybridMultilevel"/>
    <w:tmpl w:val="364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7406D"/>
    <w:multiLevelType w:val="hybridMultilevel"/>
    <w:tmpl w:val="001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"/>
  </w:num>
  <w:num w:numId="8">
    <w:abstractNumId w:val="34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32"/>
  </w:num>
  <w:num w:numId="14">
    <w:abstractNumId w:val="29"/>
  </w:num>
  <w:num w:numId="15">
    <w:abstractNumId w:val="18"/>
  </w:num>
  <w:num w:numId="16">
    <w:abstractNumId w:val="17"/>
  </w:num>
  <w:num w:numId="17">
    <w:abstractNumId w:val="2"/>
  </w:num>
  <w:num w:numId="18">
    <w:abstractNumId w:val="19"/>
  </w:num>
  <w:num w:numId="19">
    <w:abstractNumId w:val="8"/>
  </w:num>
  <w:num w:numId="20">
    <w:abstractNumId w:val="4"/>
  </w:num>
  <w:num w:numId="21">
    <w:abstractNumId w:val="20"/>
  </w:num>
  <w:num w:numId="22">
    <w:abstractNumId w:val="14"/>
  </w:num>
  <w:num w:numId="23">
    <w:abstractNumId w:val="23"/>
  </w:num>
  <w:num w:numId="24">
    <w:abstractNumId w:val="13"/>
  </w:num>
  <w:num w:numId="25">
    <w:abstractNumId w:val="27"/>
  </w:num>
  <w:num w:numId="26">
    <w:abstractNumId w:val="5"/>
  </w:num>
  <w:num w:numId="27">
    <w:abstractNumId w:val="21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6"/>
  </w:num>
  <w:num w:numId="33">
    <w:abstractNumId w:val="33"/>
  </w:num>
  <w:num w:numId="34">
    <w:abstractNumId w:val="10"/>
  </w:num>
  <w:num w:numId="35">
    <w:abstractNumId w:val="28"/>
  </w:num>
  <w:num w:numId="3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4DB2"/>
    <w:rsid w:val="00026A44"/>
    <w:rsid w:val="00032DB7"/>
    <w:rsid w:val="0003347A"/>
    <w:rsid w:val="000349FC"/>
    <w:rsid w:val="00037F10"/>
    <w:rsid w:val="00040121"/>
    <w:rsid w:val="000421CF"/>
    <w:rsid w:val="00043528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6463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47B9"/>
    <w:rsid w:val="000B589B"/>
    <w:rsid w:val="000B6FB4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E08FB"/>
    <w:rsid w:val="000E4580"/>
    <w:rsid w:val="000E4792"/>
    <w:rsid w:val="000F2238"/>
    <w:rsid w:val="000F3E5C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4EA4"/>
    <w:rsid w:val="00115953"/>
    <w:rsid w:val="00116E1C"/>
    <w:rsid w:val="00117A73"/>
    <w:rsid w:val="00121EBB"/>
    <w:rsid w:val="00123AFB"/>
    <w:rsid w:val="00124CFC"/>
    <w:rsid w:val="00125433"/>
    <w:rsid w:val="0012612A"/>
    <w:rsid w:val="00132A11"/>
    <w:rsid w:val="00133830"/>
    <w:rsid w:val="00134175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9B6"/>
    <w:rsid w:val="00197BFE"/>
    <w:rsid w:val="001A5684"/>
    <w:rsid w:val="001A69B5"/>
    <w:rsid w:val="001B1477"/>
    <w:rsid w:val="001B25EC"/>
    <w:rsid w:val="001B29C6"/>
    <w:rsid w:val="001B3009"/>
    <w:rsid w:val="001B5675"/>
    <w:rsid w:val="001B5716"/>
    <w:rsid w:val="001B6166"/>
    <w:rsid w:val="001B65AA"/>
    <w:rsid w:val="001B6668"/>
    <w:rsid w:val="001C1A66"/>
    <w:rsid w:val="001C1B28"/>
    <w:rsid w:val="001C22ED"/>
    <w:rsid w:val="001C2916"/>
    <w:rsid w:val="001C2938"/>
    <w:rsid w:val="001C2ADD"/>
    <w:rsid w:val="001C3C49"/>
    <w:rsid w:val="001C431F"/>
    <w:rsid w:val="001C5213"/>
    <w:rsid w:val="001C541C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3BDA"/>
    <w:rsid w:val="00217940"/>
    <w:rsid w:val="00220A65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6350"/>
    <w:rsid w:val="002363B2"/>
    <w:rsid w:val="0023661E"/>
    <w:rsid w:val="002374C9"/>
    <w:rsid w:val="00237F20"/>
    <w:rsid w:val="00240690"/>
    <w:rsid w:val="00242FC7"/>
    <w:rsid w:val="002448DC"/>
    <w:rsid w:val="00244F29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C1750"/>
    <w:rsid w:val="002C1CD5"/>
    <w:rsid w:val="002C248C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6E75"/>
    <w:rsid w:val="00304194"/>
    <w:rsid w:val="003118D9"/>
    <w:rsid w:val="00311BE9"/>
    <w:rsid w:val="00313AF1"/>
    <w:rsid w:val="00314157"/>
    <w:rsid w:val="003146EB"/>
    <w:rsid w:val="00315423"/>
    <w:rsid w:val="00315770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6DD9"/>
    <w:rsid w:val="003477AE"/>
    <w:rsid w:val="00347E5A"/>
    <w:rsid w:val="00354ED9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1172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38FE"/>
    <w:rsid w:val="00383CD4"/>
    <w:rsid w:val="003848B1"/>
    <w:rsid w:val="00386E01"/>
    <w:rsid w:val="00387F14"/>
    <w:rsid w:val="00390555"/>
    <w:rsid w:val="003928B7"/>
    <w:rsid w:val="0039376B"/>
    <w:rsid w:val="00394031"/>
    <w:rsid w:val="003951A2"/>
    <w:rsid w:val="00396138"/>
    <w:rsid w:val="00396510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DC9"/>
    <w:rsid w:val="003C100E"/>
    <w:rsid w:val="003C2500"/>
    <w:rsid w:val="003C2948"/>
    <w:rsid w:val="003C2ADB"/>
    <w:rsid w:val="003C304C"/>
    <w:rsid w:val="003C4152"/>
    <w:rsid w:val="003C4B58"/>
    <w:rsid w:val="003C513D"/>
    <w:rsid w:val="003C6890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3E9B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42B94"/>
    <w:rsid w:val="00444327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1EDF"/>
    <w:rsid w:val="0047212E"/>
    <w:rsid w:val="00473BD5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C16"/>
    <w:rsid w:val="004F0BBC"/>
    <w:rsid w:val="004F1333"/>
    <w:rsid w:val="004F1C78"/>
    <w:rsid w:val="004F2C43"/>
    <w:rsid w:val="004F44B6"/>
    <w:rsid w:val="004F487C"/>
    <w:rsid w:val="004F4E4C"/>
    <w:rsid w:val="004F5E9D"/>
    <w:rsid w:val="00500B85"/>
    <w:rsid w:val="00501371"/>
    <w:rsid w:val="00502C7A"/>
    <w:rsid w:val="00503802"/>
    <w:rsid w:val="005038B1"/>
    <w:rsid w:val="00504C4F"/>
    <w:rsid w:val="00505A70"/>
    <w:rsid w:val="0050719B"/>
    <w:rsid w:val="0051010D"/>
    <w:rsid w:val="005104BD"/>
    <w:rsid w:val="0051079D"/>
    <w:rsid w:val="00510EC1"/>
    <w:rsid w:val="0051266B"/>
    <w:rsid w:val="00513C32"/>
    <w:rsid w:val="00514397"/>
    <w:rsid w:val="005163B9"/>
    <w:rsid w:val="00516B1B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BE5"/>
    <w:rsid w:val="0055079C"/>
    <w:rsid w:val="00550C22"/>
    <w:rsid w:val="00550EF0"/>
    <w:rsid w:val="005512F3"/>
    <w:rsid w:val="00552554"/>
    <w:rsid w:val="00554BFA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7B4"/>
    <w:rsid w:val="00577508"/>
    <w:rsid w:val="00581906"/>
    <w:rsid w:val="005836FA"/>
    <w:rsid w:val="00584EE6"/>
    <w:rsid w:val="00584FA1"/>
    <w:rsid w:val="0058579E"/>
    <w:rsid w:val="00586789"/>
    <w:rsid w:val="00587BFB"/>
    <w:rsid w:val="00587F4B"/>
    <w:rsid w:val="005909AF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E38"/>
    <w:rsid w:val="005A63D8"/>
    <w:rsid w:val="005B0055"/>
    <w:rsid w:val="005B00DE"/>
    <w:rsid w:val="005B0565"/>
    <w:rsid w:val="005B46F9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3FCA"/>
    <w:rsid w:val="005E44DE"/>
    <w:rsid w:val="005E6D4D"/>
    <w:rsid w:val="005F080B"/>
    <w:rsid w:val="005F0D29"/>
    <w:rsid w:val="005F23F2"/>
    <w:rsid w:val="005F26D3"/>
    <w:rsid w:val="005F28CB"/>
    <w:rsid w:val="005F297C"/>
    <w:rsid w:val="005F4BBC"/>
    <w:rsid w:val="0060068D"/>
    <w:rsid w:val="00601661"/>
    <w:rsid w:val="00602B57"/>
    <w:rsid w:val="00603138"/>
    <w:rsid w:val="00603EFC"/>
    <w:rsid w:val="00605240"/>
    <w:rsid w:val="00605C29"/>
    <w:rsid w:val="0060619D"/>
    <w:rsid w:val="006062EB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22DE"/>
    <w:rsid w:val="00632615"/>
    <w:rsid w:val="00632A5F"/>
    <w:rsid w:val="0063350A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63BA4"/>
    <w:rsid w:val="0067220D"/>
    <w:rsid w:val="00672F06"/>
    <w:rsid w:val="00672FFC"/>
    <w:rsid w:val="006732C1"/>
    <w:rsid w:val="00680517"/>
    <w:rsid w:val="006834B0"/>
    <w:rsid w:val="006838CA"/>
    <w:rsid w:val="00683B43"/>
    <w:rsid w:val="006865BA"/>
    <w:rsid w:val="00692649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1E0C"/>
    <w:rsid w:val="00753540"/>
    <w:rsid w:val="00753E30"/>
    <w:rsid w:val="00757FCD"/>
    <w:rsid w:val="007621B1"/>
    <w:rsid w:val="00764247"/>
    <w:rsid w:val="00764CE9"/>
    <w:rsid w:val="0076698F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60C5"/>
    <w:rsid w:val="00777270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6EDC"/>
    <w:rsid w:val="00817030"/>
    <w:rsid w:val="00822412"/>
    <w:rsid w:val="00825491"/>
    <w:rsid w:val="008266BF"/>
    <w:rsid w:val="00826F6E"/>
    <w:rsid w:val="00827DCE"/>
    <w:rsid w:val="00833EE4"/>
    <w:rsid w:val="0083468B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167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0ECE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C62"/>
    <w:rsid w:val="008A6C98"/>
    <w:rsid w:val="008A7D98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3AF"/>
    <w:rsid w:val="008B7449"/>
    <w:rsid w:val="008B7470"/>
    <w:rsid w:val="008B799B"/>
    <w:rsid w:val="008C0705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2F0A"/>
    <w:rsid w:val="008E35DC"/>
    <w:rsid w:val="008E3F8E"/>
    <w:rsid w:val="008E4DBA"/>
    <w:rsid w:val="008E54AD"/>
    <w:rsid w:val="008E56A1"/>
    <w:rsid w:val="008E699F"/>
    <w:rsid w:val="008E6E4F"/>
    <w:rsid w:val="008E75AB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41"/>
    <w:rsid w:val="0093196A"/>
    <w:rsid w:val="0093213A"/>
    <w:rsid w:val="00935BD7"/>
    <w:rsid w:val="00937481"/>
    <w:rsid w:val="00937718"/>
    <w:rsid w:val="00943C2C"/>
    <w:rsid w:val="00944338"/>
    <w:rsid w:val="009472BD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64ED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D3E90"/>
    <w:rsid w:val="009E057D"/>
    <w:rsid w:val="009E26AE"/>
    <w:rsid w:val="009E2E64"/>
    <w:rsid w:val="009E314E"/>
    <w:rsid w:val="009E3AAE"/>
    <w:rsid w:val="009E401A"/>
    <w:rsid w:val="009E436F"/>
    <w:rsid w:val="009E4B5F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2BC9"/>
    <w:rsid w:val="00A03443"/>
    <w:rsid w:val="00A0372C"/>
    <w:rsid w:val="00A03759"/>
    <w:rsid w:val="00A042FB"/>
    <w:rsid w:val="00A04F40"/>
    <w:rsid w:val="00A05BDB"/>
    <w:rsid w:val="00A11881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202D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1FCD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15A"/>
    <w:rsid w:val="00AD344C"/>
    <w:rsid w:val="00AD3AD2"/>
    <w:rsid w:val="00AD5743"/>
    <w:rsid w:val="00AE0684"/>
    <w:rsid w:val="00AE24FD"/>
    <w:rsid w:val="00AE30D0"/>
    <w:rsid w:val="00AE3A80"/>
    <w:rsid w:val="00AE6324"/>
    <w:rsid w:val="00AE7054"/>
    <w:rsid w:val="00AE7F25"/>
    <w:rsid w:val="00AF34CD"/>
    <w:rsid w:val="00AF4562"/>
    <w:rsid w:val="00AF5B26"/>
    <w:rsid w:val="00AF6DD8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4D86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71C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0E4"/>
    <w:rsid w:val="00C3469C"/>
    <w:rsid w:val="00C34C36"/>
    <w:rsid w:val="00C3632E"/>
    <w:rsid w:val="00C44795"/>
    <w:rsid w:val="00C4797A"/>
    <w:rsid w:val="00C508C5"/>
    <w:rsid w:val="00C50C93"/>
    <w:rsid w:val="00C5342E"/>
    <w:rsid w:val="00C54340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41AC"/>
    <w:rsid w:val="00D04D9B"/>
    <w:rsid w:val="00D05290"/>
    <w:rsid w:val="00D077DF"/>
    <w:rsid w:val="00D07B9E"/>
    <w:rsid w:val="00D10061"/>
    <w:rsid w:val="00D10241"/>
    <w:rsid w:val="00D10E3B"/>
    <w:rsid w:val="00D115A4"/>
    <w:rsid w:val="00D13D19"/>
    <w:rsid w:val="00D151DB"/>
    <w:rsid w:val="00D17CF1"/>
    <w:rsid w:val="00D22644"/>
    <w:rsid w:val="00D25195"/>
    <w:rsid w:val="00D2555A"/>
    <w:rsid w:val="00D315A9"/>
    <w:rsid w:val="00D31D0B"/>
    <w:rsid w:val="00D342DF"/>
    <w:rsid w:val="00D359B9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5435"/>
    <w:rsid w:val="00D56CB9"/>
    <w:rsid w:val="00D56F27"/>
    <w:rsid w:val="00D5798B"/>
    <w:rsid w:val="00D61A62"/>
    <w:rsid w:val="00D639F6"/>
    <w:rsid w:val="00D6568E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BDA"/>
    <w:rsid w:val="00D77F3E"/>
    <w:rsid w:val="00D801DB"/>
    <w:rsid w:val="00D82C95"/>
    <w:rsid w:val="00D83032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63B2"/>
    <w:rsid w:val="00D9654D"/>
    <w:rsid w:val="00D97510"/>
    <w:rsid w:val="00DA0F6E"/>
    <w:rsid w:val="00DA1468"/>
    <w:rsid w:val="00DA4935"/>
    <w:rsid w:val="00DA4FFF"/>
    <w:rsid w:val="00DA5FDD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B6FDB"/>
    <w:rsid w:val="00DC45A2"/>
    <w:rsid w:val="00DC48EC"/>
    <w:rsid w:val="00DC4B2B"/>
    <w:rsid w:val="00DC60F5"/>
    <w:rsid w:val="00DC6463"/>
    <w:rsid w:val="00DC709C"/>
    <w:rsid w:val="00DC7F15"/>
    <w:rsid w:val="00DD01B6"/>
    <w:rsid w:val="00DD1CC0"/>
    <w:rsid w:val="00DD21A3"/>
    <w:rsid w:val="00DD48E3"/>
    <w:rsid w:val="00DD500A"/>
    <w:rsid w:val="00DD6559"/>
    <w:rsid w:val="00DD77EB"/>
    <w:rsid w:val="00DE00B5"/>
    <w:rsid w:val="00DE0652"/>
    <w:rsid w:val="00DE20BC"/>
    <w:rsid w:val="00DE26C2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78"/>
    <w:rsid w:val="00E34434"/>
    <w:rsid w:val="00E36D83"/>
    <w:rsid w:val="00E3701F"/>
    <w:rsid w:val="00E371F6"/>
    <w:rsid w:val="00E400FA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D70"/>
    <w:rsid w:val="00E571DA"/>
    <w:rsid w:val="00E57BF5"/>
    <w:rsid w:val="00E57C55"/>
    <w:rsid w:val="00E61049"/>
    <w:rsid w:val="00E616CC"/>
    <w:rsid w:val="00E62E01"/>
    <w:rsid w:val="00E67B88"/>
    <w:rsid w:val="00E70B51"/>
    <w:rsid w:val="00E71A62"/>
    <w:rsid w:val="00E7264F"/>
    <w:rsid w:val="00E72961"/>
    <w:rsid w:val="00E76A9C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E0B"/>
    <w:rsid w:val="00EA6C1E"/>
    <w:rsid w:val="00EB1305"/>
    <w:rsid w:val="00EB14EE"/>
    <w:rsid w:val="00EB1DE8"/>
    <w:rsid w:val="00EB617C"/>
    <w:rsid w:val="00EB7EB3"/>
    <w:rsid w:val="00EC089A"/>
    <w:rsid w:val="00EC1090"/>
    <w:rsid w:val="00EC2F51"/>
    <w:rsid w:val="00EC5333"/>
    <w:rsid w:val="00EC534D"/>
    <w:rsid w:val="00EC6F63"/>
    <w:rsid w:val="00EC7B2C"/>
    <w:rsid w:val="00ED061A"/>
    <w:rsid w:val="00ED0648"/>
    <w:rsid w:val="00ED3247"/>
    <w:rsid w:val="00ED4C03"/>
    <w:rsid w:val="00ED67B5"/>
    <w:rsid w:val="00EE1079"/>
    <w:rsid w:val="00EE2204"/>
    <w:rsid w:val="00EE3199"/>
    <w:rsid w:val="00EE3BD8"/>
    <w:rsid w:val="00EE4128"/>
    <w:rsid w:val="00EE4723"/>
    <w:rsid w:val="00EF0572"/>
    <w:rsid w:val="00EF0720"/>
    <w:rsid w:val="00EF213C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4251E"/>
    <w:rsid w:val="00F43B33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6AE"/>
    <w:rsid w:val="00FC0A95"/>
    <w:rsid w:val="00FC0EDE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dgpwssteam@esd.wa.gov" TargetMode="External"/><Relationship Id="rId18" Type="http://schemas.openxmlformats.org/officeDocument/2006/relationships/hyperlink" Target="https://www.youtube.com/watch?v=Mk0VMAmPcl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pc.wa.gov/tech/ETO-refresher-trainin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sdgpwssteam@esd.wa.gov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pc.wa.gov/tech/eto_Report_Enhancemen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esd.wa.gov/" TargetMode="External"/><Relationship Id="rId10" Type="http://schemas.openxmlformats.org/officeDocument/2006/relationships/hyperlink" Target="https://wpc.wa.gov/tech/ETO-refresher-training" TargetMode="Externa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toremultisites.blob.core.windows.net/media/WPC/tech/staff-resources/Checklist_of_things_to_try_before_submitting_a_service_ticket_or_call_the_help_desk_4-7-21.docx" TargetMode="External"/><Relationship Id="rId22" Type="http://schemas.openxmlformats.org/officeDocument/2006/relationships/hyperlink" Target="https://wpc.wa.gov/tech/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15</cp:revision>
  <dcterms:created xsi:type="dcterms:W3CDTF">2021-11-23T18:07:00Z</dcterms:created>
  <dcterms:modified xsi:type="dcterms:W3CDTF">2021-12-02T19:37:00Z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