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02ADB737" w:rsidR="001C5213" w:rsidRPr="0033234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B86E23">
        <w:rPr>
          <w:b/>
          <w:sz w:val="24"/>
          <w:u w:val="single"/>
        </w:rPr>
        <w:t>Minutes</w:t>
      </w:r>
      <w:r w:rsidR="00D342DF">
        <w:rPr>
          <w:b/>
          <w:sz w:val="24"/>
          <w:u w:val="single"/>
        </w:rPr>
        <w:t xml:space="preserve"> </w:t>
      </w:r>
      <w:r w:rsidR="0074729C">
        <w:rPr>
          <w:b/>
          <w:sz w:val="24"/>
          <w:u w:val="single"/>
        </w:rPr>
        <w:t>9-</w:t>
      </w:r>
      <w:r w:rsidR="00D13D19">
        <w:rPr>
          <w:b/>
          <w:sz w:val="24"/>
          <w:u w:val="single"/>
        </w:rPr>
        <w:t>23</w:t>
      </w:r>
      <w:r w:rsidR="00BE2822">
        <w:rPr>
          <w:b/>
          <w:sz w:val="24"/>
          <w:u w:val="single"/>
        </w:rPr>
        <w:t>-2020</w:t>
      </w:r>
    </w:p>
    <w:p w14:paraId="0692DF1A" w14:textId="1A7154C1" w:rsidR="008C0705" w:rsidRDefault="006A719E" w:rsidP="00A75560">
      <w:pPr>
        <w:spacing w:after="0"/>
        <w:rPr>
          <w:rFonts w:eastAsia="Times New Roman"/>
          <w:b/>
        </w:rPr>
      </w:pPr>
      <w:r>
        <w:rPr>
          <w:rFonts w:eastAsia="Times New Roman"/>
          <w:bCs/>
        </w:rPr>
        <w:t>Remember</w:t>
      </w:r>
      <w:r w:rsidR="00ED3247">
        <w:rPr>
          <w:rFonts w:eastAsia="Times New Roman"/>
          <w:bCs/>
        </w:rPr>
        <w:t>:</w:t>
      </w:r>
      <w:r>
        <w:rPr>
          <w:rFonts w:eastAsia="Times New Roman"/>
          <w:bCs/>
        </w:rPr>
        <w:t xml:space="preserve"> </w:t>
      </w:r>
      <w:r w:rsidR="00ED3247">
        <w:rPr>
          <w:rFonts w:eastAsia="Times New Roman"/>
          <w:bCs/>
        </w:rPr>
        <w:t>A</w:t>
      </w:r>
      <w:r w:rsidR="00ED3247">
        <w:rPr>
          <w:rFonts w:eastAsia="Times New Roman"/>
          <w:bCs/>
        </w:rPr>
        <w:t>fter starting a Webex meeting</w:t>
      </w:r>
      <w:r w:rsidR="00ED3247">
        <w:rPr>
          <w:rFonts w:eastAsia="Times New Roman"/>
          <w:bCs/>
        </w:rPr>
        <w:t xml:space="preserve">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 xml:space="preserve">audio quality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1CDBBF48" w14:textId="77777777" w:rsidR="00ED3247" w:rsidRDefault="00ED3247" w:rsidP="00ED3247">
      <w:pPr>
        <w:spacing w:after="0"/>
        <w:rPr>
          <w:rFonts w:eastAsia="Times New Roman"/>
          <w:b/>
        </w:rPr>
      </w:pPr>
      <w:r w:rsidRPr="00815E19">
        <w:rPr>
          <w:rFonts w:eastAsia="Times New Roman"/>
          <w:b/>
        </w:rPr>
        <w:t>New Business</w:t>
      </w:r>
    </w:p>
    <w:p w14:paraId="0F0921A2" w14:textId="77777777" w:rsidR="00D31D0B" w:rsidRDefault="00D31D0B" w:rsidP="00A75560">
      <w:pPr>
        <w:spacing w:after="0"/>
        <w:rPr>
          <w:rFonts w:eastAsia="Times New Roman"/>
          <w:b/>
        </w:rPr>
      </w:pPr>
    </w:p>
    <w:p w14:paraId="7D8AC2C6" w14:textId="77777777" w:rsidR="00ED0648" w:rsidRDefault="00ED0648" w:rsidP="00ED0648">
      <w:pPr>
        <w:pStyle w:val="ListParagraph"/>
        <w:numPr>
          <w:ilvl w:val="0"/>
          <w:numId w:val="1"/>
        </w:numPr>
      </w:pPr>
      <w:r w:rsidRPr="005A10DE">
        <w:t>ETO Enhancements</w:t>
      </w:r>
      <w:r>
        <w:t xml:space="preserve"> </w:t>
      </w:r>
      <w:r w:rsidRPr="005A10DE">
        <w:t xml:space="preserve">– </w:t>
      </w:r>
    </w:p>
    <w:p w14:paraId="624787B5" w14:textId="39F9BD74" w:rsidR="00343957" w:rsidRDefault="002C1750" w:rsidP="006933F7">
      <w:pPr>
        <w:pStyle w:val="ListParagraph"/>
        <w:numPr>
          <w:ilvl w:val="1"/>
          <w:numId w:val="1"/>
        </w:numPr>
      </w:pPr>
      <w:r>
        <w:t>Multi-Factor Authentication</w:t>
      </w:r>
      <w:r w:rsidR="00BB0298">
        <w:t xml:space="preserve"> (MFA)</w:t>
      </w:r>
      <w:r w:rsidR="0092066D">
        <w:t xml:space="preserve"> </w:t>
      </w:r>
      <w:r w:rsidR="00CB232A">
        <w:t xml:space="preserve">was rolled back. </w:t>
      </w:r>
      <w:r w:rsidR="003D17DF">
        <w:t xml:space="preserve">At this </w:t>
      </w:r>
      <w:r w:rsidR="006933F7">
        <w:t>time,</w:t>
      </w:r>
      <w:r w:rsidR="003D17DF">
        <w:t xml:space="preserve"> you can sign into ETO without an </w:t>
      </w:r>
      <w:r w:rsidR="006933F7">
        <w:t>authentication</w:t>
      </w:r>
      <w:r w:rsidR="003D17DF">
        <w:t xml:space="preserve"> code. </w:t>
      </w:r>
      <w:r w:rsidR="00343957">
        <w:t xml:space="preserve">We are investigating </w:t>
      </w:r>
      <w:r w:rsidR="00D31D0B">
        <w:t xml:space="preserve">the cause </w:t>
      </w:r>
      <w:r w:rsidR="003D17DF">
        <w:t>of this issue</w:t>
      </w:r>
      <w:r w:rsidR="00343957">
        <w:t xml:space="preserve">. </w:t>
      </w:r>
      <w:r w:rsidR="00D31D0B">
        <w:t xml:space="preserve">Once </w:t>
      </w:r>
      <w:r w:rsidR="00343957">
        <w:t xml:space="preserve">we have a confirmed relaunch </w:t>
      </w:r>
      <w:r w:rsidR="00B86E23">
        <w:t>date,</w:t>
      </w:r>
      <w:r w:rsidR="00343957">
        <w:t xml:space="preserve"> we will communicate via ETO </w:t>
      </w:r>
      <w:r w:rsidR="00B86E23">
        <w:t>messenger</w:t>
      </w:r>
      <w:r w:rsidR="00343957">
        <w:t xml:space="preserve">, T12 distribution list, RDs, Office Administrators and WDA </w:t>
      </w:r>
      <w:r w:rsidR="00B86E23">
        <w:t>directors</w:t>
      </w:r>
      <w:r w:rsidR="00343957">
        <w:t>.</w:t>
      </w:r>
      <w:r w:rsidR="003D17DF">
        <w:t xml:space="preserve"> </w:t>
      </w:r>
      <w:r w:rsidR="006933F7">
        <w:t xml:space="preserve">Here is what you need to </w:t>
      </w:r>
      <w:r w:rsidR="006933F7">
        <w:t xml:space="preserve">do if you haven’t added a phone number to your ETO account. </w:t>
      </w:r>
    </w:p>
    <w:p w14:paraId="0D0E99F9" w14:textId="197E8C60" w:rsidR="00152EF2" w:rsidRDefault="0092066D" w:rsidP="00343957">
      <w:pPr>
        <w:pStyle w:val="ListParagraph"/>
        <w:numPr>
          <w:ilvl w:val="2"/>
          <w:numId w:val="1"/>
        </w:numPr>
      </w:pPr>
      <w:r>
        <w:t xml:space="preserve"> </w:t>
      </w:r>
      <w:r w:rsidR="006B11CB">
        <w:t xml:space="preserve">Find the </w:t>
      </w:r>
      <w:r w:rsidR="00AB122D">
        <w:t xml:space="preserve">MFA </w:t>
      </w:r>
      <w:r w:rsidR="00F4251E">
        <w:t>P</w:t>
      </w:r>
      <w:r w:rsidR="00AB122D">
        <w:t>resentation</w:t>
      </w:r>
      <w:r w:rsidR="00E92D92">
        <w:t xml:space="preserve"> PowerPoint, demo video</w:t>
      </w:r>
      <w:r w:rsidR="004B60A9">
        <w:t xml:space="preserve"> and FAQ’s</w:t>
      </w:r>
      <w:r w:rsidR="00AB122D">
        <w:t xml:space="preserve"> here </w:t>
      </w:r>
      <w:hyperlink r:id="rId10" w:history="1">
        <w:r w:rsidR="00AB122D" w:rsidRPr="00527A37">
          <w:rPr>
            <w:rStyle w:val="Hyperlink"/>
          </w:rPr>
          <w:t>https://wpc.wa.gov/tech/ETO-refresher-training</w:t>
        </w:r>
      </w:hyperlink>
      <w:r w:rsidR="00AB122D">
        <w:t xml:space="preserve"> </w:t>
      </w:r>
    </w:p>
    <w:p w14:paraId="4297DE1F" w14:textId="2920EA5D" w:rsidR="0037332A" w:rsidRDefault="00ED0648" w:rsidP="0037332A">
      <w:pPr>
        <w:pStyle w:val="ListParagraph"/>
        <w:numPr>
          <w:ilvl w:val="2"/>
          <w:numId w:val="1"/>
        </w:numPr>
      </w:pPr>
      <w:r>
        <w:t>Prepar</w:t>
      </w:r>
      <w:r w:rsidR="00197319">
        <w:t>ation</w:t>
      </w:r>
      <w:r>
        <w:t xml:space="preserve"> for MFA in ETO production</w:t>
      </w:r>
      <w:r w:rsidR="00197319">
        <w:t xml:space="preserve"> </w:t>
      </w:r>
      <w:r w:rsidR="00E92D92">
        <w:t xml:space="preserve">requires you </w:t>
      </w:r>
      <w:r w:rsidR="00197319">
        <w:t>e</w:t>
      </w:r>
      <w:r w:rsidR="0037332A">
        <w:t xml:space="preserve">nter your </w:t>
      </w:r>
      <w:r w:rsidR="0037332A" w:rsidRPr="006C09C8">
        <w:t>work phone number</w:t>
      </w:r>
      <w:r w:rsidR="0037332A">
        <w:t xml:space="preserve"> in ETO</w:t>
      </w:r>
      <w:r w:rsidR="008E56A1">
        <w:t xml:space="preserve"> (</w:t>
      </w:r>
      <w:r w:rsidR="00E92D92">
        <w:t>says C</w:t>
      </w:r>
      <w:r w:rsidR="008E56A1">
        <w:t xml:space="preserve">ell </w:t>
      </w:r>
      <w:r w:rsidR="00E92D92">
        <w:t>Phone but does support a land line</w:t>
      </w:r>
      <w:r w:rsidR="008E56A1">
        <w:t xml:space="preserve">) by opening your profile and </w:t>
      </w:r>
      <w:r w:rsidR="00E92D92">
        <w:t>click</w:t>
      </w:r>
      <w:r w:rsidR="008E56A1">
        <w:t>ing the “Manage My Account” menu</w:t>
      </w:r>
      <w:r w:rsidR="00E92D92">
        <w:t xml:space="preserve"> and entering your work number.</w:t>
      </w:r>
    </w:p>
    <w:p w14:paraId="4A55B222" w14:textId="77777777" w:rsidR="008E56A1" w:rsidRDefault="008E56A1" w:rsidP="008E56A1">
      <w:pPr>
        <w:pStyle w:val="ListParagraph"/>
        <w:ind w:left="2160"/>
      </w:pPr>
    </w:p>
    <w:p w14:paraId="1D5993CA" w14:textId="6BB0AB6D" w:rsidR="008E56A1" w:rsidRDefault="008E56A1" w:rsidP="008E56A1">
      <w:pPr>
        <w:pStyle w:val="ListParagraph"/>
        <w:ind w:left="2160"/>
      </w:pPr>
      <w:r>
        <w:rPr>
          <w:noProof/>
        </w:rPr>
        <w:drawing>
          <wp:inline distT="0" distB="0" distL="0" distR="0" wp14:anchorId="625F54B7" wp14:editId="1C495638">
            <wp:extent cx="1970468" cy="1601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2133" cy="1634859"/>
                    </a:xfrm>
                    <a:prstGeom prst="rect">
                      <a:avLst/>
                    </a:prstGeom>
                  </pic:spPr>
                </pic:pic>
              </a:graphicData>
            </a:graphic>
          </wp:inline>
        </w:drawing>
      </w:r>
      <w:r>
        <w:rPr>
          <w:noProof/>
        </w:rPr>
        <w:drawing>
          <wp:inline distT="0" distB="0" distL="0" distR="0" wp14:anchorId="074A306E" wp14:editId="600E78A3">
            <wp:extent cx="3432056" cy="153877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56615" cy="1594616"/>
                    </a:xfrm>
                    <a:prstGeom prst="rect">
                      <a:avLst/>
                    </a:prstGeom>
                  </pic:spPr>
                </pic:pic>
              </a:graphicData>
            </a:graphic>
          </wp:inline>
        </w:drawing>
      </w:r>
    </w:p>
    <w:p w14:paraId="73AD5674" w14:textId="77777777" w:rsidR="0058579E" w:rsidRDefault="0058579E" w:rsidP="008E56A1">
      <w:pPr>
        <w:pStyle w:val="ListParagraph"/>
        <w:ind w:left="2160"/>
      </w:pPr>
    </w:p>
    <w:p w14:paraId="68D3D4ED" w14:textId="6C5C0304" w:rsidR="0058579E" w:rsidRDefault="00D31D0B" w:rsidP="00AA1441">
      <w:pPr>
        <w:pStyle w:val="ListParagraph"/>
        <w:numPr>
          <w:ilvl w:val="1"/>
          <w:numId w:val="1"/>
        </w:numPr>
      </w:pPr>
      <w:r>
        <w:t xml:space="preserve">FYI: </w:t>
      </w:r>
      <w:r w:rsidR="0058579E">
        <w:t xml:space="preserve">Menu change and </w:t>
      </w:r>
      <w:r w:rsidR="008C0705">
        <w:t>cleanup</w:t>
      </w:r>
      <w:r w:rsidR="0058579E">
        <w:t xml:space="preserve"> of unused RESEA reports</w:t>
      </w:r>
      <w:r w:rsidR="0058579E">
        <w:rPr>
          <w:noProof/>
        </w:rPr>
        <w:drawing>
          <wp:inline distT="0" distB="0" distL="0" distR="0" wp14:anchorId="3A649BD3" wp14:editId="40BAB1C3">
            <wp:extent cx="4952381" cy="14000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2381" cy="1400000"/>
                    </a:xfrm>
                    <a:prstGeom prst="rect">
                      <a:avLst/>
                    </a:prstGeom>
                  </pic:spPr>
                </pic:pic>
              </a:graphicData>
            </a:graphic>
          </wp:inline>
        </w:drawing>
      </w:r>
    </w:p>
    <w:p w14:paraId="20EC8F04" w14:textId="77777777" w:rsidR="00D31D0B" w:rsidRDefault="00D31D0B" w:rsidP="00D31D0B">
      <w:pPr>
        <w:pStyle w:val="ListParagraph"/>
        <w:ind w:left="1440"/>
      </w:pPr>
    </w:p>
    <w:p w14:paraId="62647929" w14:textId="4BC5D8A5" w:rsidR="004B60A9" w:rsidRDefault="004B60A9" w:rsidP="00E92D92">
      <w:pPr>
        <w:pStyle w:val="ListParagraph"/>
        <w:numPr>
          <w:ilvl w:val="0"/>
          <w:numId w:val="1"/>
        </w:numPr>
      </w:pPr>
      <w:r>
        <w:t xml:space="preserve">Create an ETO </w:t>
      </w:r>
      <w:r w:rsidR="005706DC">
        <w:t>P</w:t>
      </w:r>
      <w:r>
        <w:t>articipant recor</w:t>
      </w:r>
      <w:r w:rsidR="00656870">
        <w:t xml:space="preserve">d by staff </w:t>
      </w:r>
      <w:r w:rsidR="00D31D0B">
        <w:t xml:space="preserve">so you can </w:t>
      </w:r>
      <w:r w:rsidR="00656870">
        <w:t>record services</w:t>
      </w:r>
    </w:p>
    <w:p w14:paraId="5726ED4B" w14:textId="138DAED8" w:rsidR="001B29C6" w:rsidRDefault="00D13D19" w:rsidP="00E92D92">
      <w:pPr>
        <w:pStyle w:val="ListParagraph"/>
        <w:numPr>
          <w:ilvl w:val="1"/>
          <w:numId w:val="1"/>
        </w:numPr>
      </w:pPr>
      <w:r>
        <w:t xml:space="preserve">On 9/24/20 Steering Committee agenda, </w:t>
      </w:r>
      <w:r w:rsidR="00D31D0B">
        <w:t>i</w:t>
      </w:r>
      <w:r w:rsidR="0067220D">
        <w:t>mplementation</w:t>
      </w:r>
      <w:r w:rsidR="006B11CB">
        <w:t xml:space="preserve"> date TB</w:t>
      </w:r>
      <w:r w:rsidR="00C10B86">
        <w:t>D</w:t>
      </w:r>
      <w:r w:rsidR="00D31D0B">
        <w:t xml:space="preserve"> once a decision is made</w:t>
      </w:r>
    </w:p>
    <w:p w14:paraId="39C32FCA" w14:textId="2E3748EC" w:rsidR="00EB1305" w:rsidRDefault="004B60A9" w:rsidP="00112B7B">
      <w:pPr>
        <w:pStyle w:val="ListParagraph"/>
        <w:numPr>
          <w:ilvl w:val="0"/>
          <w:numId w:val="1"/>
        </w:numPr>
      </w:pPr>
      <w:r>
        <w:t xml:space="preserve">Tickets into production </w:t>
      </w:r>
      <w:r w:rsidR="00D31D0B">
        <w:t>Thursday 9/24/2020</w:t>
      </w:r>
      <w:r>
        <w:t xml:space="preserve"> </w:t>
      </w:r>
    </w:p>
    <w:p w14:paraId="25501BBC" w14:textId="58124411" w:rsidR="00343957" w:rsidRDefault="00EB1305" w:rsidP="00343957">
      <w:pPr>
        <w:pStyle w:val="ListParagraph"/>
        <w:numPr>
          <w:ilvl w:val="1"/>
          <w:numId w:val="1"/>
        </w:numPr>
      </w:pPr>
      <w:r>
        <w:t>WA</w:t>
      </w:r>
      <w:r w:rsidR="00274337">
        <w:t>-</w:t>
      </w:r>
      <w:r w:rsidR="00D13D19">
        <w:t xml:space="preserve">3806 RESEA </w:t>
      </w:r>
      <w:r w:rsidR="00343957">
        <w:t xml:space="preserve">new </w:t>
      </w:r>
      <w:r w:rsidR="00D13D19">
        <w:t>service</w:t>
      </w:r>
      <w:r w:rsidR="00343957">
        <w:t xml:space="preserve"> </w:t>
      </w:r>
      <w:r w:rsidR="00343957">
        <w:rPr>
          <w:noProof/>
        </w:rPr>
        <w:drawing>
          <wp:inline distT="0" distB="0" distL="0" distR="0" wp14:anchorId="4FCA312B" wp14:editId="1ACD152A">
            <wp:extent cx="2952381" cy="19047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2381" cy="190476"/>
                    </a:xfrm>
                    <a:prstGeom prst="rect">
                      <a:avLst/>
                    </a:prstGeom>
                  </pic:spPr>
                </pic:pic>
              </a:graphicData>
            </a:graphic>
          </wp:inline>
        </w:drawing>
      </w:r>
    </w:p>
    <w:p w14:paraId="0380D128" w14:textId="7FC67A63" w:rsidR="00D13D19" w:rsidRDefault="00D13D19" w:rsidP="00D13D19">
      <w:pPr>
        <w:pStyle w:val="ListParagraph"/>
        <w:numPr>
          <w:ilvl w:val="1"/>
          <w:numId w:val="1"/>
        </w:numPr>
      </w:pPr>
      <w:r>
        <w:t xml:space="preserve">WA-3905 </w:t>
      </w:r>
      <w:r w:rsidR="0005172F">
        <w:t>New PE “WSW Opioid Disaster NDWG PY20-21”</w:t>
      </w:r>
      <w:r w:rsidR="00CF7E0F">
        <w:t xml:space="preserve"> WDA 7 only</w:t>
      </w:r>
    </w:p>
    <w:p w14:paraId="69B1BDD4" w14:textId="70BC1766" w:rsidR="0005172F" w:rsidRDefault="0005172F" w:rsidP="0005172F">
      <w:pPr>
        <w:pStyle w:val="ListParagraph"/>
        <w:numPr>
          <w:ilvl w:val="2"/>
          <w:numId w:val="1"/>
        </w:numPr>
      </w:pPr>
      <w:r>
        <w:t>No new services or change</w:t>
      </w:r>
      <w:r w:rsidR="00343957">
        <w:t>s</w:t>
      </w:r>
      <w:r>
        <w:t xml:space="preserve"> to services catalog</w:t>
      </w:r>
    </w:p>
    <w:p w14:paraId="26734D79" w14:textId="4DB5FB5F" w:rsidR="00CB232A" w:rsidRDefault="00CB232A" w:rsidP="00D13D19">
      <w:pPr>
        <w:pStyle w:val="ListParagraph"/>
        <w:numPr>
          <w:ilvl w:val="1"/>
          <w:numId w:val="1"/>
        </w:numPr>
      </w:pPr>
      <w:r>
        <w:t>WA-3917</w:t>
      </w:r>
      <w:r w:rsidR="0005172F">
        <w:t xml:space="preserve"> </w:t>
      </w:r>
      <w:r w:rsidR="001C1B28" w:rsidRPr="001C1B28">
        <w:rPr>
          <w:color w:val="FF0000"/>
        </w:rPr>
        <w:t>CHANGE:</w:t>
      </w:r>
      <w:r w:rsidR="001C1B28">
        <w:t xml:space="preserve"> We were unable to </w:t>
      </w:r>
      <w:r w:rsidR="0005172F">
        <w:t xml:space="preserve">remove </w:t>
      </w:r>
      <w:r w:rsidR="001C1B28">
        <w:t xml:space="preserve">the </w:t>
      </w:r>
      <w:r w:rsidR="006933F7">
        <w:t>called-out</w:t>
      </w:r>
      <w:r w:rsidR="001C1B28">
        <w:t xml:space="preserve"> </w:t>
      </w:r>
      <w:r w:rsidR="0005172F">
        <w:t xml:space="preserve">program names from the </w:t>
      </w:r>
      <w:r w:rsidR="001C1B28">
        <w:t>“</w:t>
      </w:r>
      <w:r w:rsidR="0005172F">
        <w:t>Program Group Name</w:t>
      </w:r>
      <w:r w:rsidR="001C1B28">
        <w:t>”</w:t>
      </w:r>
      <w:r w:rsidR="0005172F">
        <w:t xml:space="preserve"> display</w:t>
      </w:r>
      <w:r w:rsidR="001C1B28">
        <w:t>. Instead those names were moved to the end of the list</w:t>
      </w:r>
      <w:r w:rsidR="00F8729E">
        <w:t xml:space="preserve"> and marked (Disabled)</w:t>
      </w:r>
    </w:p>
    <w:p w14:paraId="7A4927EC" w14:textId="7EA1E019" w:rsidR="0005172F" w:rsidRDefault="00F8729E" w:rsidP="00343957">
      <w:pPr>
        <w:pStyle w:val="ListParagraph"/>
        <w:ind w:left="1440"/>
      </w:pPr>
      <w:r>
        <w:rPr>
          <w:noProof/>
        </w:rPr>
        <w:drawing>
          <wp:inline distT="0" distB="0" distL="0" distR="0" wp14:anchorId="231F243B" wp14:editId="7CBDBCBA">
            <wp:extent cx="2152381" cy="2495238"/>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2381" cy="2495238"/>
                    </a:xfrm>
                    <a:prstGeom prst="rect">
                      <a:avLst/>
                    </a:prstGeom>
                  </pic:spPr>
                </pic:pic>
              </a:graphicData>
            </a:graphic>
          </wp:inline>
        </w:drawing>
      </w:r>
    </w:p>
    <w:p w14:paraId="2F83593E" w14:textId="77777777" w:rsidR="00343957" w:rsidRDefault="00343957" w:rsidP="00343957">
      <w:pPr>
        <w:pStyle w:val="ListParagraph"/>
        <w:ind w:left="1440"/>
      </w:pPr>
    </w:p>
    <w:p w14:paraId="79A7CD09" w14:textId="073909E8" w:rsidR="005836FA" w:rsidRDefault="002C1750" w:rsidP="005836FA">
      <w:pPr>
        <w:pStyle w:val="ListParagraph"/>
        <w:numPr>
          <w:ilvl w:val="0"/>
          <w:numId w:val="1"/>
        </w:numPr>
      </w:pPr>
      <w:r>
        <w:t xml:space="preserve">ETO </w:t>
      </w:r>
      <w:r w:rsidR="00F94B6B">
        <w:t>m</w:t>
      </w:r>
      <w:r>
        <w:t xml:space="preserve">aintenance – </w:t>
      </w:r>
      <w:r w:rsidR="00233792">
        <w:t>Nothing this week</w:t>
      </w:r>
    </w:p>
    <w:p w14:paraId="1288EB8F" w14:textId="77777777" w:rsidR="0090713E" w:rsidRDefault="0090713E" w:rsidP="0090713E">
      <w:pPr>
        <w:pStyle w:val="ListParagraph"/>
        <w:numPr>
          <w:ilvl w:val="0"/>
          <w:numId w:val="1"/>
        </w:numPr>
      </w:pPr>
      <w:r>
        <w:t xml:space="preserve">Training issue(s) of the week – </w:t>
      </w:r>
    </w:p>
    <w:p w14:paraId="68D6F86F" w14:textId="6AAED69E" w:rsidR="00BE23B1" w:rsidRDefault="00BE23B1" w:rsidP="008E2897">
      <w:pPr>
        <w:pStyle w:val="ListParagraph"/>
        <w:numPr>
          <w:ilvl w:val="1"/>
          <w:numId w:val="1"/>
        </w:numPr>
      </w:pPr>
      <w:r>
        <w:t>Clear cache/browsing history</w:t>
      </w:r>
      <w:r w:rsidR="00D31D0B">
        <w:t xml:space="preserve"> – guidance </w:t>
      </w:r>
      <w:r w:rsidR="008356AD">
        <w:t xml:space="preserve">on how to clear IE and Chrome cache </w:t>
      </w:r>
      <w:r w:rsidR="00D31D0B">
        <w:t>at the end of minutes</w:t>
      </w:r>
    </w:p>
    <w:p w14:paraId="156D8DDF" w14:textId="0DFC4876" w:rsidR="00BE23B1" w:rsidRDefault="00BE23B1" w:rsidP="008E2897">
      <w:pPr>
        <w:pStyle w:val="ListParagraph"/>
        <w:numPr>
          <w:ilvl w:val="1"/>
          <w:numId w:val="1"/>
        </w:numPr>
      </w:pPr>
      <w:r>
        <w:t>Opt-out participants</w:t>
      </w:r>
      <w:r w:rsidR="00D31D0B">
        <w:t xml:space="preserve"> – </w:t>
      </w:r>
      <w:r w:rsidR="00777270">
        <w:t xml:space="preserve">see “Open Discussion” for </w:t>
      </w:r>
      <w:r w:rsidR="006933F7">
        <w:t>guidance those</w:t>
      </w:r>
      <w:r w:rsidR="00D31D0B">
        <w:t xml:space="preserve"> who work for a WS partner agency who are unable to find a participant in ETO need to run the </w:t>
      </w:r>
    </w:p>
    <w:p w14:paraId="0E090109" w14:textId="22748AB8" w:rsidR="008E2897" w:rsidRDefault="00375D42" w:rsidP="008E2897">
      <w:pPr>
        <w:pStyle w:val="ListParagraph"/>
        <w:numPr>
          <w:ilvl w:val="1"/>
          <w:numId w:val="1"/>
        </w:numPr>
      </w:pPr>
      <w:r w:rsidRPr="00D31D0B">
        <w:rPr>
          <w:b/>
          <w:bCs/>
          <w:i/>
          <w:iCs/>
        </w:rPr>
        <w:t>Please:</w:t>
      </w:r>
      <w:r>
        <w:t xml:space="preserve"> </w:t>
      </w:r>
      <w:r w:rsidR="00BD3D8D">
        <w:t>Su</w:t>
      </w:r>
      <w:r w:rsidR="001F38C4">
        <w:t>bmit</w:t>
      </w:r>
      <w:r w:rsidR="007F6001">
        <w:t xml:space="preserve"> remedy tickets for all work</w:t>
      </w:r>
      <w:r w:rsidR="00F5780D">
        <w:t xml:space="preserve"> requests</w:t>
      </w:r>
      <w:r w:rsidR="00D31D0B">
        <w:t>. M</w:t>
      </w:r>
      <w:r w:rsidR="00DC4B2B">
        <w:t>y team cannot begin work without a service request</w:t>
      </w:r>
      <w:r>
        <w:t>.</w:t>
      </w:r>
      <w:r w:rsidR="00DC4B2B">
        <w:t xml:space="preserve"> </w:t>
      </w:r>
      <w:r w:rsidR="00D31D0B">
        <w:t xml:space="preserve">Reaching out to us directly can affect the time it takes to resolve your issue. </w:t>
      </w:r>
      <w:r w:rsidR="00DC4B2B">
        <w:t>Thanks!</w:t>
      </w:r>
    </w:p>
    <w:p w14:paraId="3ACB5C61" w14:textId="3977B26F" w:rsidR="00F5780D" w:rsidRDefault="00F5780D" w:rsidP="00DC4B2B">
      <w:pPr>
        <w:pStyle w:val="ListParagraph"/>
        <w:numPr>
          <w:ilvl w:val="0"/>
          <w:numId w:val="1"/>
        </w:numPr>
      </w:pPr>
      <w:r>
        <w:t xml:space="preserve">ETO Engage Survey </w:t>
      </w:r>
      <w:r w:rsidR="00480A83">
        <w:t xml:space="preserve">– </w:t>
      </w:r>
      <w:r w:rsidR="00197319">
        <w:t>Work</w:t>
      </w:r>
      <w:r w:rsidR="001F38C4">
        <w:t xml:space="preserve"> on desk aid/training materials</w:t>
      </w:r>
      <w:r w:rsidR="00197319">
        <w:t xml:space="preserve"> is on hold at this time</w:t>
      </w:r>
    </w:p>
    <w:p w14:paraId="364EFCC5" w14:textId="1C77117D" w:rsidR="00E45BB7" w:rsidRDefault="00F2418E" w:rsidP="00BE2822">
      <w:pPr>
        <w:pStyle w:val="ListParagraph"/>
        <w:numPr>
          <w:ilvl w:val="0"/>
          <w:numId w:val="1"/>
        </w:numPr>
      </w:pPr>
      <w:r>
        <w:t>Open</w:t>
      </w:r>
      <w:r w:rsidR="00E45BB7">
        <w:t xml:space="preserve"> discussion</w:t>
      </w:r>
      <w:r w:rsidR="004B60A9">
        <w:t xml:space="preserve"> </w:t>
      </w:r>
    </w:p>
    <w:p w14:paraId="7B556B3E" w14:textId="62EB4D37" w:rsidR="003951A2" w:rsidRDefault="00F2418E" w:rsidP="00CB232A">
      <w:pPr>
        <w:pStyle w:val="ListParagraph"/>
        <w:numPr>
          <w:ilvl w:val="1"/>
          <w:numId w:val="1"/>
        </w:numPr>
      </w:pPr>
      <w:r>
        <w:t>Boeing Program Enrollments</w:t>
      </w:r>
      <w:r w:rsidR="00CB232A">
        <w:t xml:space="preserve"> and WIA NEG </w:t>
      </w:r>
      <w:r>
        <w:t xml:space="preserve">Program of Enrollments </w:t>
      </w:r>
      <w:r w:rsidR="00CB232A">
        <w:t>are removed from the menu</w:t>
      </w:r>
    </w:p>
    <w:p w14:paraId="77FE1862" w14:textId="4F30E848" w:rsidR="00743145" w:rsidRDefault="00743145" w:rsidP="00CB232A">
      <w:pPr>
        <w:pStyle w:val="ListParagraph"/>
        <w:numPr>
          <w:ilvl w:val="1"/>
          <w:numId w:val="1"/>
        </w:numPr>
      </w:pPr>
      <w:r>
        <w:t>Opt-out (of data sharing with non-ESD staff)</w:t>
      </w:r>
    </w:p>
    <w:p w14:paraId="224BE2B5" w14:textId="77777777" w:rsidR="00743145" w:rsidRDefault="00743145" w:rsidP="00CB232A">
      <w:pPr>
        <w:pStyle w:val="ListParagraph"/>
        <w:numPr>
          <w:ilvl w:val="1"/>
          <w:numId w:val="1"/>
        </w:numPr>
      </w:pP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4E4FACCD" w14:textId="53605DB1" w:rsidR="00E92D92" w:rsidRPr="00DB09B8" w:rsidRDefault="00E92D92" w:rsidP="00F4251E">
      <w:pPr>
        <w:pStyle w:val="ListParagraph"/>
        <w:numPr>
          <w:ilvl w:val="1"/>
          <w:numId w:val="1"/>
        </w:numPr>
        <w:shd w:val="clear" w:color="auto" w:fill="FFFFFF"/>
        <w:spacing w:after="158" w:line="240" w:lineRule="auto"/>
        <w:rPr>
          <w:rFonts w:eastAsia="Times New Roman" w:cstheme="minorHAnsi"/>
          <w:color w:val="222222"/>
        </w:rPr>
      </w:pPr>
      <w:r>
        <w:t xml:space="preserve">Mandatory job search requirement is targeted to begin </w:t>
      </w:r>
      <w:r w:rsidR="0074729C">
        <w:t>10</w:t>
      </w:r>
      <w:r>
        <w:t>/1/2020</w:t>
      </w:r>
    </w:p>
    <w:p w14:paraId="427C8F11" w14:textId="36DB37A2"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343957">
        <w:t>September 6 through September 12</w:t>
      </w:r>
      <w:r>
        <w:t xml:space="preserve">, there were </w:t>
      </w:r>
      <w:r w:rsidR="00343957">
        <w:t>18,403</w:t>
      </w:r>
      <w:r>
        <w:t xml:space="preserve"> initial regular unemployment claims (</w:t>
      </w:r>
      <w:r w:rsidR="00343957">
        <w:t xml:space="preserve">down 8.0 </w:t>
      </w:r>
      <w:r>
        <w:t xml:space="preserve">% from the prior week) and </w:t>
      </w:r>
      <w:r w:rsidR="00343957">
        <w:t>566,443</w:t>
      </w:r>
      <w:r>
        <w:t xml:space="preserve"> total claims for all unemployment benefit categories (</w:t>
      </w:r>
      <w:r w:rsidR="00343957">
        <w:t>up</w:t>
      </w:r>
      <w:r>
        <w:t xml:space="preserve"> </w:t>
      </w:r>
      <w:r w:rsidR="00CA6F56">
        <w:t>6.</w:t>
      </w:r>
      <w:r w:rsidR="00343957">
        <w:t>6</w:t>
      </w:r>
      <w:r>
        <w:t>% from the prior week) filed by Washingtonians, according to the Employment Security Department (ESD).  </w:t>
      </w:r>
    </w:p>
    <w:p w14:paraId="16D984E1" w14:textId="26C820AA" w:rsidR="001F38C4" w:rsidRPr="001F38C4"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elevated levels and are at </w:t>
      </w:r>
      <w:r w:rsidR="00CA6F56">
        <w:rPr>
          <w:rFonts w:eastAsia="Times New Roman"/>
        </w:rPr>
        <w:t>2</w:t>
      </w:r>
      <w:r w:rsidR="00343957">
        <w:rPr>
          <w:rFonts w:eastAsia="Times New Roman"/>
        </w:rPr>
        <w:t>42</w:t>
      </w:r>
      <w:r w:rsidRPr="001C2938">
        <w:rPr>
          <w:rFonts w:eastAsia="Times New Roman"/>
        </w:rPr>
        <w:t xml:space="preserve"> percent above last year’s weekly new claims applications.</w:t>
      </w:r>
    </w:p>
    <w:p w14:paraId="5D82F3FD" w14:textId="1B1A6300" w:rsidR="001F38C4" w:rsidRPr="001F38C4" w:rsidRDefault="001F38C4" w:rsidP="001F38C4">
      <w:pPr>
        <w:pStyle w:val="ListParagraph"/>
        <w:numPr>
          <w:ilvl w:val="1"/>
          <w:numId w:val="1"/>
        </w:numPr>
        <w:shd w:val="clear" w:color="auto" w:fill="FFFFFF"/>
        <w:spacing w:after="0" w:line="240" w:lineRule="auto"/>
        <w:rPr>
          <w:rFonts w:eastAsia="Times New Roman" w:cstheme="minorHAnsi"/>
          <w:color w:val="222222"/>
        </w:rPr>
      </w:pPr>
      <w:r w:rsidRPr="001F38C4">
        <w:rPr>
          <w:rFonts w:eastAsia="Times New Roman"/>
        </w:rPr>
        <w:t xml:space="preserve">Regular Unemployment Insurance, Pandemic Unemployment Assistance (PUA) and Pandemic Emergency Unemployment Compensation (PEUC) initial claims </w:t>
      </w:r>
      <w:r w:rsidR="0092066D">
        <w:rPr>
          <w:rFonts w:eastAsia="Times New Roman"/>
        </w:rPr>
        <w:t>in</w:t>
      </w:r>
      <w:r w:rsidR="00F4251E">
        <w:rPr>
          <w:rFonts w:eastAsia="Times New Roman"/>
        </w:rPr>
        <w:t xml:space="preserve">creased </w:t>
      </w:r>
      <w:r w:rsidR="0074729C">
        <w:rPr>
          <w:rFonts w:eastAsia="Times New Roman"/>
        </w:rPr>
        <w:t>over the previous week.</w:t>
      </w:r>
    </w:p>
    <w:p w14:paraId="0351557B" w14:textId="6CD13DB3" w:rsidR="001F38C4" w:rsidRPr="001F38C4" w:rsidRDefault="001F38C4" w:rsidP="001F38C4">
      <w:pPr>
        <w:shd w:val="clear" w:color="auto" w:fill="FFFFFF"/>
        <w:spacing w:after="0" w:line="240" w:lineRule="auto"/>
        <w:rPr>
          <w:rFonts w:eastAsia="Times New Roman" w:cstheme="minorHAnsi"/>
          <w:color w:val="222222"/>
        </w:rPr>
      </w:pPr>
      <w:r>
        <w:t>ESD paid out over $</w:t>
      </w:r>
      <w:r w:rsidR="00CA6F56">
        <w:t>1</w:t>
      </w:r>
      <w:r w:rsidR="00343957">
        <w:t>5</w:t>
      </w:r>
      <w:r w:rsidR="00CA6F56">
        <w:t>7.7</w:t>
      </w:r>
      <w:r>
        <w:t xml:space="preserve"> million for </w:t>
      </w:r>
      <w:r w:rsidR="00343957">
        <w:t>340,352</w:t>
      </w:r>
      <w:r w:rsidR="00CA6F56">
        <w:t>0</w:t>
      </w:r>
      <w:r>
        <w:t xml:space="preserve"> individual claims – a decrease of $</w:t>
      </w:r>
      <w:r w:rsidR="00CA6F56">
        <w:t>1</w:t>
      </w:r>
      <w:r w:rsidR="00343957">
        <w:t>9</w:t>
      </w:r>
      <w:r w:rsidR="00CA6F56">
        <w:t>.</w:t>
      </w:r>
      <w:r w:rsidR="00343957">
        <w:t>5</w:t>
      </w:r>
      <w:r>
        <w:t xml:space="preserve"> million and </w:t>
      </w:r>
      <w:r w:rsidR="00343957">
        <w:t>16,349</w:t>
      </w:r>
      <w:r w:rsidR="00CA6F56">
        <w:t xml:space="preserve"> less</w:t>
      </w:r>
      <w:r>
        <w:t xml:space="preserve"> individuals compared to the prior week.</w:t>
      </w:r>
    </w:p>
    <w:p w14:paraId="62405441" w14:textId="609ECDB2" w:rsidR="00DB09B8" w:rsidRPr="00DB09B8" w:rsidRDefault="00DB09B8" w:rsidP="004B0959">
      <w:pPr>
        <w:pStyle w:val="ListParagraph"/>
        <w:numPr>
          <w:ilvl w:val="0"/>
          <w:numId w:val="1"/>
        </w:numPr>
        <w:spacing w:after="105" w:line="240" w:lineRule="auto"/>
        <w:rPr>
          <w:rFonts w:eastAsia="Times New Roman"/>
        </w:rPr>
      </w:pPr>
      <w:r>
        <w:t xml:space="preserve">ESD.wa.gov or ESD Facebook page for current UI information </w:t>
      </w:r>
    </w:p>
    <w:p w14:paraId="036F4D3D" w14:textId="1AC69396"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6" w:history="1">
        <w:r w:rsidRPr="00E67B88">
          <w:rPr>
            <w:rStyle w:val="Hyperlink"/>
            <w:i/>
          </w:rPr>
          <w:t>esdgpWSSteam@esd.wa.gov</w:t>
        </w:r>
      </w:hyperlink>
      <w:r w:rsidRPr="00E67B88">
        <w:rPr>
          <w:i/>
        </w:rPr>
        <w:t xml:space="preserve"> to be added to the ITSD Training Team’s distribution list</w:t>
      </w:r>
      <w:r>
        <w:rPr>
          <w:i/>
        </w:rPr>
        <w:t xml:space="preserve"> </w:t>
      </w:r>
    </w:p>
    <w:p w14:paraId="3F96D76B" w14:textId="77777777" w:rsidR="008356AD" w:rsidRDefault="008356AD" w:rsidP="008356AD">
      <w:pPr>
        <w:pStyle w:val="ListParagraph"/>
        <w:numPr>
          <w:ilvl w:val="0"/>
          <w:numId w:val="3"/>
        </w:numPr>
        <w:spacing w:after="0" w:line="240" w:lineRule="auto"/>
      </w:pPr>
      <w:r>
        <w:t xml:space="preserve">ETO Basic and Refresher Training </w:t>
      </w:r>
    </w:p>
    <w:p w14:paraId="18D2F193" w14:textId="77777777" w:rsidR="008356AD" w:rsidRDefault="008356AD" w:rsidP="008356AD">
      <w:pPr>
        <w:pStyle w:val="ListParagraph"/>
        <w:numPr>
          <w:ilvl w:val="1"/>
          <w:numId w:val="3"/>
        </w:numPr>
        <w:spacing w:after="0" w:line="240" w:lineRule="auto"/>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when these days fall on holidays). Send email to Lynn Aue to receive more information and be added to the training Webex call.</w:t>
      </w:r>
    </w:p>
    <w:p w14:paraId="6F8A55BD" w14:textId="77777777" w:rsidR="008356AD" w:rsidRDefault="008356AD" w:rsidP="008356AD">
      <w:pPr>
        <w:pStyle w:val="ListParagraph"/>
        <w:numPr>
          <w:ilvl w:val="1"/>
          <w:numId w:val="3"/>
        </w:numPr>
        <w:spacing w:after="0" w:line="240" w:lineRule="auto"/>
      </w:pPr>
      <w:r>
        <w:t xml:space="preserve">Training recordings and user guides are posted on the WPC website here </w:t>
      </w:r>
      <w:hyperlink r:id="rId17" w:history="1">
        <w:r w:rsidRPr="000B3922">
          <w:rPr>
            <w:rStyle w:val="Hyperlink"/>
          </w:rPr>
          <w:t>https://wpc.wa.gov/tech/ETO-refresher-training</w:t>
        </w:r>
      </w:hyperlink>
      <w:r>
        <w:t xml:space="preserve"> </w:t>
      </w:r>
    </w:p>
    <w:p w14:paraId="29081C7D" w14:textId="77777777" w:rsidR="008356AD" w:rsidRDefault="008356AD" w:rsidP="008356AD">
      <w:pPr>
        <w:pStyle w:val="ListParagraph"/>
        <w:numPr>
          <w:ilvl w:val="1"/>
          <w:numId w:val="3"/>
        </w:numPr>
      </w:pPr>
      <w:r>
        <w:t>Submit a remedy ticket asking Lynn Aue for additional training opportunities and training resources</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8"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645B9960" w14:textId="44DB526C"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9"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1F0B7F" w:rsidP="00E45BB7">
      <w:pPr>
        <w:pStyle w:val="ListParagraph"/>
        <w:numPr>
          <w:ilvl w:val="1"/>
          <w:numId w:val="1"/>
        </w:numPr>
      </w:pPr>
      <w:hyperlink r:id="rId20" w:history="1">
        <w:r w:rsidR="00E45BB7" w:rsidRPr="000B3922">
          <w:rPr>
            <w:rStyle w:val="Hyperlink"/>
          </w:rPr>
          <w:t>www.esd.wa.gov/fraud</w:t>
        </w:r>
      </w:hyperlink>
      <w:r w:rsidR="00E45BB7">
        <w:t xml:space="preserve">  </w:t>
      </w:r>
    </w:p>
    <w:p w14:paraId="51B8CDD6" w14:textId="77777777" w:rsidR="0092055F" w:rsidRPr="0092055F" w:rsidRDefault="0092055F" w:rsidP="0051074B">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51074B">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1F0B7F" w:rsidP="001F38C4">
      <w:pPr>
        <w:numPr>
          <w:ilvl w:val="0"/>
          <w:numId w:val="5"/>
        </w:numPr>
        <w:tabs>
          <w:tab w:val="clear" w:pos="720"/>
          <w:tab w:val="num" w:pos="1080"/>
        </w:tabs>
        <w:spacing w:line="252" w:lineRule="auto"/>
        <w:ind w:left="1800"/>
        <w:contextualSpacing/>
      </w:pPr>
      <w:hyperlink r:id="rId21" w:history="1">
        <w:r w:rsidR="00E45BB7">
          <w:rPr>
            <w:rStyle w:val="Hyperlink"/>
          </w:rPr>
          <w:t>Employee FAQs</w:t>
        </w:r>
      </w:hyperlink>
    </w:p>
    <w:p w14:paraId="33316D00" w14:textId="77777777" w:rsidR="00E45BB7" w:rsidRDefault="001F0B7F" w:rsidP="001F38C4">
      <w:pPr>
        <w:numPr>
          <w:ilvl w:val="0"/>
          <w:numId w:val="5"/>
        </w:numPr>
        <w:tabs>
          <w:tab w:val="clear" w:pos="720"/>
          <w:tab w:val="num" w:pos="1080"/>
        </w:tabs>
        <w:spacing w:line="252" w:lineRule="auto"/>
        <w:ind w:left="1800"/>
        <w:contextualSpacing/>
      </w:pPr>
      <w:hyperlink r:id="rId22" w:history="1">
        <w:r w:rsidR="00E45BB7">
          <w:rPr>
            <w:rStyle w:val="Hyperlink"/>
          </w:rPr>
          <w:t>Employee instructional videos</w:t>
        </w:r>
      </w:hyperlink>
    </w:p>
    <w:p w14:paraId="0A2F782A" w14:textId="77777777" w:rsidR="00E45BB7" w:rsidRDefault="001F0B7F" w:rsidP="001F38C4">
      <w:pPr>
        <w:numPr>
          <w:ilvl w:val="0"/>
          <w:numId w:val="5"/>
        </w:numPr>
        <w:tabs>
          <w:tab w:val="clear" w:pos="720"/>
          <w:tab w:val="num" w:pos="1080"/>
        </w:tabs>
        <w:spacing w:line="252" w:lineRule="auto"/>
        <w:ind w:left="1800"/>
        <w:contextualSpacing/>
      </w:pPr>
      <w:hyperlink r:id="rId23"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4"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76555" cy="1710697"/>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3A9CA7F1" w14:textId="77777777" w:rsidR="006A7A83" w:rsidRDefault="006A7A83" w:rsidP="001F38C4">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80890" cy="1193460"/>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57D6BB5E">
            <wp:extent cx="2839792" cy="261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62597" cy="2637869"/>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5" w:history="1">
        <w:r w:rsidRPr="00F8529C">
          <w:rPr>
            <w:rStyle w:val="Hyperlink"/>
          </w:rPr>
          <w:t>https://wpc.wa.gov/tech/issues</w:t>
        </w:r>
      </w:hyperlink>
      <w:r>
        <w:t xml:space="preserve"> </w:t>
      </w:r>
    </w:p>
    <w:p w14:paraId="1109C1AE" w14:textId="76304276" w:rsidR="00C04A01" w:rsidRDefault="00FB3094" w:rsidP="00D17CF1">
      <w:pPr>
        <w:spacing w:after="0"/>
        <w:rPr>
          <w:b/>
        </w:rPr>
      </w:pPr>
      <w:r w:rsidRPr="00FB3094">
        <w:rPr>
          <w:b/>
        </w:rPr>
        <w:t>CHAT</w:t>
      </w:r>
    </w:p>
    <w:p w14:paraId="52785853" w14:textId="77777777" w:rsidR="00622C04" w:rsidRDefault="00622C04" w:rsidP="006E268D">
      <w:pPr>
        <w:tabs>
          <w:tab w:val="left" w:pos="2760"/>
        </w:tabs>
        <w:spacing w:after="0"/>
      </w:pPr>
    </w:p>
    <w:p w14:paraId="4682BABD" w14:textId="77777777" w:rsidR="00CA1B16" w:rsidRPr="00230245" w:rsidRDefault="00CA1B16" w:rsidP="00CA1B16">
      <w:pPr>
        <w:rPr>
          <w:b/>
          <w:bCs/>
          <w:i/>
          <w:iCs/>
          <w:u w:val="single"/>
        </w:rPr>
      </w:pPr>
      <w:r w:rsidRPr="00230245">
        <w:rPr>
          <w:b/>
          <w:bCs/>
          <w:i/>
          <w:iCs/>
          <w:u w:val="single"/>
        </w:rPr>
        <w:t>MFA Q &amp; A</w:t>
      </w:r>
    </w:p>
    <w:p w14:paraId="7728EDDF" w14:textId="45BC37A5" w:rsidR="00CA1B16" w:rsidRPr="00CA1B16" w:rsidRDefault="00CA1B16" w:rsidP="00CA1B16">
      <w:pPr>
        <w:rPr>
          <w:b/>
          <w:bCs/>
          <w:color w:val="C00000"/>
        </w:rPr>
      </w:pPr>
      <w:r w:rsidRPr="00A51A2C">
        <w:rPr>
          <w:b/>
          <w:bCs/>
        </w:rPr>
        <w:t>Craig Clark:</w:t>
      </w:r>
      <w:r>
        <w:rPr>
          <w:b/>
          <w:bCs/>
        </w:rPr>
        <w:t xml:space="preserve"> </w:t>
      </w:r>
      <w:r>
        <w:t xml:space="preserve">Are you receiving notifications of staff being locked out? </w:t>
      </w:r>
      <w:r>
        <w:rPr>
          <w:color w:val="C00000"/>
        </w:rPr>
        <w:t xml:space="preserve">I received some feedback that accounts were locked but when I reviewed them the accounts were not. Many staff did not realize MFA was rolled off and they had the ability to log into ETO without the authentication code. </w:t>
      </w:r>
      <w:r>
        <w:t xml:space="preserve">Any additional directives in follow up? </w:t>
      </w:r>
      <w:r>
        <w:rPr>
          <w:color w:val="C00000"/>
        </w:rPr>
        <w:t xml:space="preserve">Remind staff to add their phone numbers to ETO so they are ready when MFA relaunches. </w:t>
      </w:r>
    </w:p>
    <w:p w14:paraId="76DB1024" w14:textId="77777777" w:rsidR="00CA1B16" w:rsidRDefault="00CA1B16" w:rsidP="00CA1B16">
      <w:pPr>
        <w:pStyle w:val="ListParagraph"/>
        <w:numPr>
          <w:ilvl w:val="0"/>
          <w:numId w:val="9"/>
        </w:numPr>
        <w:spacing w:after="0" w:line="240" w:lineRule="auto"/>
        <w:contextualSpacing w:val="0"/>
      </w:pPr>
      <w:r>
        <w:t>Regarding the Authentication Code calls:</w:t>
      </w:r>
    </w:p>
    <w:p w14:paraId="259CFF0C" w14:textId="0480356D" w:rsidR="00CA1B16" w:rsidRDefault="00CA1B16" w:rsidP="00774BC7">
      <w:pPr>
        <w:pStyle w:val="ListParagraph"/>
        <w:numPr>
          <w:ilvl w:val="0"/>
          <w:numId w:val="10"/>
        </w:numPr>
        <w:spacing w:after="0" w:line="240" w:lineRule="auto"/>
        <w:contextualSpacing w:val="0"/>
      </w:pPr>
      <w:r>
        <w:t>Should all non-ESD staff (those without soft phone service) expect to receive or should they have received a call even with the rollback if they have a phone number entered in ETO?</w:t>
      </w:r>
      <w:r w:rsidRPr="00CA1B16">
        <w:rPr>
          <w:rFonts w:eastAsia="Times New Roman"/>
          <w:color w:val="FF0000"/>
        </w:rPr>
        <w:t xml:space="preserve"> </w:t>
      </w:r>
      <w:r w:rsidRPr="00CA1B16">
        <w:rPr>
          <w:rFonts w:eastAsia="Times New Roman"/>
          <w:color w:val="C00000"/>
        </w:rPr>
        <w:t xml:space="preserve">The call or text occurs after you enter your </w:t>
      </w:r>
      <w:r w:rsidR="006933F7" w:rsidRPr="00CA1B16">
        <w:rPr>
          <w:rFonts w:eastAsia="Times New Roman"/>
          <w:color w:val="C00000"/>
        </w:rPr>
        <w:t>username</w:t>
      </w:r>
      <w:r w:rsidRPr="00CA1B16">
        <w:rPr>
          <w:rFonts w:eastAsia="Times New Roman"/>
          <w:color w:val="C00000"/>
        </w:rPr>
        <w:t xml:space="preserve"> and password. A screen pops up where you enter the authentication code. Only staff who signed into ETO would receive the code. Those who didn’t attempt to log into ETO would not receive the code. No one was sent an authentication code or asked for a code after the roll back.</w:t>
      </w:r>
      <w:r>
        <w:t> </w:t>
      </w:r>
    </w:p>
    <w:p w14:paraId="72DBEA6D" w14:textId="0E0ECF62" w:rsidR="0027638A" w:rsidRPr="0027638A" w:rsidRDefault="00CA1B16" w:rsidP="0027638A">
      <w:pPr>
        <w:pStyle w:val="ListParagraph"/>
        <w:numPr>
          <w:ilvl w:val="0"/>
          <w:numId w:val="9"/>
        </w:numPr>
        <w:spacing w:after="0" w:line="240" w:lineRule="auto"/>
      </w:pPr>
      <w:r>
        <w:t xml:space="preserve">If non-ESD staff are locked out during the rollback period, can it be a result of the MFA glitches or initial phase of implementation? </w:t>
      </w:r>
      <w:r w:rsidRPr="0027638A">
        <w:rPr>
          <w:rFonts w:eastAsia="Times New Roman"/>
          <w:color w:val="C00000"/>
        </w:rPr>
        <w:t>The roll back should not cause accounts to be locked out. I have seen other instances where staff’s ETO email/</w:t>
      </w:r>
      <w:r w:rsidR="006933F7" w:rsidRPr="0027638A">
        <w:rPr>
          <w:rFonts w:eastAsia="Times New Roman"/>
          <w:color w:val="C00000"/>
        </w:rPr>
        <w:t>username</w:t>
      </w:r>
      <w:r w:rsidRPr="0027638A">
        <w:rPr>
          <w:rFonts w:eastAsia="Times New Roman"/>
          <w:color w:val="C00000"/>
        </w:rPr>
        <w:t xml:space="preserve"> was changed to their personal email. Staff do have the ability to change their email in “</w:t>
      </w:r>
      <w:r w:rsidR="006933F7" w:rsidRPr="0027638A">
        <w:rPr>
          <w:rFonts w:eastAsia="Times New Roman"/>
          <w:color w:val="C00000"/>
        </w:rPr>
        <w:t>Account</w:t>
      </w:r>
      <w:r w:rsidRPr="0027638A">
        <w:rPr>
          <w:rFonts w:eastAsia="Times New Roman"/>
          <w:color w:val="C00000"/>
        </w:rPr>
        <w:t xml:space="preserve"> Settings” which they should never do. </w:t>
      </w:r>
      <w:r w:rsidR="0027638A" w:rsidRPr="0027638A">
        <w:rPr>
          <w:rFonts w:eastAsia="Times New Roman"/>
          <w:color w:val="C00000"/>
        </w:rPr>
        <w:t>The email change could be</w:t>
      </w:r>
      <w:r w:rsidRPr="0027638A">
        <w:rPr>
          <w:rFonts w:eastAsia="Times New Roman"/>
          <w:color w:val="C00000"/>
        </w:rPr>
        <w:t xml:space="preserve"> caused by Chrome/Google auto filling them</w:t>
      </w:r>
      <w:r w:rsidR="0027638A" w:rsidRPr="0027638A">
        <w:rPr>
          <w:rFonts w:eastAsia="Times New Roman"/>
          <w:color w:val="C00000"/>
        </w:rPr>
        <w:t xml:space="preserve">. We are looking into this </w:t>
      </w:r>
      <w:r w:rsidR="006933F7" w:rsidRPr="0027638A">
        <w:rPr>
          <w:rFonts w:eastAsia="Times New Roman"/>
          <w:color w:val="C00000"/>
        </w:rPr>
        <w:t>occurrence</w:t>
      </w:r>
      <w:r w:rsidR="0027638A" w:rsidRPr="0027638A">
        <w:rPr>
          <w:rFonts w:eastAsia="Times New Roman"/>
          <w:color w:val="C00000"/>
        </w:rPr>
        <w:t>.</w:t>
      </w:r>
      <w:r w:rsidRPr="0027638A">
        <w:rPr>
          <w:rFonts w:eastAsia="Times New Roman"/>
          <w:color w:val="C00000"/>
        </w:rPr>
        <w:t xml:space="preserve"> </w:t>
      </w:r>
    </w:p>
    <w:p w14:paraId="4ADD3A5E" w14:textId="0D1593FE" w:rsidR="00CA1B16" w:rsidRDefault="00CA1B16" w:rsidP="0027638A">
      <w:pPr>
        <w:pStyle w:val="ListParagraph"/>
        <w:numPr>
          <w:ilvl w:val="1"/>
          <w:numId w:val="9"/>
        </w:numPr>
        <w:spacing w:after="0" w:line="240" w:lineRule="auto"/>
        <w:contextualSpacing w:val="0"/>
      </w:pPr>
      <w:r>
        <w:t>If staff do not know the reason they are locked out, what is the process those non-ESD staff should follow for a resolve. General help ticket?</w:t>
      </w:r>
      <w:r w:rsidR="0027638A">
        <w:t xml:space="preserve"> </w:t>
      </w:r>
      <w:r w:rsidR="0027638A">
        <w:rPr>
          <w:color w:val="C00000"/>
        </w:rPr>
        <w:t>Yes</w:t>
      </w:r>
    </w:p>
    <w:p w14:paraId="544500BB" w14:textId="508ECD1C" w:rsidR="00CA1B16" w:rsidRPr="00230245" w:rsidRDefault="00CA1B16" w:rsidP="003D72B4">
      <w:pPr>
        <w:pStyle w:val="ListParagraph"/>
        <w:numPr>
          <w:ilvl w:val="0"/>
          <w:numId w:val="12"/>
        </w:numPr>
        <w:spacing w:after="0" w:line="240" w:lineRule="auto"/>
        <w:contextualSpacing w:val="0"/>
      </w:pPr>
      <w:r>
        <w:t>Especially for staff that do not have a number to enter in ETO and an exception will be needed, although not yet developed or identified?</w:t>
      </w:r>
      <w:r w:rsidR="0027638A">
        <w:t xml:space="preserve"> </w:t>
      </w:r>
      <w:r w:rsidR="0027638A" w:rsidRPr="0027638A">
        <w:rPr>
          <w:rFonts w:eastAsia="Times New Roman"/>
          <w:color w:val="C00000"/>
        </w:rPr>
        <w:t xml:space="preserve">Yes, submit a ticket so those staff can be </w:t>
      </w:r>
      <w:r w:rsidR="006933F7" w:rsidRPr="0027638A">
        <w:rPr>
          <w:rFonts w:eastAsia="Times New Roman"/>
          <w:color w:val="C00000"/>
        </w:rPr>
        <w:t>identified,</w:t>
      </w:r>
      <w:r w:rsidR="0027638A" w:rsidRPr="0027638A">
        <w:rPr>
          <w:rFonts w:eastAsia="Times New Roman"/>
          <w:color w:val="C00000"/>
        </w:rPr>
        <w:t xml:space="preserve"> </w:t>
      </w:r>
      <w:r w:rsidR="006933F7" w:rsidRPr="0027638A">
        <w:rPr>
          <w:rFonts w:eastAsia="Times New Roman"/>
          <w:color w:val="C00000"/>
        </w:rPr>
        <w:t>and we</w:t>
      </w:r>
      <w:r w:rsidR="0027638A" w:rsidRPr="0027638A">
        <w:rPr>
          <w:rFonts w:eastAsia="Times New Roman"/>
          <w:color w:val="C00000"/>
        </w:rPr>
        <w:t xml:space="preserve"> can make an exception</w:t>
      </w:r>
    </w:p>
    <w:p w14:paraId="222847EF" w14:textId="77777777" w:rsidR="00230245" w:rsidRDefault="00230245" w:rsidP="00230245">
      <w:pPr>
        <w:spacing w:after="0" w:line="240" w:lineRule="auto"/>
      </w:pPr>
    </w:p>
    <w:p w14:paraId="4D32C767" w14:textId="77777777" w:rsidR="0027638A" w:rsidRPr="00230245" w:rsidRDefault="0027638A" w:rsidP="0027638A">
      <w:pPr>
        <w:spacing w:after="0"/>
        <w:rPr>
          <w:b/>
          <w:bCs/>
          <w:i/>
          <w:iCs/>
          <w:u w:val="single"/>
        </w:rPr>
      </w:pPr>
      <w:r w:rsidRPr="00230245">
        <w:rPr>
          <w:b/>
          <w:bCs/>
          <w:i/>
          <w:iCs/>
          <w:u w:val="single"/>
        </w:rPr>
        <w:t>Those who did not receive the MFA email notification 9/21/20</w:t>
      </w:r>
    </w:p>
    <w:p w14:paraId="23E330C5" w14:textId="73052097" w:rsidR="00CA1B16" w:rsidRDefault="00CA1B16" w:rsidP="0027638A">
      <w:pPr>
        <w:spacing w:after="0"/>
      </w:pPr>
      <w:r w:rsidRPr="00A51A2C">
        <w:rPr>
          <w:b/>
          <w:bCs/>
        </w:rPr>
        <w:t>Tracy Ferrell:</w:t>
      </w:r>
      <w:r w:rsidR="0027638A">
        <w:rPr>
          <w:b/>
          <w:bCs/>
        </w:rPr>
        <w:t xml:space="preserve"> </w:t>
      </w:r>
      <w:r>
        <w:t>No.  Sent to my WDC Director.   Please send to me.</w:t>
      </w:r>
    </w:p>
    <w:p w14:paraId="26C03825" w14:textId="77777777" w:rsidR="0027638A" w:rsidRPr="0027638A" w:rsidRDefault="0027638A" w:rsidP="0027638A">
      <w:pPr>
        <w:spacing w:after="0"/>
        <w:rPr>
          <w:b/>
          <w:bCs/>
        </w:rPr>
      </w:pPr>
    </w:p>
    <w:p w14:paraId="28FBB0B5" w14:textId="251C37B7" w:rsidR="0027638A" w:rsidRPr="00230245" w:rsidRDefault="0027638A" w:rsidP="0027638A">
      <w:pPr>
        <w:spacing w:after="0"/>
        <w:rPr>
          <w:b/>
          <w:bCs/>
          <w:i/>
          <w:iCs/>
          <w:u w:val="single"/>
        </w:rPr>
      </w:pPr>
      <w:r w:rsidRPr="00230245">
        <w:rPr>
          <w:b/>
          <w:bCs/>
          <w:i/>
          <w:iCs/>
          <w:u w:val="single"/>
        </w:rPr>
        <w:t>Comments on successfully receiving the MFA code</w:t>
      </w:r>
    </w:p>
    <w:p w14:paraId="781300FD" w14:textId="37369D83" w:rsidR="00CA1B16" w:rsidRDefault="00CA1B16" w:rsidP="0027638A">
      <w:pPr>
        <w:spacing w:after="0"/>
      </w:pPr>
      <w:r w:rsidRPr="00EF4B96">
        <w:rPr>
          <w:b/>
          <w:bCs/>
        </w:rPr>
        <w:t>Emily Anderson:</w:t>
      </w:r>
      <w:r w:rsidR="0027638A">
        <w:rPr>
          <w:b/>
          <w:bCs/>
        </w:rPr>
        <w:t xml:space="preserve"> </w:t>
      </w:r>
      <w:r>
        <w:t>Everything was fine and clear for us - outside of ESD.  No issues.</w:t>
      </w:r>
    </w:p>
    <w:p w14:paraId="45457BAA" w14:textId="77777777" w:rsidR="0027638A" w:rsidRPr="0027638A" w:rsidRDefault="0027638A" w:rsidP="0027638A">
      <w:pPr>
        <w:spacing w:after="0"/>
        <w:rPr>
          <w:b/>
          <w:bCs/>
        </w:rPr>
      </w:pPr>
    </w:p>
    <w:p w14:paraId="68ADEA5F" w14:textId="556A161A" w:rsidR="0027638A" w:rsidRPr="00230245" w:rsidRDefault="00777270" w:rsidP="0027638A">
      <w:pPr>
        <w:spacing w:after="0"/>
        <w:rPr>
          <w:b/>
          <w:bCs/>
          <w:i/>
          <w:iCs/>
          <w:u w:val="single"/>
        </w:rPr>
      </w:pPr>
      <w:r w:rsidRPr="00230245">
        <w:rPr>
          <w:b/>
          <w:bCs/>
          <w:i/>
          <w:iCs/>
          <w:u w:val="single"/>
        </w:rPr>
        <w:t xml:space="preserve">MISC </w:t>
      </w:r>
      <w:r w:rsidR="0027638A" w:rsidRPr="00230245">
        <w:rPr>
          <w:b/>
          <w:bCs/>
          <w:i/>
          <w:iCs/>
          <w:u w:val="single"/>
        </w:rPr>
        <w:t>MFA comments</w:t>
      </w:r>
    </w:p>
    <w:p w14:paraId="59372C48" w14:textId="5F876801" w:rsidR="00CA1B16" w:rsidRPr="0027638A" w:rsidRDefault="00CA1B16" w:rsidP="0027638A">
      <w:pPr>
        <w:spacing w:after="0"/>
        <w:rPr>
          <w:b/>
          <w:bCs/>
        </w:rPr>
      </w:pPr>
      <w:r w:rsidRPr="004F2416">
        <w:rPr>
          <w:b/>
          <w:bCs/>
        </w:rPr>
        <w:t xml:space="preserve">Arlene Olea:  </w:t>
      </w:r>
      <w:r>
        <w:t xml:space="preserve">Apparently, everyone that had their cell phone numbers registered did not have issues. The ones that had our Cisco Soft phone number registered did not get the call for the authentication code. But I believe this is getting resolved. Thank you!  </w:t>
      </w:r>
    </w:p>
    <w:p w14:paraId="11C2E00F" w14:textId="705FEE03" w:rsidR="00CA1B16" w:rsidRPr="0027638A" w:rsidRDefault="00CA1B16" w:rsidP="0027638A">
      <w:pPr>
        <w:spacing w:after="0"/>
        <w:rPr>
          <w:b/>
          <w:bCs/>
        </w:rPr>
      </w:pPr>
      <w:r w:rsidRPr="004F2416">
        <w:rPr>
          <w:b/>
          <w:bCs/>
        </w:rPr>
        <w:t>Emily Anderson:</w:t>
      </w:r>
      <w:r w:rsidR="0027638A">
        <w:rPr>
          <w:b/>
          <w:bCs/>
        </w:rPr>
        <w:t xml:space="preserve"> </w:t>
      </w:r>
      <w:r>
        <w:t xml:space="preserve">We had the same issue, but we are in a WorkSource office.  Office phones didn't work, cell phones did. </w:t>
      </w:r>
    </w:p>
    <w:p w14:paraId="6F3DCF3B" w14:textId="77777777" w:rsidR="00743145" w:rsidRDefault="00743145" w:rsidP="0027638A">
      <w:pPr>
        <w:spacing w:after="0"/>
        <w:rPr>
          <w:b/>
          <w:bCs/>
        </w:rPr>
      </w:pPr>
    </w:p>
    <w:p w14:paraId="5580E95A" w14:textId="77777777" w:rsidR="00743145" w:rsidRPr="00230245" w:rsidRDefault="00743145" w:rsidP="0027638A">
      <w:pPr>
        <w:spacing w:after="0"/>
        <w:rPr>
          <w:b/>
          <w:bCs/>
          <w:i/>
          <w:iCs/>
          <w:u w:val="single"/>
        </w:rPr>
      </w:pPr>
      <w:r w:rsidRPr="00230245">
        <w:rPr>
          <w:b/>
          <w:bCs/>
          <w:i/>
          <w:iCs/>
          <w:u w:val="single"/>
        </w:rPr>
        <w:t>Opt-Out</w:t>
      </w:r>
    </w:p>
    <w:p w14:paraId="1C9DD539" w14:textId="6EA9FE4E" w:rsidR="00CA1B16" w:rsidRDefault="00CA1B16" w:rsidP="0027638A">
      <w:pPr>
        <w:spacing w:after="0"/>
        <w:rPr>
          <w:color w:val="C00000"/>
        </w:rPr>
      </w:pPr>
      <w:r w:rsidRPr="004F2416">
        <w:rPr>
          <w:b/>
          <w:bCs/>
        </w:rPr>
        <w:t>Toni Burow:</w:t>
      </w:r>
      <w:r w:rsidR="00700A7F">
        <w:rPr>
          <w:b/>
          <w:bCs/>
        </w:rPr>
        <w:t xml:space="preserve"> </w:t>
      </w:r>
      <w:r>
        <w:t>I have an office with 4 individuals who have opted out and need to opt back in.  Is there a process to opt them back in when ESD staff say they can't fix them?</w:t>
      </w:r>
      <w:r w:rsidR="007F0A77">
        <w:rPr>
          <w:color w:val="C00000"/>
        </w:rPr>
        <w:t xml:space="preserve"> I created a </w:t>
      </w:r>
      <w:proofErr w:type="spellStart"/>
      <w:r w:rsidR="007F0A77">
        <w:rPr>
          <w:color w:val="C00000"/>
        </w:rPr>
        <w:t>deskaid</w:t>
      </w:r>
      <w:proofErr w:type="spellEnd"/>
      <w:r w:rsidR="007F0A77">
        <w:rPr>
          <w:color w:val="C00000"/>
        </w:rPr>
        <w:t xml:space="preserve"> for opting in and out. I am attaching it to the minutes and also uploading the </w:t>
      </w:r>
      <w:proofErr w:type="spellStart"/>
      <w:r w:rsidR="007F0A77">
        <w:rPr>
          <w:color w:val="C00000"/>
        </w:rPr>
        <w:t>deskaid</w:t>
      </w:r>
      <w:proofErr w:type="spellEnd"/>
      <w:r w:rsidR="007F0A77">
        <w:rPr>
          <w:color w:val="C00000"/>
        </w:rPr>
        <w:t xml:space="preserve"> to the WPC training resources</w:t>
      </w:r>
    </w:p>
    <w:p w14:paraId="0A8DF5B8" w14:textId="77777777" w:rsidR="00700A7F" w:rsidRPr="00700A7F" w:rsidRDefault="00700A7F" w:rsidP="0027638A">
      <w:pPr>
        <w:spacing w:after="0"/>
        <w:rPr>
          <w:b/>
          <w:bCs/>
        </w:rPr>
      </w:pPr>
    </w:p>
    <w:p w14:paraId="67C67E4E" w14:textId="339B4055" w:rsidR="00CA1B16" w:rsidRPr="0027638A" w:rsidRDefault="00CA1B16" w:rsidP="00CA1B16">
      <w:pPr>
        <w:rPr>
          <w:b/>
          <w:bCs/>
        </w:rPr>
      </w:pPr>
      <w:bookmarkStart w:id="2" w:name="_Hlk51844994"/>
      <w:r w:rsidRPr="002D09B2">
        <w:rPr>
          <w:b/>
          <w:bCs/>
        </w:rPr>
        <w:t>Toni Burow:</w:t>
      </w:r>
      <w:r w:rsidR="0027638A">
        <w:rPr>
          <w:b/>
          <w:bCs/>
        </w:rPr>
        <w:t xml:space="preserve"> </w:t>
      </w:r>
      <w:r>
        <w:t>With everyone teleworking and a local office not open with staff, can a remedy ticket be submitted?</w:t>
      </w:r>
    </w:p>
    <w:bookmarkEnd w:id="2"/>
    <w:p w14:paraId="237A706E" w14:textId="098915F4" w:rsidR="00CA1B16" w:rsidRPr="00700A7F" w:rsidRDefault="00CA1B16" w:rsidP="00CA1B16">
      <w:pPr>
        <w:rPr>
          <w:color w:val="C00000"/>
        </w:rPr>
      </w:pPr>
      <w:r w:rsidRPr="002D09B2">
        <w:rPr>
          <w:b/>
          <w:bCs/>
        </w:rPr>
        <w:t>Emily Anderson:</w:t>
      </w:r>
      <w:r w:rsidR="00700A7F">
        <w:rPr>
          <w:b/>
          <w:bCs/>
        </w:rPr>
        <w:t xml:space="preserve"> </w:t>
      </w:r>
      <w:r>
        <w:t>My experience has been ESD staff willing to remove the opt in but usually don</w:t>
      </w:r>
      <w:r w:rsidR="00700A7F">
        <w:t>’</w:t>
      </w:r>
      <w:r>
        <w:t>t know how to do it.  I</w:t>
      </w:r>
      <w:r w:rsidR="00700A7F">
        <w:t>’</w:t>
      </w:r>
      <w:r>
        <w:t xml:space="preserve">ve had to walk them through.  A training tool might be helpful. </w:t>
      </w:r>
      <w:r w:rsidR="00700A7F">
        <w:rPr>
          <w:color w:val="C00000"/>
        </w:rPr>
        <w:t>Done, thanks for the suggestion!</w:t>
      </w:r>
    </w:p>
    <w:p w14:paraId="1C243F19" w14:textId="2A33E6F8" w:rsidR="00CA1B16" w:rsidRDefault="00CA1B16" w:rsidP="00700A7F">
      <w:pPr>
        <w:spacing w:after="0"/>
      </w:pPr>
      <w:r w:rsidRPr="002D09B2">
        <w:rPr>
          <w:b/>
          <w:bCs/>
        </w:rPr>
        <w:t>Talia Ni Dufaigh:</w:t>
      </w:r>
      <w:r w:rsidR="00700A7F">
        <w:rPr>
          <w:b/>
          <w:bCs/>
        </w:rPr>
        <w:t xml:space="preserve"> </w:t>
      </w:r>
      <w:r>
        <w:t xml:space="preserve">Yesterday....I was trying to find a process to include: </w:t>
      </w:r>
    </w:p>
    <w:p w14:paraId="3595763A" w14:textId="77777777" w:rsidR="00CA1B16" w:rsidRDefault="00CA1B16" w:rsidP="00700A7F">
      <w:pPr>
        <w:spacing w:after="0"/>
      </w:pPr>
      <w:r>
        <w:t>•    How to opt in</w:t>
      </w:r>
    </w:p>
    <w:p w14:paraId="41E5683C" w14:textId="77777777" w:rsidR="00CA1B16" w:rsidRDefault="00CA1B16" w:rsidP="00700A7F">
      <w:pPr>
        <w:spacing w:after="0"/>
      </w:pPr>
      <w:r>
        <w:t xml:space="preserve">•    Once opted in, do I take a service, i.e., Referral to WIOA </w:t>
      </w:r>
    </w:p>
    <w:p w14:paraId="18DCA57C" w14:textId="77777777" w:rsidR="00CA1B16" w:rsidRDefault="00CA1B16" w:rsidP="00700A7F">
      <w:pPr>
        <w:spacing w:after="0"/>
      </w:pPr>
      <w:r>
        <w:t>•    Do I have to see ‘data share form’</w:t>
      </w:r>
    </w:p>
    <w:p w14:paraId="76BCC764" w14:textId="77777777" w:rsidR="00700A7F" w:rsidRDefault="00CA1B16" w:rsidP="00700A7F">
      <w:pPr>
        <w:spacing w:after="0"/>
      </w:pPr>
      <w:r>
        <w:t xml:space="preserve">•    Do I have to see ID? </w:t>
      </w:r>
    </w:p>
    <w:p w14:paraId="67CD2199" w14:textId="6B1BD9F3" w:rsidR="00CA1B16" w:rsidRPr="00700A7F" w:rsidRDefault="00CA1B16" w:rsidP="00700A7F">
      <w:pPr>
        <w:pStyle w:val="ListParagraph"/>
        <w:numPr>
          <w:ilvl w:val="0"/>
          <w:numId w:val="1"/>
        </w:numPr>
        <w:spacing w:after="0"/>
      </w:pPr>
      <w:r>
        <w:t xml:space="preserve">Do I need to write a case note? </w:t>
      </w:r>
      <w:r w:rsidR="00700A7F">
        <w:t xml:space="preserve"> </w:t>
      </w:r>
      <w:r w:rsidR="00700A7F" w:rsidRPr="00700A7F">
        <w:rPr>
          <w:color w:val="C00000"/>
        </w:rPr>
        <w:t xml:space="preserve">Yes. Always add a case note that describes the action taken and why. For more </w:t>
      </w:r>
      <w:proofErr w:type="spellStart"/>
      <w:r w:rsidR="00700A7F" w:rsidRPr="00700A7F">
        <w:rPr>
          <w:color w:val="C00000"/>
        </w:rPr>
        <w:t>informatin</w:t>
      </w:r>
      <w:proofErr w:type="spellEnd"/>
      <w:r w:rsidR="00700A7F" w:rsidRPr="00700A7F">
        <w:rPr>
          <w:color w:val="C00000"/>
        </w:rPr>
        <w:t xml:space="preserve"> on case notes check out WIN0088 found on the WPC website on </w:t>
      </w:r>
      <w:proofErr w:type="gramStart"/>
      <w:r w:rsidR="00700A7F" w:rsidRPr="00700A7F">
        <w:rPr>
          <w:color w:val="C00000"/>
        </w:rPr>
        <w:t>the  Policy</w:t>
      </w:r>
      <w:proofErr w:type="gramEnd"/>
      <w:r w:rsidR="00700A7F" w:rsidRPr="00700A7F">
        <w:rPr>
          <w:color w:val="C00000"/>
        </w:rPr>
        <w:t xml:space="preserve"> tab under state guidance.</w:t>
      </w:r>
    </w:p>
    <w:p w14:paraId="268534D7" w14:textId="3434D83B" w:rsidR="00700A7F" w:rsidRDefault="00700A7F" w:rsidP="00700A7F">
      <w:pPr>
        <w:spacing w:after="0"/>
      </w:pPr>
    </w:p>
    <w:p w14:paraId="6A582C91" w14:textId="77777777" w:rsidR="00700A7F" w:rsidRPr="00700A7F" w:rsidRDefault="00700A7F" w:rsidP="00700A7F">
      <w:pPr>
        <w:spacing w:after="0"/>
      </w:pPr>
    </w:p>
    <w:p w14:paraId="40823EF9" w14:textId="77777777" w:rsidR="00700A7F" w:rsidRDefault="00CA1B16" w:rsidP="00700A7F">
      <w:proofErr w:type="spellStart"/>
      <w:r w:rsidRPr="008C79A6">
        <w:rPr>
          <w:b/>
          <w:bCs/>
        </w:rPr>
        <w:t>ahughes</w:t>
      </w:r>
      <w:proofErr w:type="spellEnd"/>
      <w:r w:rsidRPr="008C79A6">
        <w:rPr>
          <w:b/>
          <w:bCs/>
        </w:rPr>
        <w:t>:</w:t>
      </w:r>
      <w:r w:rsidR="00700A7F">
        <w:rPr>
          <w:b/>
          <w:bCs/>
        </w:rPr>
        <w:t xml:space="preserve"> </w:t>
      </w:r>
      <w:r>
        <w:t>Hi Lynn, even though a person opts out, I thought we still had to provide them services. We just need to keep track of all of the services provided to them, then work with an ESD staff member to get the information entered so they are still captured on the PIRL</w:t>
      </w:r>
      <w:proofErr w:type="gramStart"/>
      <w:r w:rsidR="00700A7F">
        <w:t>. ??</w:t>
      </w:r>
      <w:proofErr w:type="gramEnd"/>
    </w:p>
    <w:p w14:paraId="13AFB383" w14:textId="710681E0" w:rsidR="00700A7F" w:rsidRPr="00700A7F" w:rsidRDefault="00700A7F" w:rsidP="00700A7F">
      <w:pPr>
        <w:rPr>
          <w:b/>
          <w:bCs/>
        </w:rPr>
      </w:pPr>
      <w:r w:rsidRPr="00700A7F">
        <w:rPr>
          <w:b/>
          <w:bCs/>
        </w:rPr>
        <w:t xml:space="preserve"> </w:t>
      </w:r>
      <w:r w:rsidRPr="00A83748">
        <w:rPr>
          <w:b/>
          <w:bCs/>
        </w:rPr>
        <w:t>Noel Woods:</w:t>
      </w:r>
      <w:r>
        <w:rPr>
          <w:b/>
          <w:bCs/>
        </w:rPr>
        <w:t xml:space="preserve"> </w:t>
      </w:r>
      <w:r>
        <w:t>Th</w:t>
      </w:r>
      <w:r>
        <w:t>e law says the person can still receive services even if they choose to opt out</w:t>
      </w:r>
    </w:p>
    <w:p w14:paraId="6DF2C9B7" w14:textId="0D2B3ED7" w:rsidR="00700A7F" w:rsidRPr="00700A7F" w:rsidRDefault="00700A7F" w:rsidP="00CA1B16">
      <w:r w:rsidRPr="00131339">
        <w:rPr>
          <w:b/>
          <w:bCs/>
        </w:rPr>
        <w:t>Ahughes:</w:t>
      </w:r>
      <w:r>
        <w:rPr>
          <w:b/>
          <w:bCs/>
        </w:rPr>
        <w:t xml:space="preserve"> </w:t>
      </w:r>
      <w:r>
        <w:t>Here is the Policy Info for Opt Out: Per ESD Policy #1021, the participant can “opt out” of data sharing; however, their information can still be collected in “paper” form and entered into ETO by an ESD staff in order to meet federal and state reporting requirements.  RCW 50.13.060(11)(b) a</w:t>
      </w:r>
      <w:r>
        <w:t xml:space="preserve"> </w:t>
      </w:r>
      <w:r>
        <w:rPr>
          <w:color w:val="C00000"/>
        </w:rPr>
        <w:t>Thanks for providing the policy and RCW on this process.</w:t>
      </w:r>
    </w:p>
    <w:p w14:paraId="4B0082C6" w14:textId="438EAC06" w:rsidR="00F94A0B" w:rsidRPr="00F94A0B" w:rsidRDefault="00CA1B16" w:rsidP="00CA1B16">
      <w:pPr>
        <w:rPr>
          <w:color w:val="C00000"/>
        </w:rPr>
      </w:pPr>
      <w:r w:rsidRPr="008C79A6">
        <w:rPr>
          <w:b/>
          <w:bCs/>
        </w:rPr>
        <w:t>Talia Ni Dufaigh:</w:t>
      </w:r>
      <w:r w:rsidR="00700A7F">
        <w:rPr>
          <w:b/>
          <w:bCs/>
        </w:rPr>
        <w:t xml:space="preserve"> </w:t>
      </w:r>
      <w:r>
        <w:t xml:space="preserve">I’m having difficulty searching our WPC website. When I use keywords for items such as ‘Opt Out’ or ‘Program Enrollment’ I am not able to find items that I would like to share with staff. </w:t>
      </w:r>
      <w:r w:rsidR="00F94A0B">
        <w:rPr>
          <w:color w:val="C00000"/>
        </w:rPr>
        <w:t>I agree. As with many systems the search feature is not very useful. I will report it to the administrator but not sur there is much to be done to improve it.</w:t>
      </w:r>
    </w:p>
    <w:p w14:paraId="55157930" w14:textId="3EAFFE01" w:rsidR="00CA1B16" w:rsidRPr="00F94A0B" w:rsidRDefault="00CA1B16" w:rsidP="00F94A0B">
      <w:r w:rsidRPr="00754878">
        <w:rPr>
          <w:b/>
          <w:bCs/>
        </w:rPr>
        <w:t>Becky Smith:</w:t>
      </w:r>
      <w:r w:rsidR="00F94A0B">
        <w:rPr>
          <w:b/>
          <w:bCs/>
        </w:rPr>
        <w:t xml:space="preserve"> </w:t>
      </w:r>
      <w:r>
        <w:t xml:space="preserve">Do you know when the </w:t>
      </w:r>
      <w:r w:rsidR="00F94A0B">
        <w:t>“</w:t>
      </w:r>
      <w:r>
        <w:t>train the trainer</w:t>
      </w:r>
      <w:r w:rsidR="00F94A0B">
        <w:t>”</w:t>
      </w:r>
      <w:r>
        <w:t xml:space="preserve"> training will be rolled out?</w:t>
      </w:r>
      <w:r w:rsidR="00F94A0B">
        <w:t xml:space="preserve"> </w:t>
      </w:r>
      <w:proofErr w:type="gramStart"/>
      <w:r w:rsidR="00F94A0B">
        <w:rPr>
          <w:color w:val="C00000"/>
        </w:rPr>
        <w:t>Trying  to</w:t>
      </w:r>
      <w:proofErr w:type="gramEnd"/>
      <w:r w:rsidR="00F94A0B">
        <w:rPr>
          <w:color w:val="C00000"/>
        </w:rPr>
        <w:t xml:space="preserve"> finalize the plan. More to follow.</w:t>
      </w:r>
    </w:p>
    <w:p w14:paraId="3D7F8F84" w14:textId="28D38156" w:rsidR="00F94A0B" w:rsidRPr="00F94A0B" w:rsidRDefault="00F94A0B" w:rsidP="006E268D">
      <w:pPr>
        <w:tabs>
          <w:tab w:val="left" w:pos="2760"/>
        </w:tabs>
        <w:spacing w:after="0"/>
        <w:rPr>
          <w:color w:val="C00000"/>
        </w:rPr>
        <w:sectPr w:rsidR="00F94A0B" w:rsidRPr="00F94A0B" w:rsidSect="007F167F">
          <w:pgSz w:w="12240" w:h="15840"/>
          <w:pgMar w:top="720" w:right="720" w:bottom="720" w:left="720" w:header="720" w:footer="720" w:gutter="0"/>
          <w:cols w:space="720"/>
          <w:docGrid w:linePitch="360"/>
        </w:sectPr>
      </w:pPr>
    </w:p>
    <w:p w14:paraId="102474D2" w14:textId="7C8F376A" w:rsidR="00AB6D65" w:rsidRDefault="00C84D41" w:rsidP="006E268D">
      <w:pPr>
        <w:tabs>
          <w:tab w:val="left" w:pos="2760"/>
        </w:tabs>
        <w:spacing w:after="0"/>
        <w:rPr>
          <w:b/>
        </w:rPr>
      </w:pPr>
      <w:r>
        <w:rPr>
          <w:b/>
        </w:rPr>
        <w:t>ATTENDEES</w:t>
      </w:r>
    </w:p>
    <w:p w14:paraId="4C6B0174" w14:textId="77777777" w:rsidR="00A25818" w:rsidRDefault="00A25818" w:rsidP="00A25818">
      <w:pPr>
        <w:spacing w:after="0"/>
      </w:pPr>
      <w:r>
        <w:t>12087</w:t>
      </w:r>
    </w:p>
    <w:p w14:paraId="4023A232" w14:textId="77777777" w:rsidR="00A25818" w:rsidRPr="00A25818" w:rsidRDefault="00A25818" w:rsidP="00A25818">
      <w:pPr>
        <w:spacing w:after="0"/>
        <w:rPr>
          <w:color w:val="C00000"/>
        </w:rPr>
      </w:pPr>
      <w:r w:rsidRPr="00A25818">
        <w:rPr>
          <w:color w:val="C00000"/>
        </w:rPr>
        <w:t>Abigail Taft</w:t>
      </w:r>
    </w:p>
    <w:p w14:paraId="321236F3" w14:textId="77777777" w:rsidR="00A25818" w:rsidRDefault="00A25818" w:rsidP="00A25818">
      <w:pPr>
        <w:spacing w:after="0"/>
      </w:pPr>
      <w:r>
        <w:t>adelp</w:t>
      </w:r>
    </w:p>
    <w:p w14:paraId="7FD2D97F" w14:textId="77777777" w:rsidR="00A25818" w:rsidRDefault="00A25818" w:rsidP="00A25818">
      <w:pPr>
        <w:spacing w:after="0"/>
      </w:pPr>
      <w:r>
        <w:t>A Hughes</w:t>
      </w:r>
    </w:p>
    <w:p w14:paraId="56EED971" w14:textId="77777777" w:rsidR="00A25818" w:rsidRPr="00A25818" w:rsidRDefault="00A25818" w:rsidP="00A25818">
      <w:pPr>
        <w:spacing w:after="0"/>
        <w:rPr>
          <w:color w:val="C00000"/>
        </w:rPr>
      </w:pPr>
      <w:r w:rsidRPr="00A25818">
        <w:rPr>
          <w:color w:val="C00000"/>
        </w:rPr>
        <w:t xml:space="preserve">Albert </w:t>
      </w:r>
      <w:proofErr w:type="spellStart"/>
      <w:r w:rsidRPr="00A25818">
        <w:rPr>
          <w:color w:val="C00000"/>
        </w:rPr>
        <w:t>Verfuzco</w:t>
      </w:r>
      <w:proofErr w:type="spellEnd"/>
    </w:p>
    <w:p w14:paraId="2418AB14" w14:textId="77777777" w:rsidR="00A25818" w:rsidRDefault="00A25818" w:rsidP="00A25818">
      <w:pPr>
        <w:spacing w:after="0"/>
      </w:pPr>
      <w:r>
        <w:t>Amy</w:t>
      </w:r>
    </w:p>
    <w:p w14:paraId="6167EEBD" w14:textId="77777777" w:rsidR="00A25818" w:rsidRPr="00A25818" w:rsidRDefault="00A25818" w:rsidP="00A25818">
      <w:pPr>
        <w:spacing w:after="0"/>
        <w:rPr>
          <w:color w:val="C00000"/>
        </w:rPr>
      </w:pPr>
      <w:proofErr w:type="spellStart"/>
      <w:r w:rsidRPr="00A25818">
        <w:rPr>
          <w:color w:val="C00000"/>
        </w:rPr>
        <w:t>Anjrea</w:t>
      </w:r>
      <w:proofErr w:type="spellEnd"/>
      <w:r w:rsidRPr="00A25818">
        <w:rPr>
          <w:color w:val="C00000"/>
        </w:rPr>
        <w:t xml:space="preserve"> Miller</w:t>
      </w:r>
    </w:p>
    <w:p w14:paraId="6B3EA5A5" w14:textId="77777777" w:rsidR="00A25818" w:rsidRPr="00A25818" w:rsidRDefault="00A25818" w:rsidP="00A25818">
      <w:pPr>
        <w:spacing w:after="0"/>
        <w:rPr>
          <w:color w:val="C00000"/>
        </w:rPr>
      </w:pPr>
      <w:r w:rsidRPr="00A25818">
        <w:rPr>
          <w:color w:val="C00000"/>
        </w:rPr>
        <w:t>Arlean Olea</w:t>
      </w:r>
    </w:p>
    <w:p w14:paraId="5D6594BD" w14:textId="77777777" w:rsidR="00A25818" w:rsidRPr="00A25818" w:rsidRDefault="00A25818" w:rsidP="00A25818">
      <w:pPr>
        <w:spacing w:after="0"/>
        <w:rPr>
          <w:color w:val="C00000"/>
        </w:rPr>
      </w:pPr>
      <w:r w:rsidRPr="00A25818">
        <w:rPr>
          <w:color w:val="C00000"/>
        </w:rPr>
        <w:t>Arturo Espinoza</w:t>
      </w:r>
    </w:p>
    <w:p w14:paraId="1D0802C9" w14:textId="77777777" w:rsidR="00A25818" w:rsidRPr="00A25818" w:rsidRDefault="00A25818" w:rsidP="00A25818">
      <w:pPr>
        <w:spacing w:after="0"/>
        <w:rPr>
          <w:color w:val="C00000"/>
        </w:rPr>
      </w:pPr>
      <w:r w:rsidRPr="00A25818">
        <w:rPr>
          <w:color w:val="C00000"/>
        </w:rPr>
        <w:t>Barry Dickerson</w:t>
      </w:r>
    </w:p>
    <w:p w14:paraId="575F909D" w14:textId="77777777" w:rsidR="00A25818" w:rsidRDefault="00A25818" w:rsidP="00A25818">
      <w:pPr>
        <w:spacing w:after="0"/>
      </w:pPr>
      <w:r>
        <w:t>Becky Smith</w:t>
      </w:r>
    </w:p>
    <w:p w14:paraId="083BCEB3" w14:textId="77777777" w:rsidR="00A25818" w:rsidRDefault="00A25818" w:rsidP="00A25818">
      <w:pPr>
        <w:spacing w:after="0"/>
      </w:pPr>
      <w:proofErr w:type="spellStart"/>
      <w:r>
        <w:t>bjones</w:t>
      </w:r>
      <w:proofErr w:type="spellEnd"/>
    </w:p>
    <w:p w14:paraId="79755F92" w14:textId="77777777" w:rsidR="00A25818" w:rsidRDefault="00A25818" w:rsidP="00A25818">
      <w:pPr>
        <w:spacing w:after="0"/>
      </w:pPr>
      <w:proofErr w:type="spellStart"/>
      <w:r>
        <w:t>Boliveri</w:t>
      </w:r>
      <w:proofErr w:type="spellEnd"/>
    </w:p>
    <w:p w14:paraId="26E06D3C" w14:textId="77777777" w:rsidR="00A25818" w:rsidRPr="00A25818" w:rsidRDefault="00A25818" w:rsidP="00A25818">
      <w:pPr>
        <w:spacing w:after="0"/>
        <w:rPr>
          <w:color w:val="C00000"/>
        </w:rPr>
      </w:pPr>
      <w:proofErr w:type="spellStart"/>
      <w:r w:rsidRPr="00A25818">
        <w:rPr>
          <w:color w:val="C00000"/>
        </w:rPr>
        <w:t>Bzanto</w:t>
      </w:r>
      <w:proofErr w:type="spellEnd"/>
    </w:p>
    <w:p w14:paraId="0ACB60C1" w14:textId="77777777" w:rsidR="00A25818" w:rsidRDefault="00A25818" w:rsidP="00A25818">
      <w:pPr>
        <w:spacing w:after="0"/>
      </w:pPr>
      <w:r>
        <w:t>Caller 3</w:t>
      </w:r>
    </w:p>
    <w:p w14:paraId="374B8A4E" w14:textId="77777777" w:rsidR="00A25818" w:rsidRPr="00A25818" w:rsidRDefault="00A25818" w:rsidP="00A25818">
      <w:pPr>
        <w:spacing w:after="0"/>
        <w:rPr>
          <w:color w:val="C00000"/>
        </w:rPr>
      </w:pPr>
      <w:r w:rsidRPr="00A25818">
        <w:rPr>
          <w:color w:val="C00000"/>
        </w:rPr>
        <w:t>Called 6</w:t>
      </w:r>
    </w:p>
    <w:p w14:paraId="6805A308" w14:textId="77777777" w:rsidR="00A25818" w:rsidRPr="00A25818" w:rsidRDefault="00A25818" w:rsidP="00A25818">
      <w:pPr>
        <w:spacing w:after="0"/>
        <w:rPr>
          <w:color w:val="C00000"/>
        </w:rPr>
      </w:pPr>
      <w:r w:rsidRPr="00A25818">
        <w:rPr>
          <w:color w:val="C00000"/>
        </w:rPr>
        <w:t>Carl Peterson</w:t>
      </w:r>
    </w:p>
    <w:p w14:paraId="3B4C5BCC" w14:textId="77777777" w:rsidR="00A25818" w:rsidRPr="00A25818" w:rsidRDefault="00A25818" w:rsidP="00A25818">
      <w:pPr>
        <w:spacing w:after="0"/>
        <w:rPr>
          <w:color w:val="C00000"/>
        </w:rPr>
      </w:pPr>
      <w:r w:rsidRPr="00A25818">
        <w:rPr>
          <w:color w:val="C00000"/>
        </w:rPr>
        <w:t>Carolyn Holmes</w:t>
      </w:r>
    </w:p>
    <w:p w14:paraId="7B6A7E8B" w14:textId="77777777" w:rsidR="00A25818" w:rsidRDefault="00A25818" w:rsidP="00A25818">
      <w:pPr>
        <w:spacing w:after="0"/>
      </w:pPr>
      <w:r>
        <w:t>Catherine Geddis</w:t>
      </w:r>
    </w:p>
    <w:p w14:paraId="3F8587BE" w14:textId="77777777" w:rsidR="00A25818" w:rsidRDefault="00A25818" w:rsidP="00A25818">
      <w:pPr>
        <w:spacing w:after="0"/>
      </w:pPr>
      <w:r>
        <w:t>C Carroll</w:t>
      </w:r>
    </w:p>
    <w:p w14:paraId="00B55793" w14:textId="77777777" w:rsidR="00A25818" w:rsidRPr="00A25818" w:rsidRDefault="00A25818" w:rsidP="00A25818">
      <w:pPr>
        <w:spacing w:after="0"/>
        <w:rPr>
          <w:color w:val="C00000"/>
        </w:rPr>
      </w:pPr>
      <w:r w:rsidRPr="00A25818">
        <w:rPr>
          <w:color w:val="C00000"/>
        </w:rPr>
        <w:t>Chanda Robertson</w:t>
      </w:r>
    </w:p>
    <w:p w14:paraId="47ED43D2" w14:textId="77777777" w:rsidR="00A25818" w:rsidRPr="00A25818" w:rsidRDefault="00A25818" w:rsidP="00A25818">
      <w:pPr>
        <w:spacing w:after="0"/>
        <w:rPr>
          <w:color w:val="C00000"/>
        </w:rPr>
      </w:pPr>
      <w:r w:rsidRPr="00A25818">
        <w:rPr>
          <w:color w:val="C00000"/>
        </w:rPr>
        <w:t>Christina Pitts</w:t>
      </w:r>
    </w:p>
    <w:p w14:paraId="744FA993" w14:textId="77777777" w:rsidR="00A25818" w:rsidRDefault="00A25818" w:rsidP="00A25818">
      <w:pPr>
        <w:spacing w:after="0"/>
      </w:pPr>
      <w:r>
        <w:t>Christopher File</w:t>
      </w:r>
    </w:p>
    <w:p w14:paraId="2F297359" w14:textId="77777777" w:rsidR="00A25818" w:rsidRDefault="00A25818" w:rsidP="00A25818">
      <w:pPr>
        <w:spacing w:after="0"/>
      </w:pPr>
      <w:r>
        <w:t>Claudette Dean</w:t>
      </w:r>
    </w:p>
    <w:p w14:paraId="643AFC6A" w14:textId="77777777" w:rsidR="00A25818" w:rsidRPr="00A25818" w:rsidRDefault="00A25818" w:rsidP="00A25818">
      <w:pPr>
        <w:spacing w:after="0"/>
        <w:rPr>
          <w:color w:val="C00000"/>
        </w:rPr>
      </w:pPr>
      <w:r w:rsidRPr="00A25818">
        <w:rPr>
          <w:color w:val="C00000"/>
        </w:rPr>
        <w:t xml:space="preserve">Clayton </w:t>
      </w:r>
      <w:proofErr w:type="spellStart"/>
      <w:r w:rsidRPr="00A25818">
        <w:rPr>
          <w:color w:val="C00000"/>
        </w:rPr>
        <w:t>Haycraft</w:t>
      </w:r>
      <w:proofErr w:type="spellEnd"/>
    </w:p>
    <w:p w14:paraId="45F25B9A" w14:textId="77777777" w:rsidR="00A25818" w:rsidRPr="00A25818" w:rsidRDefault="00A25818" w:rsidP="00A25818">
      <w:pPr>
        <w:spacing w:after="0"/>
        <w:rPr>
          <w:color w:val="C00000"/>
        </w:rPr>
      </w:pPr>
      <w:r w:rsidRPr="00A25818">
        <w:rPr>
          <w:color w:val="C00000"/>
        </w:rPr>
        <w:t>Cori Ching</w:t>
      </w:r>
    </w:p>
    <w:p w14:paraId="7DB10EC4" w14:textId="77777777" w:rsidR="00A25818" w:rsidRDefault="00A25818" w:rsidP="00A25818">
      <w:pPr>
        <w:spacing w:after="0"/>
      </w:pPr>
      <w:r>
        <w:t>Craig Clark</w:t>
      </w:r>
    </w:p>
    <w:p w14:paraId="0C905DA8" w14:textId="77777777" w:rsidR="00A25818" w:rsidRPr="00A25818" w:rsidRDefault="00A25818" w:rsidP="00A25818">
      <w:pPr>
        <w:spacing w:after="0"/>
        <w:rPr>
          <w:color w:val="C00000"/>
        </w:rPr>
      </w:pPr>
      <w:r w:rsidRPr="00A25818">
        <w:rPr>
          <w:color w:val="C00000"/>
        </w:rPr>
        <w:t>C Shaffer</w:t>
      </w:r>
    </w:p>
    <w:p w14:paraId="1965B19A" w14:textId="77777777" w:rsidR="00A25818" w:rsidRPr="00A25818" w:rsidRDefault="00A25818" w:rsidP="00A25818">
      <w:pPr>
        <w:spacing w:after="0"/>
        <w:rPr>
          <w:color w:val="C00000"/>
        </w:rPr>
      </w:pPr>
      <w:r w:rsidRPr="00A25818">
        <w:rPr>
          <w:color w:val="C00000"/>
        </w:rPr>
        <w:t xml:space="preserve">Dawn Oakes </w:t>
      </w:r>
    </w:p>
    <w:p w14:paraId="5C7E4A22" w14:textId="77777777" w:rsidR="00A25818" w:rsidRPr="00A25818" w:rsidRDefault="00A25818" w:rsidP="00A25818">
      <w:pPr>
        <w:spacing w:after="0"/>
        <w:rPr>
          <w:color w:val="C00000"/>
        </w:rPr>
      </w:pPr>
      <w:r w:rsidRPr="00A25818">
        <w:rPr>
          <w:color w:val="C00000"/>
        </w:rPr>
        <w:t>Dean Coxford</w:t>
      </w:r>
    </w:p>
    <w:p w14:paraId="73EEF11C" w14:textId="77777777" w:rsidR="00A25818" w:rsidRDefault="00A25818" w:rsidP="00A25818">
      <w:pPr>
        <w:spacing w:after="0"/>
      </w:pPr>
      <w:r>
        <w:t>Emily Anderson</w:t>
      </w:r>
    </w:p>
    <w:p w14:paraId="30A4BB8E" w14:textId="77777777" w:rsidR="00A25818" w:rsidRDefault="00A25818" w:rsidP="00A25818">
      <w:pPr>
        <w:spacing w:after="0"/>
      </w:pPr>
      <w:proofErr w:type="spellStart"/>
      <w:r w:rsidRPr="00A25818">
        <w:rPr>
          <w:color w:val="C00000"/>
        </w:rPr>
        <w:t>EPahulu</w:t>
      </w:r>
      <w:proofErr w:type="spellEnd"/>
    </w:p>
    <w:p w14:paraId="3ABBFE25" w14:textId="77777777" w:rsidR="00A25818" w:rsidRDefault="00A25818" w:rsidP="00A25818">
      <w:pPr>
        <w:spacing w:after="0"/>
      </w:pPr>
      <w:r>
        <w:t>Gracie Troncoso</w:t>
      </w:r>
    </w:p>
    <w:p w14:paraId="591196D3" w14:textId="77777777" w:rsidR="00A25818" w:rsidRPr="00A25818" w:rsidRDefault="00A25818" w:rsidP="00A25818">
      <w:pPr>
        <w:spacing w:after="0"/>
        <w:rPr>
          <w:color w:val="C00000"/>
        </w:rPr>
      </w:pPr>
      <w:r w:rsidRPr="00A25818">
        <w:rPr>
          <w:color w:val="C00000"/>
        </w:rPr>
        <w:t xml:space="preserve">Heidi </w:t>
      </w:r>
      <w:proofErr w:type="spellStart"/>
      <w:r w:rsidRPr="00A25818">
        <w:rPr>
          <w:color w:val="C00000"/>
        </w:rPr>
        <w:t>Schauble</w:t>
      </w:r>
      <w:proofErr w:type="spellEnd"/>
    </w:p>
    <w:p w14:paraId="12D3FE23" w14:textId="77777777" w:rsidR="00A25818" w:rsidRPr="00A25818" w:rsidRDefault="00A25818" w:rsidP="00A25818">
      <w:pPr>
        <w:spacing w:after="0"/>
        <w:rPr>
          <w:color w:val="C00000"/>
        </w:rPr>
      </w:pPr>
      <w:r w:rsidRPr="00A25818">
        <w:rPr>
          <w:color w:val="C00000"/>
        </w:rPr>
        <w:t>Ion Turner</w:t>
      </w:r>
    </w:p>
    <w:p w14:paraId="69C94440" w14:textId="77777777" w:rsidR="00A25818" w:rsidRPr="00A25818" w:rsidRDefault="00A25818" w:rsidP="00A25818">
      <w:pPr>
        <w:spacing w:after="0"/>
        <w:rPr>
          <w:color w:val="C00000"/>
        </w:rPr>
      </w:pPr>
      <w:r w:rsidRPr="00A25818">
        <w:rPr>
          <w:color w:val="C00000"/>
        </w:rPr>
        <w:t>Janice Herrin</w:t>
      </w:r>
    </w:p>
    <w:p w14:paraId="694C4CA6" w14:textId="77777777" w:rsidR="00A25818" w:rsidRPr="00A25818" w:rsidRDefault="00A25818" w:rsidP="00A25818">
      <w:pPr>
        <w:spacing w:after="0"/>
        <w:rPr>
          <w:color w:val="C00000"/>
        </w:rPr>
      </w:pPr>
      <w:proofErr w:type="spellStart"/>
      <w:r w:rsidRPr="00A25818">
        <w:rPr>
          <w:color w:val="C00000"/>
        </w:rPr>
        <w:t>Jerarda</w:t>
      </w:r>
      <w:proofErr w:type="spellEnd"/>
      <w:r w:rsidRPr="00A25818">
        <w:rPr>
          <w:color w:val="C00000"/>
        </w:rPr>
        <w:t xml:space="preserve"> Navarro</w:t>
      </w:r>
    </w:p>
    <w:p w14:paraId="2F2570BF" w14:textId="77777777" w:rsidR="00A25818" w:rsidRPr="00A25818" w:rsidRDefault="00A25818" w:rsidP="00A25818">
      <w:pPr>
        <w:spacing w:after="0"/>
        <w:rPr>
          <w:color w:val="C00000"/>
        </w:rPr>
      </w:pPr>
      <w:r w:rsidRPr="00A25818">
        <w:rPr>
          <w:color w:val="C00000"/>
        </w:rPr>
        <w:t>Joanie Linder</w:t>
      </w:r>
    </w:p>
    <w:p w14:paraId="4A630D34" w14:textId="77777777" w:rsidR="00A25818" w:rsidRDefault="00A25818" w:rsidP="00A25818">
      <w:pPr>
        <w:spacing w:after="0"/>
      </w:pPr>
      <w:r>
        <w:t>Katherine C</w:t>
      </w:r>
    </w:p>
    <w:p w14:paraId="54FE581C" w14:textId="77777777" w:rsidR="00A25818" w:rsidRDefault="00A25818" w:rsidP="00A25818">
      <w:pPr>
        <w:spacing w:after="0"/>
      </w:pPr>
      <w:r>
        <w:t>Kendall King</w:t>
      </w:r>
    </w:p>
    <w:p w14:paraId="3C870A4E" w14:textId="77777777" w:rsidR="00A25818" w:rsidRDefault="00A25818" w:rsidP="00A25818">
      <w:pPr>
        <w:spacing w:after="0"/>
      </w:pPr>
      <w:r>
        <w:t>K Hesseltine</w:t>
      </w:r>
    </w:p>
    <w:p w14:paraId="23A32DE6" w14:textId="77777777" w:rsidR="00A25818" w:rsidRDefault="00A25818" w:rsidP="00A25818">
      <w:pPr>
        <w:spacing w:after="0"/>
      </w:pPr>
      <w:r>
        <w:t>Kim Bursell</w:t>
      </w:r>
    </w:p>
    <w:p w14:paraId="4624A90C" w14:textId="77777777" w:rsidR="00A25818" w:rsidRPr="00A25818" w:rsidRDefault="00A25818" w:rsidP="00A25818">
      <w:pPr>
        <w:spacing w:after="0"/>
        <w:rPr>
          <w:color w:val="C00000"/>
        </w:rPr>
      </w:pPr>
      <w:r w:rsidRPr="00A25818">
        <w:rPr>
          <w:color w:val="C00000"/>
        </w:rPr>
        <w:t>Kimberly Myers</w:t>
      </w:r>
    </w:p>
    <w:p w14:paraId="0775F8B2" w14:textId="77777777" w:rsidR="00A25818" w:rsidRDefault="00A25818" w:rsidP="00A25818">
      <w:pPr>
        <w:spacing w:after="0"/>
      </w:pPr>
      <w:r>
        <w:t xml:space="preserve">La </w:t>
      </w:r>
      <w:proofErr w:type="spellStart"/>
      <w:r>
        <w:t>Qwana</w:t>
      </w:r>
      <w:proofErr w:type="spellEnd"/>
    </w:p>
    <w:p w14:paraId="53D27524" w14:textId="77777777" w:rsidR="00A25818" w:rsidRDefault="00A25818" w:rsidP="00A25818">
      <w:pPr>
        <w:spacing w:after="0"/>
      </w:pPr>
      <w:r>
        <w:t>Laurie Stone</w:t>
      </w:r>
    </w:p>
    <w:p w14:paraId="4BE4D3EC" w14:textId="77777777" w:rsidR="00A25818" w:rsidRDefault="00A25818" w:rsidP="00A25818">
      <w:pPr>
        <w:spacing w:after="0"/>
      </w:pPr>
      <w:r>
        <w:t>Lisa Pietkauskis</w:t>
      </w:r>
    </w:p>
    <w:p w14:paraId="24A2E984" w14:textId="77777777" w:rsidR="00A25818" w:rsidRDefault="00A25818" w:rsidP="00A25818">
      <w:pPr>
        <w:spacing w:after="0"/>
      </w:pPr>
      <w:r>
        <w:t>Luci Bench</w:t>
      </w:r>
    </w:p>
    <w:p w14:paraId="18E52C32" w14:textId="77777777" w:rsidR="00A25818" w:rsidRPr="00A25818" w:rsidRDefault="00A25818" w:rsidP="00A25818">
      <w:pPr>
        <w:spacing w:after="0"/>
        <w:rPr>
          <w:color w:val="C00000"/>
        </w:rPr>
      </w:pPr>
      <w:r w:rsidRPr="00A25818">
        <w:rPr>
          <w:color w:val="C00000"/>
        </w:rPr>
        <w:t>Lyla Dinguss</w:t>
      </w:r>
    </w:p>
    <w:p w14:paraId="2ADD3955" w14:textId="77777777" w:rsidR="00A25818" w:rsidRDefault="00A25818" w:rsidP="00A25818">
      <w:pPr>
        <w:spacing w:after="0"/>
      </w:pPr>
      <w:r>
        <w:t>Marc Hannon</w:t>
      </w:r>
    </w:p>
    <w:p w14:paraId="03ED2A14" w14:textId="77777777" w:rsidR="00A25818" w:rsidRPr="00A25818" w:rsidRDefault="00A25818" w:rsidP="00A25818">
      <w:pPr>
        <w:spacing w:after="0"/>
        <w:rPr>
          <w:color w:val="C00000"/>
        </w:rPr>
      </w:pPr>
      <w:r w:rsidRPr="00A25818">
        <w:rPr>
          <w:color w:val="C00000"/>
        </w:rPr>
        <w:t>Marla McMackin</w:t>
      </w:r>
    </w:p>
    <w:p w14:paraId="3C73FD95" w14:textId="77777777" w:rsidR="00A25818" w:rsidRPr="00A25818" w:rsidRDefault="00A25818" w:rsidP="00A25818">
      <w:pPr>
        <w:spacing w:after="0"/>
        <w:rPr>
          <w:color w:val="C00000"/>
        </w:rPr>
      </w:pPr>
      <w:r w:rsidRPr="00A25818">
        <w:rPr>
          <w:color w:val="C00000"/>
        </w:rPr>
        <w:t>M Dominguez</w:t>
      </w:r>
    </w:p>
    <w:p w14:paraId="48D41F6F" w14:textId="77777777" w:rsidR="00A25818" w:rsidRPr="00A25818" w:rsidRDefault="00A25818" w:rsidP="00A25818">
      <w:pPr>
        <w:spacing w:after="0"/>
        <w:rPr>
          <w:color w:val="C00000"/>
        </w:rPr>
      </w:pPr>
      <w:r w:rsidRPr="00A25818">
        <w:rPr>
          <w:color w:val="C00000"/>
        </w:rPr>
        <w:t>Melisa Flore-Sanchez</w:t>
      </w:r>
    </w:p>
    <w:p w14:paraId="0CC6CB28" w14:textId="77777777" w:rsidR="00A25818" w:rsidRPr="00A25818" w:rsidRDefault="00A25818" w:rsidP="00A25818">
      <w:pPr>
        <w:spacing w:after="0"/>
        <w:rPr>
          <w:color w:val="C00000"/>
        </w:rPr>
      </w:pPr>
      <w:r w:rsidRPr="00A25818">
        <w:rPr>
          <w:color w:val="C00000"/>
        </w:rPr>
        <w:t>Melissa Robinson</w:t>
      </w:r>
    </w:p>
    <w:p w14:paraId="416C6B3D" w14:textId="77777777" w:rsidR="00A25818" w:rsidRDefault="00A25818" w:rsidP="00A25818">
      <w:pPr>
        <w:spacing w:after="0"/>
      </w:pPr>
      <w:r>
        <w:t>Nicholas Towne</w:t>
      </w:r>
    </w:p>
    <w:p w14:paraId="775AD55A" w14:textId="77777777" w:rsidR="00A25818" w:rsidRDefault="00A25818" w:rsidP="00A25818">
      <w:pPr>
        <w:spacing w:after="0"/>
      </w:pPr>
      <w:r>
        <w:t>Noel Woods</w:t>
      </w:r>
    </w:p>
    <w:p w14:paraId="72B7E7DC" w14:textId="77777777" w:rsidR="00A25818" w:rsidRPr="00A25818" w:rsidRDefault="00A25818" w:rsidP="00A25818">
      <w:pPr>
        <w:spacing w:after="0"/>
        <w:rPr>
          <w:color w:val="C00000"/>
        </w:rPr>
      </w:pPr>
      <w:r w:rsidRPr="00A25818">
        <w:rPr>
          <w:color w:val="C00000"/>
        </w:rPr>
        <w:t>Petra Barba</w:t>
      </w:r>
    </w:p>
    <w:p w14:paraId="1446E107" w14:textId="77777777" w:rsidR="00A25818" w:rsidRPr="00A25818" w:rsidRDefault="00A25818" w:rsidP="00A25818">
      <w:pPr>
        <w:spacing w:after="0"/>
        <w:rPr>
          <w:color w:val="C00000"/>
        </w:rPr>
      </w:pPr>
      <w:proofErr w:type="spellStart"/>
      <w:r w:rsidRPr="00A25818">
        <w:rPr>
          <w:color w:val="C00000"/>
        </w:rPr>
        <w:t>Petru</w:t>
      </w:r>
      <w:proofErr w:type="spellEnd"/>
      <w:r w:rsidRPr="00A25818">
        <w:rPr>
          <w:color w:val="C00000"/>
        </w:rPr>
        <w:t xml:space="preserve"> Mihaluta</w:t>
      </w:r>
    </w:p>
    <w:p w14:paraId="7E3397FD" w14:textId="77777777" w:rsidR="00A25818" w:rsidRPr="00A25818" w:rsidRDefault="00A25818" w:rsidP="00A25818">
      <w:pPr>
        <w:spacing w:after="0"/>
        <w:rPr>
          <w:color w:val="C00000"/>
        </w:rPr>
      </w:pPr>
      <w:r w:rsidRPr="00A25818">
        <w:rPr>
          <w:color w:val="C00000"/>
        </w:rPr>
        <w:t>Pochi Ostergren</w:t>
      </w:r>
    </w:p>
    <w:p w14:paraId="1C5ACBEF" w14:textId="77777777" w:rsidR="00A25818" w:rsidRPr="00A25818" w:rsidRDefault="00A25818" w:rsidP="00A25818">
      <w:pPr>
        <w:spacing w:after="0"/>
        <w:rPr>
          <w:color w:val="C00000"/>
        </w:rPr>
      </w:pPr>
      <w:r w:rsidRPr="00A25818">
        <w:rPr>
          <w:color w:val="C00000"/>
        </w:rPr>
        <w:t>Regina Cancel</w:t>
      </w:r>
    </w:p>
    <w:p w14:paraId="624E4F96" w14:textId="77777777" w:rsidR="00A25818" w:rsidRDefault="00A25818" w:rsidP="00A25818">
      <w:pPr>
        <w:spacing w:after="0"/>
      </w:pPr>
      <w:r>
        <w:t>Rodolfo Aparicio</w:t>
      </w:r>
    </w:p>
    <w:p w14:paraId="71501D6F" w14:textId="77777777" w:rsidR="00A25818" w:rsidRPr="00A25818" w:rsidRDefault="00A25818" w:rsidP="00A25818">
      <w:pPr>
        <w:spacing w:after="0"/>
        <w:rPr>
          <w:color w:val="C00000"/>
        </w:rPr>
      </w:pPr>
      <w:proofErr w:type="spellStart"/>
      <w:r w:rsidRPr="00A25818">
        <w:rPr>
          <w:color w:val="C00000"/>
        </w:rPr>
        <w:t>Saliymah</w:t>
      </w:r>
      <w:proofErr w:type="spellEnd"/>
      <w:r w:rsidRPr="00A25818">
        <w:rPr>
          <w:color w:val="C00000"/>
        </w:rPr>
        <w:t xml:space="preserve"> Abdul Malik</w:t>
      </w:r>
    </w:p>
    <w:p w14:paraId="29861367" w14:textId="77777777" w:rsidR="00A25818" w:rsidRPr="00A25818" w:rsidRDefault="00A25818" w:rsidP="00A25818">
      <w:pPr>
        <w:spacing w:after="0"/>
        <w:rPr>
          <w:color w:val="C00000"/>
        </w:rPr>
      </w:pPr>
      <w:r w:rsidRPr="00A25818">
        <w:rPr>
          <w:color w:val="C00000"/>
        </w:rPr>
        <w:t>Sean McElligott</w:t>
      </w:r>
    </w:p>
    <w:p w14:paraId="17A3156F" w14:textId="77777777" w:rsidR="00A25818" w:rsidRDefault="00A25818" w:rsidP="00A25818">
      <w:pPr>
        <w:spacing w:after="0"/>
      </w:pPr>
      <w:r>
        <w:t>Sean Wiley</w:t>
      </w:r>
    </w:p>
    <w:p w14:paraId="667A13F2" w14:textId="77777777" w:rsidR="00A25818" w:rsidRPr="00A25818" w:rsidRDefault="00A25818" w:rsidP="00A25818">
      <w:pPr>
        <w:spacing w:after="0"/>
        <w:rPr>
          <w:color w:val="C00000"/>
        </w:rPr>
      </w:pPr>
      <w:r w:rsidRPr="00A25818">
        <w:rPr>
          <w:color w:val="C00000"/>
        </w:rPr>
        <w:t>Selma Tekle</w:t>
      </w:r>
    </w:p>
    <w:p w14:paraId="745C15D5" w14:textId="77777777" w:rsidR="00A25818" w:rsidRDefault="00A25818" w:rsidP="00A25818">
      <w:pPr>
        <w:spacing w:after="0"/>
      </w:pPr>
      <w:r>
        <w:t>Talia Ni Dufaigh</w:t>
      </w:r>
    </w:p>
    <w:p w14:paraId="0BBE944D" w14:textId="77777777" w:rsidR="00A25818" w:rsidRPr="00A25818" w:rsidRDefault="00A25818" w:rsidP="00A25818">
      <w:pPr>
        <w:spacing w:after="0"/>
        <w:rPr>
          <w:color w:val="C00000"/>
        </w:rPr>
      </w:pPr>
      <w:r w:rsidRPr="00A25818">
        <w:rPr>
          <w:color w:val="C00000"/>
        </w:rPr>
        <w:t>Tammy Stillwaugh</w:t>
      </w:r>
    </w:p>
    <w:p w14:paraId="294C14A2" w14:textId="77777777" w:rsidR="00A25818" w:rsidRDefault="00A25818" w:rsidP="00A25818">
      <w:pPr>
        <w:spacing w:after="0"/>
      </w:pPr>
      <w:r>
        <w:t>Teresa Anda</w:t>
      </w:r>
    </w:p>
    <w:p w14:paraId="66C04957" w14:textId="77777777" w:rsidR="00A25818" w:rsidRPr="00A25818" w:rsidRDefault="00A25818" w:rsidP="00A25818">
      <w:pPr>
        <w:spacing w:after="0"/>
        <w:rPr>
          <w:color w:val="C00000"/>
        </w:rPr>
      </w:pPr>
      <w:r w:rsidRPr="00A25818">
        <w:rPr>
          <w:color w:val="C00000"/>
        </w:rPr>
        <w:t>Teresa Southard</w:t>
      </w:r>
    </w:p>
    <w:p w14:paraId="79CA7B2C" w14:textId="77777777" w:rsidR="00A25818" w:rsidRDefault="00A25818" w:rsidP="00A25818">
      <w:pPr>
        <w:spacing w:after="0"/>
      </w:pPr>
      <w:r>
        <w:t>Teresa Sparks</w:t>
      </w:r>
    </w:p>
    <w:p w14:paraId="67E44EC1" w14:textId="77777777" w:rsidR="00A25818" w:rsidRDefault="00A25818" w:rsidP="00A25818">
      <w:pPr>
        <w:spacing w:after="0"/>
      </w:pPr>
      <w:r>
        <w:t xml:space="preserve">Thomas Anderson </w:t>
      </w:r>
    </w:p>
    <w:p w14:paraId="3CAE210C" w14:textId="77777777" w:rsidR="00A25818" w:rsidRDefault="00A25818" w:rsidP="00A25818">
      <w:pPr>
        <w:spacing w:after="0"/>
      </w:pPr>
      <w:r>
        <w:t>Timothy Mallon</w:t>
      </w:r>
    </w:p>
    <w:p w14:paraId="7F36A884" w14:textId="77777777" w:rsidR="00A25818" w:rsidRDefault="00A25818" w:rsidP="00A25818">
      <w:pPr>
        <w:spacing w:after="0"/>
      </w:pPr>
      <w:proofErr w:type="spellStart"/>
      <w:r>
        <w:t>TLarson</w:t>
      </w:r>
      <w:proofErr w:type="spellEnd"/>
    </w:p>
    <w:p w14:paraId="6EEBC404" w14:textId="77777777" w:rsidR="00A25818" w:rsidRPr="00A25818" w:rsidRDefault="00A25818" w:rsidP="00A25818">
      <w:pPr>
        <w:spacing w:after="0"/>
        <w:rPr>
          <w:color w:val="C00000"/>
        </w:rPr>
      </w:pPr>
      <w:r w:rsidRPr="00A25818">
        <w:rPr>
          <w:color w:val="C00000"/>
        </w:rPr>
        <w:t>Ton Nguyen</w:t>
      </w:r>
    </w:p>
    <w:p w14:paraId="65CBB53A" w14:textId="77777777" w:rsidR="00A25818" w:rsidRPr="00A25818" w:rsidRDefault="00A25818" w:rsidP="00A25818">
      <w:pPr>
        <w:spacing w:after="0"/>
        <w:rPr>
          <w:color w:val="C00000"/>
        </w:rPr>
      </w:pPr>
      <w:r w:rsidRPr="00A25818">
        <w:rPr>
          <w:color w:val="C00000"/>
        </w:rPr>
        <w:t>Toni</w:t>
      </w:r>
    </w:p>
    <w:p w14:paraId="52F461F0" w14:textId="77777777" w:rsidR="00A25818" w:rsidRDefault="00A25818" w:rsidP="00A25818">
      <w:pPr>
        <w:spacing w:after="0"/>
      </w:pPr>
      <w:r>
        <w:t>Toni Burow</w:t>
      </w:r>
    </w:p>
    <w:p w14:paraId="045E154C" w14:textId="77777777" w:rsidR="00A25818" w:rsidRDefault="00A25818" w:rsidP="00A25818">
      <w:pPr>
        <w:spacing w:after="0"/>
      </w:pPr>
      <w:r>
        <w:t>Tracy Ferrell – EWP</w:t>
      </w:r>
    </w:p>
    <w:p w14:paraId="2863C7AC" w14:textId="77777777" w:rsidR="00A25818" w:rsidRPr="00A25818" w:rsidRDefault="00A25818" w:rsidP="00A25818">
      <w:pPr>
        <w:spacing w:after="0"/>
        <w:rPr>
          <w:color w:val="C00000"/>
        </w:rPr>
      </w:pPr>
      <w:r w:rsidRPr="00A25818">
        <w:rPr>
          <w:color w:val="C00000"/>
        </w:rPr>
        <w:t>Tracy Ollgaard</w:t>
      </w:r>
    </w:p>
    <w:p w14:paraId="16EFDAC4" w14:textId="77777777" w:rsidR="00A25818" w:rsidRDefault="00A25818" w:rsidP="00A25818">
      <w:pPr>
        <w:spacing w:after="0"/>
      </w:pPr>
      <w:proofErr w:type="spellStart"/>
      <w:r>
        <w:t>Vdamneun</w:t>
      </w:r>
      <w:proofErr w:type="spellEnd"/>
    </w:p>
    <w:p w14:paraId="0AA85D69" w14:textId="77777777" w:rsidR="00A25818" w:rsidRDefault="00A25818" w:rsidP="00A25818">
      <w:pPr>
        <w:spacing w:after="0"/>
      </w:pPr>
      <w:r>
        <w:t>WorkForce Snohomish Webex</w:t>
      </w:r>
    </w:p>
    <w:p w14:paraId="78142E34" w14:textId="77777777" w:rsidR="00A25818" w:rsidRPr="00A25818" w:rsidRDefault="00A25818" w:rsidP="00A25818">
      <w:pPr>
        <w:spacing w:after="0"/>
        <w:rPr>
          <w:color w:val="C00000"/>
        </w:rPr>
      </w:pPr>
      <w:r w:rsidRPr="00A25818">
        <w:rPr>
          <w:color w:val="C00000"/>
        </w:rPr>
        <w:t>Young Suh</w:t>
      </w:r>
    </w:p>
    <w:p w14:paraId="393D6F69" w14:textId="77777777" w:rsidR="00A25818" w:rsidRDefault="00A25818" w:rsidP="00A25818">
      <w:pPr>
        <w:spacing w:after="0"/>
      </w:pPr>
      <w:r>
        <w:t>Zoryana Bilous</w:t>
      </w:r>
    </w:p>
    <w:p w14:paraId="1D4DCAD5" w14:textId="77777777" w:rsidR="00A25818" w:rsidRDefault="00A25818" w:rsidP="006E268D">
      <w:pPr>
        <w:tabs>
          <w:tab w:val="left" w:pos="2760"/>
        </w:tabs>
        <w:spacing w:after="0"/>
        <w:rPr>
          <w:b/>
        </w:rPr>
      </w:pPr>
    </w:p>
    <w:p w14:paraId="378C5694" w14:textId="3F388697" w:rsidR="00A56488" w:rsidRPr="00A57AEB" w:rsidRDefault="002A4D0C" w:rsidP="007F6001">
      <w:pPr>
        <w:spacing w:after="0"/>
        <w:rPr>
          <w:color w:val="C00000"/>
        </w:rPr>
      </w:pPr>
      <w:r w:rsidRPr="002A4D0C">
        <w:rPr>
          <w:color w:val="C00000"/>
        </w:rPr>
        <w:t xml:space="preserve">Second Half </w:t>
      </w:r>
      <w:r w:rsidR="001C541C">
        <w:rPr>
          <w:color w:val="C00000"/>
        </w:rPr>
        <w:t>Attendance</w:t>
      </w:r>
    </w:p>
    <w:sectPr w:rsidR="00A56488" w:rsidRPr="00A57AEB"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622BE"/>
    <w:multiLevelType w:val="hybridMultilevel"/>
    <w:tmpl w:val="4ADEB16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2"/>
  </w:num>
  <w:num w:numId="6">
    <w:abstractNumId w:val="5"/>
  </w:num>
  <w:num w:numId="7">
    <w:abstractNumId w:val="4"/>
  </w:num>
  <w:num w:numId="8">
    <w:abstractNumId w:val="7"/>
  </w:num>
  <w:num w:numId="9">
    <w:abstractNumId w:val="3"/>
  </w:num>
  <w:num w:numId="10">
    <w:abstractNumId w:val="1"/>
  </w:num>
  <w:num w:numId="11">
    <w:abstractNumId w:val="3"/>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5172F"/>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D50"/>
    <w:rsid w:val="00107CD6"/>
    <w:rsid w:val="00112A96"/>
    <w:rsid w:val="00115953"/>
    <w:rsid w:val="00117A73"/>
    <w:rsid w:val="00121EBB"/>
    <w:rsid w:val="00123AFB"/>
    <w:rsid w:val="00124CFC"/>
    <w:rsid w:val="00125433"/>
    <w:rsid w:val="00133830"/>
    <w:rsid w:val="00134175"/>
    <w:rsid w:val="0013655C"/>
    <w:rsid w:val="0014069E"/>
    <w:rsid w:val="00140E7F"/>
    <w:rsid w:val="0014163C"/>
    <w:rsid w:val="00150935"/>
    <w:rsid w:val="0015229B"/>
    <w:rsid w:val="00152EF2"/>
    <w:rsid w:val="00155250"/>
    <w:rsid w:val="0015694C"/>
    <w:rsid w:val="0016748E"/>
    <w:rsid w:val="00167A50"/>
    <w:rsid w:val="00171B7B"/>
    <w:rsid w:val="001752EE"/>
    <w:rsid w:val="00176566"/>
    <w:rsid w:val="0018736C"/>
    <w:rsid w:val="00192616"/>
    <w:rsid w:val="00197319"/>
    <w:rsid w:val="0019733E"/>
    <w:rsid w:val="001979B6"/>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26C0"/>
    <w:rsid w:val="00217940"/>
    <w:rsid w:val="00220A65"/>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64715"/>
    <w:rsid w:val="0027060E"/>
    <w:rsid w:val="0027326A"/>
    <w:rsid w:val="00274337"/>
    <w:rsid w:val="0027638A"/>
    <w:rsid w:val="0028200A"/>
    <w:rsid w:val="002821F1"/>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248C"/>
    <w:rsid w:val="002C5A37"/>
    <w:rsid w:val="002C5FE6"/>
    <w:rsid w:val="002C7FC3"/>
    <w:rsid w:val="002D1F11"/>
    <w:rsid w:val="002D2621"/>
    <w:rsid w:val="002D6698"/>
    <w:rsid w:val="002E587C"/>
    <w:rsid w:val="002E7EC1"/>
    <w:rsid w:val="002F15AE"/>
    <w:rsid w:val="002F6E75"/>
    <w:rsid w:val="003146EB"/>
    <w:rsid w:val="00316DD4"/>
    <w:rsid w:val="00317AA2"/>
    <w:rsid w:val="00320A64"/>
    <w:rsid w:val="00325C42"/>
    <w:rsid w:val="003268A4"/>
    <w:rsid w:val="0032747D"/>
    <w:rsid w:val="003279B8"/>
    <w:rsid w:val="00332343"/>
    <w:rsid w:val="003407EF"/>
    <w:rsid w:val="00341DCB"/>
    <w:rsid w:val="00343957"/>
    <w:rsid w:val="00357DCD"/>
    <w:rsid w:val="0036048A"/>
    <w:rsid w:val="003635E5"/>
    <w:rsid w:val="003653DC"/>
    <w:rsid w:val="003679D5"/>
    <w:rsid w:val="0037332A"/>
    <w:rsid w:val="0037481F"/>
    <w:rsid w:val="00375D42"/>
    <w:rsid w:val="00376982"/>
    <w:rsid w:val="003778A0"/>
    <w:rsid w:val="00377E74"/>
    <w:rsid w:val="003818E0"/>
    <w:rsid w:val="00383CD4"/>
    <w:rsid w:val="00386E01"/>
    <w:rsid w:val="003951A2"/>
    <w:rsid w:val="00396138"/>
    <w:rsid w:val="00396510"/>
    <w:rsid w:val="003A28A5"/>
    <w:rsid w:val="003A4F34"/>
    <w:rsid w:val="003B5AB2"/>
    <w:rsid w:val="003C0DC9"/>
    <w:rsid w:val="003C2ADB"/>
    <w:rsid w:val="003C513D"/>
    <w:rsid w:val="003C6890"/>
    <w:rsid w:val="003C6FFB"/>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65297"/>
    <w:rsid w:val="00465E08"/>
    <w:rsid w:val="004706CA"/>
    <w:rsid w:val="00475FED"/>
    <w:rsid w:val="00477DA2"/>
    <w:rsid w:val="004801D2"/>
    <w:rsid w:val="00480A83"/>
    <w:rsid w:val="004845A5"/>
    <w:rsid w:val="00485AD6"/>
    <w:rsid w:val="00486741"/>
    <w:rsid w:val="00486E7B"/>
    <w:rsid w:val="00486E8C"/>
    <w:rsid w:val="00490AF7"/>
    <w:rsid w:val="004A3100"/>
    <w:rsid w:val="004A3EBC"/>
    <w:rsid w:val="004B2292"/>
    <w:rsid w:val="004B3274"/>
    <w:rsid w:val="004B3717"/>
    <w:rsid w:val="004B60A9"/>
    <w:rsid w:val="004C0663"/>
    <w:rsid w:val="004C7ED7"/>
    <w:rsid w:val="004D2986"/>
    <w:rsid w:val="004D7B3A"/>
    <w:rsid w:val="004D7BA5"/>
    <w:rsid w:val="004E2DB5"/>
    <w:rsid w:val="004E32E8"/>
    <w:rsid w:val="004E44FE"/>
    <w:rsid w:val="004E648B"/>
    <w:rsid w:val="004F0BBC"/>
    <w:rsid w:val="00502C7A"/>
    <w:rsid w:val="00504C4F"/>
    <w:rsid w:val="00505A70"/>
    <w:rsid w:val="005104BD"/>
    <w:rsid w:val="0051266B"/>
    <w:rsid w:val="0052275C"/>
    <w:rsid w:val="00535ADD"/>
    <w:rsid w:val="005377CA"/>
    <w:rsid w:val="00537F00"/>
    <w:rsid w:val="005412C2"/>
    <w:rsid w:val="00543964"/>
    <w:rsid w:val="00555603"/>
    <w:rsid w:val="0056507E"/>
    <w:rsid w:val="005706DC"/>
    <w:rsid w:val="0057124A"/>
    <w:rsid w:val="0057600E"/>
    <w:rsid w:val="005767B4"/>
    <w:rsid w:val="005836FA"/>
    <w:rsid w:val="0058579E"/>
    <w:rsid w:val="00587BFB"/>
    <w:rsid w:val="00587F4B"/>
    <w:rsid w:val="005922FA"/>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062EB"/>
    <w:rsid w:val="006222C2"/>
    <w:rsid w:val="00622C04"/>
    <w:rsid w:val="00624C84"/>
    <w:rsid w:val="00625B28"/>
    <w:rsid w:val="00630BF5"/>
    <w:rsid w:val="006322DE"/>
    <w:rsid w:val="00632A5F"/>
    <w:rsid w:val="00637B46"/>
    <w:rsid w:val="00641D97"/>
    <w:rsid w:val="006421BD"/>
    <w:rsid w:val="00646328"/>
    <w:rsid w:val="00652D76"/>
    <w:rsid w:val="006554A8"/>
    <w:rsid w:val="00656870"/>
    <w:rsid w:val="0067220D"/>
    <w:rsid w:val="006838CA"/>
    <w:rsid w:val="006933F7"/>
    <w:rsid w:val="006A5728"/>
    <w:rsid w:val="006A719E"/>
    <w:rsid w:val="006A7A83"/>
    <w:rsid w:val="006B11CB"/>
    <w:rsid w:val="006C09C8"/>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31EC8"/>
    <w:rsid w:val="0073244E"/>
    <w:rsid w:val="007333FC"/>
    <w:rsid w:val="00733A99"/>
    <w:rsid w:val="00743145"/>
    <w:rsid w:val="00746CCB"/>
    <w:rsid w:val="0074705A"/>
    <w:rsid w:val="0074729C"/>
    <w:rsid w:val="00747A6B"/>
    <w:rsid w:val="00747D3E"/>
    <w:rsid w:val="007507DD"/>
    <w:rsid w:val="0076698F"/>
    <w:rsid w:val="00767A83"/>
    <w:rsid w:val="00772812"/>
    <w:rsid w:val="00774528"/>
    <w:rsid w:val="00775814"/>
    <w:rsid w:val="00777270"/>
    <w:rsid w:val="007833A0"/>
    <w:rsid w:val="007837AC"/>
    <w:rsid w:val="007877AB"/>
    <w:rsid w:val="0079128A"/>
    <w:rsid w:val="0079224A"/>
    <w:rsid w:val="00794C1F"/>
    <w:rsid w:val="007A14D7"/>
    <w:rsid w:val="007A1E58"/>
    <w:rsid w:val="007A273D"/>
    <w:rsid w:val="007A4AC7"/>
    <w:rsid w:val="007B19B5"/>
    <w:rsid w:val="007B4774"/>
    <w:rsid w:val="007C0AA3"/>
    <w:rsid w:val="007C4286"/>
    <w:rsid w:val="007C6736"/>
    <w:rsid w:val="007D3AB0"/>
    <w:rsid w:val="007E16DC"/>
    <w:rsid w:val="007E192E"/>
    <w:rsid w:val="007E3888"/>
    <w:rsid w:val="007F01AB"/>
    <w:rsid w:val="007F0A77"/>
    <w:rsid w:val="007F167F"/>
    <w:rsid w:val="007F405D"/>
    <w:rsid w:val="007F6001"/>
    <w:rsid w:val="00801FB9"/>
    <w:rsid w:val="00802237"/>
    <w:rsid w:val="00804649"/>
    <w:rsid w:val="0080490D"/>
    <w:rsid w:val="00807561"/>
    <w:rsid w:val="008151B5"/>
    <w:rsid w:val="00815E19"/>
    <w:rsid w:val="00825491"/>
    <w:rsid w:val="00827DCE"/>
    <w:rsid w:val="00835632"/>
    <w:rsid w:val="008356AD"/>
    <w:rsid w:val="00840C09"/>
    <w:rsid w:val="0084416D"/>
    <w:rsid w:val="00850C1B"/>
    <w:rsid w:val="00856D97"/>
    <w:rsid w:val="00857B26"/>
    <w:rsid w:val="00860157"/>
    <w:rsid w:val="008627EF"/>
    <w:rsid w:val="00864058"/>
    <w:rsid w:val="00865C2A"/>
    <w:rsid w:val="008706F9"/>
    <w:rsid w:val="008710D5"/>
    <w:rsid w:val="00871750"/>
    <w:rsid w:val="008759E5"/>
    <w:rsid w:val="0087731F"/>
    <w:rsid w:val="00887B15"/>
    <w:rsid w:val="00891072"/>
    <w:rsid w:val="008A00F8"/>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1205"/>
    <w:rsid w:val="008E2897"/>
    <w:rsid w:val="008E56A1"/>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055F"/>
    <w:rsid w:val="0092066D"/>
    <w:rsid w:val="009229E7"/>
    <w:rsid w:val="0092429A"/>
    <w:rsid w:val="00930C39"/>
    <w:rsid w:val="0093213A"/>
    <w:rsid w:val="00937481"/>
    <w:rsid w:val="00944338"/>
    <w:rsid w:val="009472BD"/>
    <w:rsid w:val="00950855"/>
    <w:rsid w:val="00951CAE"/>
    <w:rsid w:val="00954E97"/>
    <w:rsid w:val="009561D5"/>
    <w:rsid w:val="00957A42"/>
    <w:rsid w:val="00960D23"/>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C7B17"/>
    <w:rsid w:val="009D1E06"/>
    <w:rsid w:val="009E2E64"/>
    <w:rsid w:val="009E314E"/>
    <w:rsid w:val="009E436F"/>
    <w:rsid w:val="009E4B5F"/>
    <w:rsid w:val="009F0780"/>
    <w:rsid w:val="009F2258"/>
    <w:rsid w:val="009F3FCF"/>
    <w:rsid w:val="009F75B8"/>
    <w:rsid w:val="00A00FAF"/>
    <w:rsid w:val="00A01AF6"/>
    <w:rsid w:val="00A03759"/>
    <w:rsid w:val="00A042FB"/>
    <w:rsid w:val="00A05BDB"/>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70C75"/>
    <w:rsid w:val="00A711A9"/>
    <w:rsid w:val="00A73322"/>
    <w:rsid w:val="00A739DA"/>
    <w:rsid w:val="00A75560"/>
    <w:rsid w:val="00A80052"/>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344C"/>
    <w:rsid w:val="00AD3AD2"/>
    <w:rsid w:val="00AE24FD"/>
    <w:rsid w:val="00AE30D0"/>
    <w:rsid w:val="00AE3A80"/>
    <w:rsid w:val="00AE7054"/>
    <w:rsid w:val="00AF34CD"/>
    <w:rsid w:val="00AF6DD8"/>
    <w:rsid w:val="00B0246C"/>
    <w:rsid w:val="00B07A4C"/>
    <w:rsid w:val="00B15DAC"/>
    <w:rsid w:val="00B15DCC"/>
    <w:rsid w:val="00B20089"/>
    <w:rsid w:val="00B2597D"/>
    <w:rsid w:val="00B34400"/>
    <w:rsid w:val="00B412DE"/>
    <w:rsid w:val="00B426E4"/>
    <w:rsid w:val="00B4371C"/>
    <w:rsid w:val="00B52C28"/>
    <w:rsid w:val="00B600CD"/>
    <w:rsid w:val="00B62E51"/>
    <w:rsid w:val="00B6679F"/>
    <w:rsid w:val="00B67FE5"/>
    <w:rsid w:val="00B855E7"/>
    <w:rsid w:val="00B8578E"/>
    <w:rsid w:val="00B86E23"/>
    <w:rsid w:val="00B87E7C"/>
    <w:rsid w:val="00B87ED3"/>
    <w:rsid w:val="00B95D5F"/>
    <w:rsid w:val="00BA6B0B"/>
    <w:rsid w:val="00BB0298"/>
    <w:rsid w:val="00BB2204"/>
    <w:rsid w:val="00BB418C"/>
    <w:rsid w:val="00BB47C3"/>
    <w:rsid w:val="00BB5E1A"/>
    <w:rsid w:val="00BB6B4D"/>
    <w:rsid w:val="00BC2D4E"/>
    <w:rsid w:val="00BC5F09"/>
    <w:rsid w:val="00BC79A2"/>
    <w:rsid w:val="00BD2A1B"/>
    <w:rsid w:val="00BD3D8D"/>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44795"/>
    <w:rsid w:val="00C5342E"/>
    <w:rsid w:val="00C5757D"/>
    <w:rsid w:val="00C5763F"/>
    <w:rsid w:val="00C61129"/>
    <w:rsid w:val="00C64C67"/>
    <w:rsid w:val="00C66327"/>
    <w:rsid w:val="00C7118E"/>
    <w:rsid w:val="00C71E95"/>
    <w:rsid w:val="00C72F11"/>
    <w:rsid w:val="00C7558A"/>
    <w:rsid w:val="00C84613"/>
    <w:rsid w:val="00C84D41"/>
    <w:rsid w:val="00C87072"/>
    <w:rsid w:val="00C937FA"/>
    <w:rsid w:val="00CA07FC"/>
    <w:rsid w:val="00CA1629"/>
    <w:rsid w:val="00CA1B16"/>
    <w:rsid w:val="00CA22E9"/>
    <w:rsid w:val="00CA31D7"/>
    <w:rsid w:val="00CA6F56"/>
    <w:rsid w:val="00CB232A"/>
    <w:rsid w:val="00CB7EF1"/>
    <w:rsid w:val="00CC1086"/>
    <w:rsid w:val="00CD08FC"/>
    <w:rsid w:val="00CD12C0"/>
    <w:rsid w:val="00CD56D8"/>
    <w:rsid w:val="00CF0855"/>
    <w:rsid w:val="00CF1161"/>
    <w:rsid w:val="00CF322F"/>
    <w:rsid w:val="00CF607B"/>
    <w:rsid w:val="00CF695A"/>
    <w:rsid w:val="00CF7E0F"/>
    <w:rsid w:val="00D0167C"/>
    <w:rsid w:val="00D04D9B"/>
    <w:rsid w:val="00D077DF"/>
    <w:rsid w:val="00D07B9E"/>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709C"/>
    <w:rsid w:val="00DD1CC0"/>
    <w:rsid w:val="00DD500A"/>
    <w:rsid w:val="00DD77EB"/>
    <w:rsid w:val="00DE0652"/>
    <w:rsid w:val="00DE26C2"/>
    <w:rsid w:val="00DE2F9C"/>
    <w:rsid w:val="00DE75C0"/>
    <w:rsid w:val="00DF119F"/>
    <w:rsid w:val="00DF288B"/>
    <w:rsid w:val="00E01E3F"/>
    <w:rsid w:val="00E034DD"/>
    <w:rsid w:val="00E043BA"/>
    <w:rsid w:val="00E071CE"/>
    <w:rsid w:val="00E10F20"/>
    <w:rsid w:val="00E14A45"/>
    <w:rsid w:val="00E1542D"/>
    <w:rsid w:val="00E20054"/>
    <w:rsid w:val="00E34434"/>
    <w:rsid w:val="00E371F6"/>
    <w:rsid w:val="00E4336A"/>
    <w:rsid w:val="00E45BB7"/>
    <w:rsid w:val="00E477CA"/>
    <w:rsid w:val="00E523AD"/>
    <w:rsid w:val="00E542C1"/>
    <w:rsid w:val="00E5580D"/>
    <w:rsid w:val="00E563A5"/>
    <w:rsid w:val="00E56D70"/>
    <w:rsid w:val="00E571DA"/>
    <w:rsid w:val="00E57BF5"/>
    <w:rsid w:val="00E57C55"/>
    <w:rsid w:val="00E616CC"/>
    <w:rsid w:val="00E67B88"/>
    <w:rsid w:val="00E71A62"/>
    <w:rsid w:val="00E7264F"/>
    <w:rsid w:val="00E8057C"/>
    <w:rsid w:val="00E8120F"/>
    <w:rsid w:val="00E824AF"/>
    <w:rsid w:val="00E837CB"/>
    <w:rsid w:val="00E85D52"/>
    <w:rsid w:val="00E903FA"/>
    <w:rsid w:val="00E92092"/>
    <w:rsid w:val="00E92D92"/>
    <w:rsid w:val="00E94406"/>
    <w:rsid w:val="00E97C51"/>
    <w:rsid w:val="00EA0BAD"/>
    <w:rsid w:val="00EA5E0B"/>
    <w:rsid w:val="00EA6C1E"/>
    <w:rsid w:val="00EB1305"/>
    <w:rsid w:val="00EB1DE8"/>
    <w:rsid w:val="00EC089A"/>
    <w:rsid w:val="00EC5333"/>
    <w:rsid w:val="00EC7B2C"/>
    <w:rsid w:val="00ED0648"/>
    <w:rsid w:val="00ED3247"/>
    <w:rsid w:val="00ED4C03"/>
    <w:rsid w:val="00EE2204"/>
    <w:rsid w:val="00EE3BD8"/>
    <w:rsid w:val="00EE4723"/>
    <w:rsid w:val="00EF0572"/>
    <w:rsid w:val="00EF3142"/>
    <w:rsid w:val="00EF52DE"/>
    <w:rsid w:val="00EF5740"/>
    <w:rsid w:val="00F00E43"/>
    <w:rsid w:val="00F02C1D"/>
    <w:rsid w:val="00F0436A"/>
    <w:rsid w:val="00F10652"/>
    <w:rsid w:val="00F10E8F"/>
    <w:rsid w:val="00F10F3C"/>
    <w:rsid w:val="00F1150D"/>
    <w:rsid w:val="00F11A4C"/>
    <w:rsid w:val="00F2418E"/>
    <w:rsid w:val="00F25279"/>
    <w:rsid w:val="00F27304"/>
    <w:rsid w:val="00F273E0"/>
    <w:rsid w:val="00F279CC"/>
    <w:rsid w:val="00F4251E"/>
    <w:rsid w:val="00F443EE"/>
    <w:rsid w:val="00F458D1"/>
    <w:rsid w:val="00F50A6D"/>
    <w:rsid w:val="00F50DA7"/>
    <w:rsid w:val="00F50F4C"/>
    <w:rsid w:val="00F5452A"/>
    <w:rsid w:val="00F556DD"/>
    <w:rsid w:val="00F5780D"/>
    <w:rsid w:val="00F6040C"/>
    <w:rsid w:val="00F611CC"/>
    <w:rsid w:val="00F6241A"/>
    <w:rsid w:val="00F62D2A"/>
    <w:rsid w:val="00F65D6C"/>
    <w:rsid w:val="00F721E1"/>
    <w:rsid w:val="00F7283B"/>
    <w:rsid w:val="00F73EE1"/>
    <w:rsid w:val="00F8353A"/>
    <w:rsid w:val="00F866AA"/>
    <w:rsid w:val="00F8729E"/>
    <w:rsid w:val="00F9122D"/>
    <w:rsid w:val="00F91FE0"/>
    <w:rsid w:val="00F94A0B"/>
    <w:rsid w:val="00F94B6B"/>
    <w:rsid w:val="00F95868"/>
    <w:rsid w:val="00FA33DA"/>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pc.wa.gov/tech"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esd.wa.gov/SharedWork/Claimant-FAQ" TargetMode="External"/><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pc.wa.gov/tech/ETO-refresher-training" TargetMode="External"/><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hyperlink" Target="mailto:esdgpWSSteam@esd.wa.gov" TargetMode="External"/><Relationship Id="rId20" Type="http://schemas.openxmlformats.org/officeDocument/2006/relationships/hyperlink" Target="http://www.esd.wa.gov/fraud"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insideesd.wa.gov/services/it-services"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esdorchardstorage.blob.core.windows.net/esdwa/Default/ESDWAGOV/about-employees/shared-work/UI-Weekly-Claim-Presentation-4-28.pdf" TargetMode="Externa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https://wpc.wa.gov/tech/ETO-refresher-training" TargetMode="External"/><Relationship Id="rId19" Type="http://schemas.openxmlformats.org/officeDocument/2006/relationships/hyperlink" Target="https://wpc.wa.gov/tech"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esd.wa.gov/SharedWork/library"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pc.wa.gov/tec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AEF48C-B3B7-4260-BB14-E9DB8DB2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17</cp:revision>
  <dcterms:created xsi:type="dcterms:W3CDTF">2020-09-23T16:17:00Z</dcterms:created>
  <dcterms:modified xsi:type="dcterms:W3CDTF">2020-09-24T20:19:00Z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