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653998C0"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AD071F">
        <w:rPr>
          <w:b/>
          <w:sz w:val="24"/>
          <w:u w:val="single"/>
        </w:rPr>
        <w:t>Minutes</w:t>
      </w:r>
      <w:r w:rsidR="007A273D">
        <w:rPr>
          <w:b/>
          <w:sz w:val="24"/>
          <w:u w:val="single"/>
        </w:rPr>
        <w:t xml:space="preserve"> 2-12</w:t>
      </w:r>
      <w:r w:rsidR="00BE2822">
        <w:rPr>
          <w:b/>
          <w:sz w:val="24"/>
          <w:u w:val="single"/>
        </w:rPr>
        <w:t>-2020</w:t>
      </w:r>
    </w:p>
    <w:p w14:paraId="10DBF6B3" w14:textId="33BB6A16" w:rsidR="005E6D4D" w:rsidRPr="00A75560" w:rsidRDefault="00815E19" w:rsidP="00A75560">
      <w:pPr>
        <w:spacing w:after="0"/>
        <w:rPr>
          <w:b/>
        </w:rPr>
      </w:pPr>
      <w:r w:rsidRPr="00815E19">
        <w:rPr>
          <w:rFonts w:eastAsia="Times New Roman"/>
          <w:b/>
        </w:rPr>
        <w:t>New Business</w:t>
      </w:r>
    </w:p>
    <w:p w14:paraId="39B86F87" w14:textId="77777777" w:rsidR="00486E8C" w:rsidRDefault="00EA6C1E" w:rsidP="00431DAF">
      <w:pPr>
        <w:pStyle w:val="ListParagraph"/>
        <w:numPr>
          <w:ilvl w:val="0"/>
          <w:numId w:val="1"/>
        </w:numPr>
      </w:pPr>
      <w:r>
        <w:t xml:space="preserve">Tickets into production </w:t>
      </w:r>
      <w:r w:rsidR="00357DCD">
        <w:t>–</w:t>
      </w:r>
    </w:p>
    <w:p w14:paraId="0E8DC6AC" w14:textId="21273953" w:rsidR="008C499B" w:rsidRDefault="008C499B" w:rsidP="008C499B">
      <w:pPr>
        <w:pStyle w:val="ListParagraph"/>
        <w:numPr>
          <w:ilvl w:val="1"/>
          <w:numId w:val="1"/>
        </w:numPr>
      </w:pPr>
      <w:r>
        <w:t>WA-3684 – Follow-up Touchpoint not functioning as expected. Critical ticket fixed same day. Submit a remedy ticket if you are still having an issue with this TP.</w:t>
      </w:r>
    </w:p>
    <w:p w14:paraId="325C1B8F" w14:textId="3B665154" w:rsidR="00EA0BAD" w:rsidRDefault="00BE2822" w:rsidP="00431DAF">
      <w:pPr>
        <w:pStyle w:val="ListParagraph"/>
        <w:numPr>
          <w:ilvl w:val="0"/>
          <w:numId w:val="1"/>
        </w:numPr>
      </w:pPr>
      <w:r>
        <w:t>ETO Improvements</w:t>
      </w:r>
      <w:r w:rsidR="009A21EE">
        <w:t xml:space="preserve"> – </w:t>
      </w:r>
      <w:r w:rsidR="00F866AA">
        <w:t>Nothing this week</w:t>
      </w:r>
    </w:p>
    <w:p w14:paraId="1B365AC5" w14:textId="3585DA23" w:rsidR="00BE2822" w:rsidRDefault="00A34CE7" w:rsidP="00BE2822">
      <w:pPr>
        <w:pStyle w:val="ListParagraph"/>
        <w:numPr>
          <w:ilvl w:val="0"/>
          <w:numId w:val="1"/>
        </w:numPr>
      </w:pPr>
      <w:r>
        <w:t>Training issue(s) of the week</w:t>
      </w:r>
    </w:p>
    <w:p w14:paraId="5F4ACE5E" w14:textId="2A0D773E" w:rsidR="00F866AA" w:rsidRDefault="00F866AA" w:rsidP="00067300">
      <w:pPr>
        <w:pStyle w:val="ListParagraph"/>
        <w:numPr>
          <w:ilvl w:val="1"/>
          <w:numId w:val="1"/>
        </w:numPr>
      </w:pPr>
      <w:r>
        <w:t>Who can delete programs and services?</w:t>
      </w:r>
    </w:p>
    <w:p w14:paraId="181B9E8C" w14:textId="3BEBC882" w:rsidR="00856D97" w:rsidRDefault="00856D97" w:rsidP="00856D97">
      <w:pPr>
        <w:pStyle w:val="ListParagraph"/>
        <w:numPr>
          <w:ilvl w:val="2"/>
          <w:numId w:val="1"/>
        </w:numPr>
      </w:pPr>
      <w:r>
        <w:t>Department Heads. Remember: If program enrollments are deleted don’t leave “Orphaned” services</w:t>
      </w:r>
    </w:p>
    <w:p w14:paraId="0F2F70F7" w14:textId="36E889DC" w:rsidR="00F866AA" w:rsidRDefault="00F866AA" w:rsidP="00067300">
      <w:pPr>
        <w:pStyle w:val="ListParagraph"/>
        <w:numPr>
          <w:ilvl w:val="1"/>
          <w:numId w:val="1"/>
        </w:numPr>
      </w:pPr>
      <w:r>
        <w:t xml:space="preserve">Employer accounts </w:t>
      </w:r>
      <w:r w:rsidR="00E57BF5">
        <w:t xml:space="preserve">deactivating after 3 years because staff access account </w:t>
      </w:r>
      <w:r w:rsidR="005C6A2F">
        <w:t>u</w:t>
      </w:r>
      <w:r w:rsidR="005C6A2F" w:rsidRPr="005C6A2F">
        <w:t>sing the impersonation function</w:t>
      </w:r>
      <w:r w:rsidR="00E57BF5">
        <w:t>.</w:t>
      </w:r>
      <w:r w:rsidR="005C6A2F" w:rsidRPr="005C6A2F">
        <w:t xml:space="preserve"> </w:t>
      </w:r>
      <w:r w:rsidR="00E57BF5">
        <w:t xml:space="preserve">Impersonation </w:t>
      </w:r>
      <w:r w:rsidR="005C6A2F" w:rsidRPr="005C6A2F">
        <w:t>does not co</w:t>
      </w:r>
      <w:r w:rsidR="005C6A2F">
        <w:t xml:space="preserve">unt as an activity/login. </w:t>
      </w:r>
    </w:p>
    <w:p w14:paraId="254DA5D9" w14:textId="68E56A23" w:rsidR="005C6A2F" w:rsidRDefault="005C6A2F" w:rsidP="005C6A2F">
      <w:pPr>
        <w:pStyle w:val="ListParagraph"/>
        <w:numPr>
          <w:ilvl w:val="2"/>
          <w:numId w:val="1"/>
        </w:numPr>
      </w:pPr>
      <w:r>
        <w:t>WSS team can activate the account but it will deactivate overnight</w:t>
      </w:r>
    </w:p>
    <w:p w14:paraId="61227C79" w14:textId="4590EAEA" w:rsidR="005C6A2F" w:rsidRDefault="005C6A2F" w:rsidP="005C6A2F">
      <w:pPr>
        <w:pStyle w:val="ListParagraph"/>
        <w:numPr>
          <w:ilvl w:val="2"/>
          <w:numId w:val="1"/>
        </w:numPr>
      </w:pPr>
      <w:r>
        <w:t>Employers</w:t>
      </w:r>
      <w:r w:rsidRPr="005C6A2F">
        <w:t xml:space="preserve"> need to log in wi</w:t>
      </w:r>
      <w:r>
        <w:t xml:space="preserve">th their username and password </w:t>
      </w:r>
    </w:p>
    <w:p w14:paraId="11FD82D5" w14:textId="678A6129" w:rsidR="00E57BF5" w:rsidRDefault="00E57BF5" w:rsidP="00E57BF5">
      <w:pPr>
        <w:pStyle w:val="ListParagraph"/>
        <w:numPr>
          <w:ilvl w:val="1"/>
          <w:numId w:val="1"/>
        </w:numPr>
      </w:pPr>
      <w:r>
        <w:t>Choosing wrong seeker</w:t>
      </w:r>
      <w:r w:rsidR="00E01E3F">
        <w:t xml:space="preserve"> as participant</w:t>
      </w:r>
    </w:p>
    <w:p w14:paraId="5F77F1F9" w14:textId="59FE780B" w:rsidR="00856D97" w:rsidRDefault="00856D97" w:rsidP="00856D97">
      <w:pPr>
        <w:pStyle w:val="ListParagraph"/>
        <w:numPr>
          <w:ilvl w:val="2"/>
          <w:numId w:val="1"/>
        </w:numPr>
      </w:pPr>
      <w:r>
        <w:t>Added program enrollment and services that need to be deleted</w:t>
      </w:r>
    </w:p>
    <w:p w14:paraId="54B90B97" w14:textId="0B691A1B" w:rsidR="00856D97" w:rsidRDefault="00856D97" w:rsidP="00856D97">
      <w:pPr>
        <w:pStyle w:val="ListParagraph"/>
        <w:numPr>
          <w:ilvl w:val="2"/>
          <w:numId w:val="1"/>
        </w:numPr>
      </w:pPr>
      <w:r>
        <w:t>Changing date of birth on wrong seeker account- could lead to an unnecessary fraud investigation</w:t>
      </w:r>
    </w:p>
    <w:p w14:paraId="74CD84B5" w14:textId="20606AC5" w:rsidR="00856D97" w:rsidRDefault="00856D97" w:rsidP="00856D97">
      <w:pPr>
        <w:pStyle w:val="ListParagraph"/>
        <w:numPr>
          <w:ilvl w:val="0"/>
          <w:numId w:val="26"/>
        </w:numPr>
      </w:pPr>
      <w:r>
        <w:t>When you submit a remedy ticket or service request the service desk staff or WSS team will ask you if you: using Internet Explorer, cleared your cache, just finished running a report or impersonating an seeker or employer and clicked off the browser tab or clicked “End Session”, log out of ETO, logged off your computer.</w:t>
      </w:r>
    </w:p>
    <w:p w14:paraId="0A0B9CF8" w14:textId="2F0EE913" w:rsidR="00856D97" w:rsidRPr="00856D97" w:rsidRDefault="00856D97" w:rsidP="00856D97">
      <w:pPr>
        <w:pStyle w:val="ListParagraph"/>
        <w:numPr>
          <w:ilvl w:val="1"/>
          <w:numId w:val="26"/>
        </w:numPr>
        <w:rPr>
          <w:i/>
        </w:rPr>
      </w:pPr>
      <w:r>
        <w:t xml:space="preserve">To save yourself time </w:t>
      </w:r>
      <w:r w:rsidR="00B34400">
        <w:t xml:space="preserve">and possibly fix your issue before submitting a service request, </w:t>
      </w:r>
      <w:r>
        <w:t>check out and follow the instructions below</w:t>
      </w:r>
      <w:r w:rsidR="00B34400">
        <w:t xml:space="preserve"> called</w:t>
      </w:r>
      <w:r w:rsidRPr="00856D97">
        <w:t xml:space="preserve"> </w:t>
      </w:r>
      <w:proofErr w:type="gramStart"/>
      <w:r w:rsidRPr="00B34400">
        <w:rPr>
          <w:i/>
          <w:highlight w:val="yellow"/>
        </w:rPr>
        <w:t>Before</w:t>
      </w:r>
      <w:proofErr w:type="gramEnd"/>
      <w:r w:rsidRPr="00B34400">
        <w:rPr>
          <w:i/>
          <w:highlight w:val="yellow"/>
        </w:rPr>
        <w:t xml:space="preserve"> submitting a service request.</w:t>
      </w:r>
    </w:p>
    <w:p w14:paraId="145EEC8E" w14:textId="77777777" w:rsidR="0056507E" w:rsidRPr="003E5DCB" w:rsidRDefault="0056507E" w:rsidP="0056507E">
      <w:pPr>
        <w:spacing w:after="0"/>
        <w:rPr>
          <w:b/>
        </w:rPr>
      </w:pPr>
      <w:r w:rsidRPr="00815E19">
        <w:rPr>
          <w:b/>
        </w:rPr>
        <w:t>Old Business</w:t>
      </w:r>
    </w:p>
    <w:p w14:paraId="18A5C573" w14:textId="77777777" w:rsidR="0056507E" w:rsidRDefault="0056507E" w:rsidP="0056507E">
      <w:pPr>
        <w:pStyle w:val="ListParagraph"/>
        <w:numPr>
          <w:ilvl w:val="0"/>
          <w:numId w:val="13"/>
        </w:numPr>
      </w:pPr>
      <w:r>
        <w:t>Data Clean-up reminder</w:t>
      </w:r>
    </w:p>
    <w:p w14:paraId="2A9499A8" w14:textId="52A20832"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1E468B11" w:rsidR="00414695" w:rsidRDefault="00414695" w:rsidP="00414695">
      <w:pPr>
        <w:pStyle w:val="ListParagraph"/>
        <w:numPr>
          <w:ilvl w:val="1"/>
          <w:numId w:val="1"/>
        </w:numPr>
        <w:spacing w:after="0"/>
      </w:pPr>
      <w:r>
        <w:t>Tickets are reviewed to determine if issue or idea is a training issue or need to go through the governance process for 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9"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0"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F2789B" w:rsidP="0056507E">
      <w:pPr>
        <w:pStyle w:val="ListParagraph"/>
        <w:numPr>
          <w:ilvl w:val="1"/>
          <w:numId w:val="2"/>
        </w:numPr>
        <w:spacing w:after="0"/>
      </w:pPr>
      <w:hyperlink r:id="rId11"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77777777" w:rsidR="0056507E" w:rsidRDefault="0056507E" w:rsidP="0056507E">
      <w:pPr>
        <w:pStyle w:val="ListParagraph"/>
        <w:numPr>
          <w:ilvl w:val="0"/>
          <w:numId w:val="2"/>
        </w:numPr>
        <w:spacing w:after="0"/>
        <w:rPr>
          <w:i/>
        </w:rPr>
      </w:pPr>
      <w:r w:rsidRPr="008C21FF">
        <w:rPr>
          <w:i/>
        </w:rPr>
        <w:lastRenderedPageBreak/>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2" w:history="1">
        <w:r w:rsidRPr="00E67B88">
          <w:rPr>
            <w:rStyle w:val="Hyperlink"/>
            <w:i/>
          </w:rPr>
          <w:t>esdgpWSSteam@esd.wa.gov</w:t>
        </w:r>
      </w:hyperlink>
      <w:r w:rsidRPr="00E67B88">
        <w:rPr>
          <w:i/>
        </w:rPr>
        <w:t xml:space="preserve"> to be added to the ITSD Training Team’s distribution list</w:t>
      </w:r>
    </w:p>
    <w:p w14:paraId="3B01F3A6" w14:textId="3FA548EF" w:rsidR="00486E8C" w:rsidRPr="0056507E" w:rsidRDefault="00486E8C" w:rsidP="0056507E">
      <w:pPr>
        <w:pStyle w:val="ListParagraph"/>
        <w:numPr>
          <w:ilvl w:val="0"/>
          <w:numId w:val="2"/>
        </w:numPr>
        <w:spacing w:after="0"/>
        <w:rPr>
          <w:i/>
        </w:rPr>
      </w:pPr>
      <w:r>
        <w:t>Before submitting service request</w:t>
      </w:r>
    </w:p>
    <w:p w14:paraId="3337B560" w14:textId="77777777" w:rsidR="00486E8C" w:rsidRDefault="00486E8C" w:rsidP="00F556DD">
      <w:pPr>
        <w:pStyle w:val="ListParagraph"/>
        <w:numPr>
          <w:ilvl w:val="2"/>
          <w:numId w:val="1"/>
        </w:numPr>
      </w:pPr>
      <w:r>
        <w:t>What internet browser are you using?</w:t>
      </w:r>
    </w:p>
    <w:p w14:paraId="60ECCED9" w14:textId="77777777" w:rsidR="00624C84" w:rsidRPr="00624C84" w:rsidRDefault="00D56F27" w:rsidP="00624C84">
      <w:pPr>
        <w:pStyle w:val="ListParagraph"/>
        <w:numPr>
          <w:ilvl w:val="2"/>
          <w:numId w:val="1"/>
        </w:numPr>
        <w:rPr>
          <w:b/>
          <w:bCs/>
        </w:rPr>
      </w:pPr>
      <w:r>
        <w:t>Edge vs Internet Explorer</w:t>
      </w:r>
      <w:r w:rsidR="00F556DD">
        <w:t>? 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3953AF9" w14:textId="77777777" w:rsidR="00624C84" w:rsidRDefault="00624C84" w:rsidP="00624C84">
      <w:pPr>
        <w:pStyle w:val="ListParagraph"/>
        <w:ind w:left="2160"/>
      </w:pPr>
    </w:p>
    <w:p w14:paraId="28784381" w14:textId="51A2362E" w:rsidR="00486E8C" w:rsidRDefault="00F556DD" w:rsidP="00486E8C">
      <w:pPr>
        <w:pStyle w:val="ListParagraph"/>
        <w:ind w:left="1440"/>
      </w:pPr>
      <w:r w:rsidRPr="00F556DD">
        <w:rPr>
          <w:rFonts w:cstheme="minorHAnsi"/>
          <w:noProof/>
        </w:rPr>
        <w:drawing>
          <wp:inline distT="0" distB="0" distL="0" distR="0" wp14:anchorId="46226DB5" wp14:editId="7D2EB032">
            <wp:extent cx="5697607" cy="1171978"/>
            <wp:effectExtent l="0" t="0" r="0" b="9525"/>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523" cy="1200964"/>
                    </a:xfrm>
                    <a:prstGeom prst="rect">
                      <a:avLst/>
                    </a:prstGeom>
                    <a:noFill/>
                    <a:ln>
                      <a:noFill/>
                    </a:ln>
                  </pic:spPr>
                </pic:pic>
              </a:graphicData>
            </a:graphic>
          </wp:inline>
        </w:drawing>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3668" cy="1014260"/>
                    </a:xfrm>
                    <a:prstGeom prst="rect">
                      <a:avLst/>
                    </a:prstGeom>
                  </pic:spPr>
                </pic:pic>
              </a:graphicData>
            </a:graphic>
          </wp:inline>
        </w:drawing>
      </w:r>
    </w:p>
    <w:p w14:paraId="1843C985" w14:textId="53231B0B" w:rsidR="00FC0EDE" w:rsidRDefault="00486E8C" w:rsidP="00D2556A">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1B0F3F81" w14:textId="0F6B99B9" w:rsidR="00486E8C" w:rsidRDefault="00486E8C" w:rsidP="00486E8C">
      <w:pPr>
        <w:pStyle w:val="ListParagraph"/>
        <w:numPr>
          <w:ilvl w:val="1"/>
          <w:numId w:val="1"/>
        </w:numPr>
      </w:pPr>
      <w:r>
        <w:t>Restart your computer</w:t>
      </w:r>
    </w:p>
    <w:p w14:paraId="2DF51551" w14:textId="2E9ACBCF" w:rsidR="00486E8C" w:rsidRDefault="00486E8C" w:rsidP="00486E8C">
      <w:pPr>
        <w:pStyle w:val="ListParagraph"/>
        <w:numPr>
          <w:ilvl w:val="1"/>
          <w:numId w:val="1"/>
        </w:numPr>
      </w:pPr>
      <w:r>
        <w:t>Clear your cache</w:t>
      </w:r>
      <w:r w:rsidR="00FC0EDE">
        <w:t xml:space="preserve"> weekly for best performance</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lastRenderedPageBreak/>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5EA82FAD" w:rsidR="009B4B34" w:rsidRDefault="009B4B34" w:rsidP="00D27E13">
      <w:pPr>
        <w:pStyle w:val="ListParagraph"/>
        <w:numPr>
          <w:ilvl w:val="2"/>
          <w:numId w:val="1"/>
        </w:numPr>
      </w:pPr>
      <w:r>
        <w:t>Click Delete on the General tab which takes you to the Delete Browsing History screen. If not already checked click on the 2 boxes outlined here and click delete</w:t>
      </w:r>
    </w:p>
    <w:p w14:paraId="74019CA7" w14:textId="6B58DFB0" w:rsidR="00F556DD" w:rsidRDefault="009B4B34" w:rsidP="00221863">
      <w:pPr>
        <w:pStyle w:val="ListParagraph"/>
        <w:numPr>
          <w:ilvl w:val="2"/>
          <w:numId w:val="1"/>
        </w:numPr>
      </w:pPr>
      <w:r>
        <w:t>You will return on the General tab where you click Apply and OK to complete the process of clearing your cache</w:t>
      </w:r>
    </w:p>
    <w:p w14:paraId="002198AA" w14:textId="77777777" w:rsidR="00486E8C" w:rsidRDefault="00486E8C" w:rsidP="00486E8C">
      <w:pPr>
        <w:pStyle w:val="ListParagraph"/>
      </w:pPr>
    </w:p>
    <w:p w14:paraId="0BB57950" w14:textId="77777777" w:rsidR="001B65AA" w:rsidRDefault="001B65AA" w:rsidP="00D17CF1">
      <w:pPr>
        <w:spacing w:after="0"/>
        <w:rPr>
          <w:b/>
        </w:rPr>
      </w:pPr>
    </w:p>
    <w:p w14:paraId="7A386A9B" w14:textId="62EAE5F7" w:rsidR="00FB3094" w:rsidRDefault="00FB3094" w:rsidP="00D17CF1">
      <w:pPr>
        <w:spacing w:after="0"/>
        <w:rPr>
          <w:b/>
        </w:rPr>
      </w:pPr>
      <w:r w:rsidRPr="00FB3094">
        <w:rPr>
          <w:b/>
        </w:rPr>
        <w:t>CHAT</w:t>
      </w:r>
    </w:p>
    <w:p w14:paraId="358A1B73" w14:textId="77777777" w:rsidR="00264715" w:rsidRDefault="00264715" w:rsidP="00264715">
      <w:pPr>
        <w:spacing w:after="0"/>
      </w:pPr>
      <w:r>
        <w:t>Dorothy Rocha:</w:t>
      </w:r>
    </w:p>
    <w:p w14:paraId="7CEC43B1" w14:textId="0E4BE9DD" w:rsidR="00264715" w:rsidRDefault="00264715" w:rsidP="00264715">
      <w:pPr>
        <w:spacing w:after="0"/>
      </w:pPr>
      <w:r>
        <w:t xml:space="preserve">Is anyone else noticing that the Outcomes/Program Completion touchpoints are not printing correctly?? </w:t>
      </w:r>
    </w:p>
    <w:p w14:paraId="0EEDE41A" w14:textId="77777777" w:rsidR="00264715" w:rsidRDefault="00264715" w:rsidP="00264715">
      <w:pPr>
        <w:pStyle w:val="ListParagraph"/>
        <w:numPr>
          <w:ilvl w:val="0"/>
          <w:numId w:val="27"/>
        </w:numPr>
        <w:spacing w:after="0"/>
      </w:pPr>
      <w:r>
        <w:t>The "Reason for Completion" and "Completion Date" isn't printing but info is in ETO.  We are definitely in Internet Explorer.</w:t>
      </w:r>
    </w:p>
    <w:p w14:paraId="5754643A" w14:textId="77777777" w:rsidR="00264715" w:rsidRDefault="00264715" w:rsidP="00264715">
      <w:pPr>
        <w:pStyle w:val="ListParagraph"/>
        <w:numPr>
          <w:ilvl w:val="0"/>
          <w:numId w:val="27"/>
        </w:numPr>
        <w:spacing w:after="0"/>
      </w:pPr>
      <w:r>
        <w:t>Yes, we print and submit to our WDC.</w:t>
      </w:r>
    </w:p>
    <w:p w14:paraId="5B95FA68" w14:textId="77777777" w:rsidR="00264715" w:rsidRDefault="00264715" w:rsidP="00264715">
      <w:pPr>
        <w:pStyle w:val="ListParagraph"/>
        <w:numPr>
          <w:ilvl w:val="0"/>
          <w:numId w:val="27"/>
        </w:numPr>
        <w:spacing w:after="0"/>
      </w:pPr>
      <w:r w:rsidRPr="00507530">
        <w:t>The Eligibility Touchpoint no longer prints out the "Applicant May Be Eligible for:" field either.  I will work on getting a Remedy Ticket submitted.</w:t>
      </w:r>
    </w:p>
    <w:p w14:paraId="42927478" w14:textId="078B08F2" w:rsidR="00264715" w:rsidRPr="00264715" w:rsidRDefault="00264715" w:rsidP="00264715">
      <w:pPr>
        <w:spacing w:after="0"/>
        <w:rPr>
          <w:i/>
        </w:rPr>
      </w:pPr>
      <w:r w:rsidRPr="00264715">
        <w:rPr>
          <w:i/>
        </w:rPr>
        <w:t>Please submit a remedy ticket so we can have MGS look into this</w:t>
      </w:r>
    </w:p>
    <w:p w14:paraId="6381F40E" w14:textId="77777777" w:rsidR="00264715" w:rsidRPr="00264715" w:rsidRDefault="00264715" w:rsidP="00264715">
      <w:pPr>
        <w:pStyle w:val="ListParagraph"/>
        <w:spacing w:after="0"/>
        <w:ind w:left="1489"/>
        <w:rPr>
          <w:i/>
        </w:rPr>
      </w:pPr>
    </w:p>
    <w:p w14:paraId="7BE2EE39" w14:textId="77777777" w:rsidR="00264715" w:rsidRDefault="00264715" w:rsidP="00264715">
      <w:pPr>
        <w:spacing w:after="0"/>
      </w:pPr>
      <w:r>
        <w:t>Maria Cheeseman:</w:t>
      </w:r>
    </w:p>
    <w:p w14:paraId="03F4ACBF" w14:textId="77777777" w:rsidR="00264715" w:rsidRDefault="00264715" w:rsidP="00264715">
      <w:pPr>
        <w:spacing w:after="0"/>
      </w:pPr>
      <w:r>
        <w:t>When youth age out how do we record the change in their status?</w:t>
      </w:r>
    </w:p>
    <w:p w14:paraId="2B547E67" w14:textId="57315F7E" w:rsidR="00264715" w:rsidRPr="00264715" w:rsidRDefault="00264715" w:rsidP="00264715">
      <w:pPr>
        <w:spacing w:after="0"/>
        <w:rPr>
          <w:i/>
        </w:rPr>
      </w:pPr>
      <w:r w:rsidRPr="00264715">
        <w:rPr>
          <w:i/>
        </w:rPr>
        <w:t xml:space="preserve">The system is designed to restrict changing the WIOA Eligibility application status. We suggest you take a copy of their SS document and add it to a case note. This practice is supported by the Monitoring team. (See </w:t>
      </w:r>
      <w:proofErr w:type="spellStart"/>
      <w:r w:rsidRPr="00264715">
        <w:rPr>
          <w:i/>
        </w:rPr>
        <w:t>BrookeZ’s</w:t>
      </w:r>
      <w:proofErr w:type="spellEnd"/>
      <w:r w:rsidRPr="00264715">
        <w:rPr>
          <w:i/>
        </w:rPr>
        <w:t xml:space="preserve"> comment below). Note: As part of the ETO enhancements we are talking about changes to the WIOA app making the process more program friendly.</w:t>
      </w:r>
    </w:p>
    <w:p w14:paraId="0E7FC83C" w14:textId="77777777" w:rsidR="00264715" w:rsidRDefault="00264715" w:rsidP="00264715">
      <w:pPr>
        <w:spacing w:after="0"/>
      </w:pPr>
    </w:p>
    <w:p w14:paraId="16B29892" w14:textId="5C93C0B3" w:rsidR="00264715" w:rsidRDefault="00264715" w:rsidP="00264715">
      <w:pPr>
        <w:spacing w:after="0"/>
      </w:pPr>
      <w:proofErr w:type="spellStart"/>
      <w:r>
        <w:t>BZielinski</w:t>
      </w:r>
      <w:proofErr w:type="spellEnd"/>
      <w:r>
        <w:t>:</w:t>
      </w:r>
    </w:p>
    <w:p w14:paraId="5C93CA57" w14:textId="77777777" w:rsidR="00264715" w:rsidRDefault="00264715" w:rsidP="00264715">
      <w:pPr>
        <w:spacing w:after="0"/>
      </w:pPr>
      <w:r>
        <w:t xml:space="preserve">From a monitoring perspective, case notes is an appropriate place to document selective service after enrollment </w:t>
      </w:r>
    </w:p>
    <w:p w14:paraId="1C29395F" w14:textId="77777777" w:rsidR="00264715" w:rsidRDefault="00264715" w:rsidP="00264715">
      <w:pPr>
        <w:spacing w:after="0"/>
      </w:pPr>
    </w:p>
    <w:p w14:paraId="2CC65960" w14:textId="53A0ADDB" w:rsidR="00264715" w:rsidRDefault="00264715" w:rsidP="00264715">
      <w:pPr>
        <w:spacing w:after="0"/>
      </w:pPr>
      <w:r>
        <w:t>Maria</w:t>
      </w:r>
      <w:r w:rsidR="006E4059">
        <w:t xml:space="preserve"> Cheeseman</w:t>
      </w:r>
      <w:r>
        <w:t>:</w:t>
      </w:r>
      <w:r w:rsidR="006E4059">
        <w:t xml:space="preserve"> How long can we expect it to take to hear about an ETO improvement suggestion?</w:t>
      </w:r>
    </w:p>
    <w:p w14:paraId="544E1C4E" w14:textId="2A2CA60D" w:rsidR="006E4059" w:rsidRDefault="006E4059" w:rsidP="00264715">
      <w:pPr>
        <w:spacing w:after="0"/>
      </w:pPr>
      <w:r>
        <w:t>You should hear back within 48 hours from our team. After we get the remedy ticket we determine if the issue can be resolved with training or it is going to require a change request with MGS. All change requests go through the governance process. Our team will update you on the progress as the idea goes through the process.</w:t>
      </w:r>
    </w:p>
    <w:p w14:paraId="4437C27A" w14:textId="77777777" w:rsidR="006E4059" w:rsidRDefault="006E4059" w:rsidP="00264715">
      <w:pPr>
        <w:spacing w:after="0"/>
      </w:pPr>
    </w:p>
    <w:p w14:paraId="7DFE444B" w14:textId="77777777" w:rsidR="00264715" w:rsidRDefault="00264715" w:rsidP="00264715">
      <w:pPr>
        <w:spacing w:after="0"/>
      </w:pPr>
      <w:r>
        <w:t>Maria:</w:t>
      </w:r>
    </w:p>
    <w:p w14:paraId="58C9380C" w14:textId="77777777" w:rsidR="006E4059" w:rsidRDefault="006E4059" w:rsidP="006E4059">
      <w:pPr>
        <w:spacing w:after="0"/>
      </w:pPr>
      <w:r>
        <w:t>Okay will do, thanks</w:t>
      </w:r>
    </w:p>
    <w:p w14:paraId="0C63F452" w14:textId="1E1B6E01" w:rsidR="00A449DF" w:rsidRDefault="00264715" w:rsidP="00D17CF1">
      <w:pPr>
        <w:spacing w:after="0"/>
        <w:rPr>
          <w:b/>
        </w:rPr>
      </w:pPr>
      <w:r>
        <w:t>Thank you Brooke</w:t>
      </w: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1D257ACB" w14:textId="77777777" w:rsidR="006E4059" w:rsidRDefault="006E4059" w:rsidP="006E4059">
      <w:pPr>
        <w:spacing w:after="0"/>
      </w:pPr>
      <w:r>
        <w:t>Aaron Parrott</w:t>
      </w:r>
    </w:p>
    <w:p w14:paraId="41E47139" w14:textId="77777777" w:rsidR="006E4059" w:rsidRDefault="006E4059" w:rsidP="006E4059">
      <w:pPr>
        <w:spacing w:after="0"/>
      </w:pPr>
      <w:r>
        <w:t>Abagail Taft</w:t>
      </w:r>
    </w:p>
    <w:p w14:paraId="73D86960" w14:textId="77777777" w:rsidR="006E4059" w:rsidRDefault="006E4059" w:rsidP="006E4059">
      <w:pPr>
        <w:spacing w:after="0"/>
      </w:pPr>
      <w:proofErr w:type="spellStart"/>
      <w:r>
        <w:t>AHughes</w:t>
      </w:r>
      <w:proofErr w:type="spellEnd"/>
    </w:p>
    <w:p w14:paraId="504F87A1" w14:textId="77777777" w:rsidR="006E4059" w:rsidRDefault="006E4059" w:rsidP="006E4059">
      <w:pPr>
        <w:spacing w:after="0"/>
      </w:pPr>
      <w:proofErr w:type="spellStart"/>
      <w:r>
        <w:t>AKerns</w:t>
      </w:r>
      <w:proofErr w:type="spellEnd"/>
    </w:p>
    <w:p w14:paraId="1612F9CB" w14:textId="77777777" w:rsidR="006E4059" w:rsidRDefault="006E4059" w:rsidP="006E4059">
      <w:pPr>
        <w:spacing w:after="0"/>
      </w:pPr>
      <w:r>
        <w:t>Amy</w:t>
      </w:r>
    </w:p>
    <w:p w14:paraId="71058D1A" w14:textId="77777777" w:rsidR="006E4059" w:rsidRDefault="006E4059" w:rsidP="006E4059">
      <w:pPr>
        <w:spacing w:after="0"/>
      </w:pPr>
      <w:r>
        <w:t>Arthur</w:t>
      </w:r>
    </w:p>
    <w:p w14:paraId="7D030CA9" w14:textId="77777777" w:rsidR="006E4059" w:rsidRDefault="006E4059" w:rsidP="006E4059">
      <w:pPr>
        <w:spacing w:after="0"/>
      </w:pPr>
      <w:r>
        <w:lastRenderedPageBreak/>
        <w:t>Barbara</w:t>
      </w:r>
    </w:p>
    <w:p w14:paraId="7909B716" w14:textId="77777777" w:rsidR="006E4059" w:rsidRDefault="006E4059" w:rsidP="006E4059">
      <w:pPr>
        <w:spacing w:after="0"/>
      </w:pPr>
      <w:r>
        <w:t>Becky Smith</w:t>
      </w:r>
    </w:p>
    <w:p w14:paraId="04C1C566" w14:textId="77777777" w:rsidR="006E4059" w:rsidRDefault="006E4059" w:rsidP="006E4059">
      <w:pPr>
        <w:spacing w:after="0"/>
      </w:pPr>
      <w:proofErr w:type="spellStart"/>
      <w:r>
        <w:t>Bpannell</w:t>
      </w:r>
      <w:proofErr w:type="spellEnd"/>
    </w:p>
    <w:p w14:paraId="18BE9E04" w14:textId="77777777" w:rsidR="006E4059" w:rsidRDefault="006E4059" w:rsidP="006E4059">
      <w:pPr>
        <w:spacing w:after="0"/>
      </w:pPr>
      <w:r>
        <w:t>Brett</w:t>
      </w:r>
    </w:p>
    <w:p w14:paraId="63C0CFA0" w14:textId="77777777" w:rsidR="006E4059" w:rsidRDefault="006E4059" w:rsidP="006E4059">
      <w:pPr>
        <w:spacing w:after="0"/>
      </w:pPr>
      <w:proofErr w:type="spellStart"/>
      <w:r>
        <w:t>BZielinski</w:t>
      </w:r>
      <w:proofErr w:type="spellEnd"/>
    </w:p>
    <w:p w14:paraId="76EA1499" w14:textId="77777777" w:rsidR="006E4059" w:rsidRDefault="006E4059" w:rsidP="006E4059">
      <w:pPr>
        <w:spacing w:after="0"/>
      </w:pPr>
      <w:r>
        <w:t>Chris File</w:t>
      </w:r>
    </w:p>
    <w:p w14:paraId="0D252BDE" w14:textId="77777777" w:rsidR="006E4059" w:rsidRDefault="006E4059" w:rsidP="006E4059">
      <w:pPr>
        <w:spacing w:after="0"/>
      </w:pPr>
      <w:proofErr w:type="spellStart"/>
      <w:r>
        <w:t>CPeterson</w:t>
      </w:r>
      <w:proofErr w:type="spellEnd"/>
    </w:p>
    <w:p w14:paraId="6610A7E8" w14:textId="77777777" w:rsidR="006E4059" w:rsidRDefault="006E4059" w:rsidP="006E4059">
      <w:pPr>
        <w:spacing w:after="0"/>
      </w:pPr>
      <w:proofErr w:type="spellStart"/>
      <w:r>
        <w:t>CShaffer</w:t>
      </w:r>
      <w:proofErr w:type="spellEnd"/>
    </w:p>
    <w:p w14:paraId="28065B54" w14:textId="77777777" w:rsidR="006E4059" w:rsidRDefault="006E4059" w:rsidP="006E4059">
      <w:pPr>
        <w:spacing w:after="0"/>
      </w:pPr>
      <w:r>
        <w:t>Dan Cooling</w:t>
      </w:r>
    </w:p>
    <w:p w14:paraId="16EA7C83" w14:textId="77777777" w:rsidR="006E4059" w:rsidRDefault="006E4059" w:rsidP="006E4059">
      <w:pPr>
        <w:spacing w:after="0"/>
      </w:pPr>
      <w:r>
        <w:t>Dawn Oakes</w:t>
      </w:r>
    </w:p>
    <w:p w14:paraId="3CB75CA5" w14:textId="77777777" w:rsidR="006E4059" w:rsidRDefault="006E4059" w:rsidP="006E4059">
      <w:pPr>
        <w:spacing w:after="0"/>
      </w:pPr>
      <w:r>
        <w:t>Dean</w:t>
      </w:r>
    </w:p>
    <w:p w14:paraId="616A027A" w14:textId="77777777" w:rsidR="006E4059" w:rsidRDefault="006E4059" w:rsidP="006E4059">
      <w:pPr>
        <w:spacing w:after="0"/>
      </w:pPr>
      <w:r>
        <w:t>Debra Kavanaugh</w:t>
      </w:r>
    </w:p>
    <w:p w14:paraId="3AEDE8AC" w14:textId="77777777" w:rsidR="006E4059" w:rsidRDefault="006E4059" w:rsidP="006E4059">
      <w:pPr>
        <w:spacing w:after="0"/>
      </w:pPr>
      <w:r>
        <w:t>Diane Luoma</w:t>
      </w:r>
    </w:p>
    <w:p w14:paraId="5403ECF8" w14:textId="77777777" w:rsidR="006E4059" w:rsidRDefault="006E4059" w:rsidP="006E4059">
      <w:pPr>
        <w:spacing w:after="0"/>
      </w:pPr>
      <w:r>
        <w:t>D Mack</w:t>
      </w:r>
    </w:p>
    <w:p w14:paraId="35A6C1CF" w14:textId="77777777" w:rsidR="006E4059" w:rsidRDefault="006E4059" w:rsidP="006E4059">
      <w:pPr>
        <w:spacing w:after="0"/>
      </w:pPr>
      <w:r>
        <w:t>Donna Hendrickson</w:t>
      </w:r>
    </w:p>
    <w:p w14:paraId="5965E243" w14:textId="77777777" w:rsidR="006E4059" w:rsidRDefault="006E4059" w:rsidP="006E4059">
      <w:pPr>
        <w:spacing w:after="0"/>
      </w:pPr>
      <w:r>
        <w:t>Dorothy Rocha</w:t>
      </w:r>
    </w:p>
    <w:p w14:paraId="34A609CB" w14:textId="77777777" w:rsidR="006E4059" w:rsidRDefault="006E4059" w:rsidP="006E4059">
      <w:pPr>
        <w:spacing w:after="0"/>
      </w:pPr>
      <w:r>
        <w:t>Emily Anderson</w:t>
      </w:r>
    </w:p>
    <w:p w14:paraId="60D28856" w14:textId="77777777" w:rsidR="006E4059" w:rsidRDefault="006E4059" w:rsidP="006E4059">
      <w:pPr>
        <w:spacing w:after="0"/>
      </w:pPr>
      <w:proofErr w:type="spellStart"/>
      <w:r>
        <w:t>EPahulu</w:t>
      </w:r>
      <w:proofErr w:type="spellEnd"/>
    </w:p>
    <w:p w14:paraId="07C5320C" w14:textId="77777777" w:rsidR="006E4059" w:rsidRDefault="006E4059" w:rsidP="006E4059">
      <w:pPr>
        <w:spacing w:after="0"/>
      </w:pPr>
      <w:proofErr w:type="spellStart"/>
      <w:r>
        <w:t>IJordan</w:t>
      </w:r>
      <w:proofErr w:type="spellEnd"/>
    </w:p>
    <w:p w14:paraId="331DB1EE" w14:textId="77777777" w:rsidR="006E4059" w:rsidRDefault="006E4059" w:rsidP="006E4059">
      <w:pPr>
        <w:spacing w:after="0"/>
      </w:pPr>
      <w:r>
        <w:t>Ismaila Maidadi</w:t>
      </w:r>
    </w:p>
    <w:p w14:paraId="153FBA73" w14:textId="77777777" w:rsidR="006E4059" w:rsidRDefault="006E4059" w:rsidP="006E4059">
      <w:pPr>
        <w:spacing w:after="0"/>
      </w:pPr>
      <w:proofErr w:type="spellStart"/>
      <w:r>
        <w:t>JDiaz</w:t>
      </w:r>
      <w:proofErr w:type="spellEnd"/>
    </w:p>
    <w:p w14:paraId="48E09017" w14:textId="77777777" w:rsidR="006E4059" w:rsidRDefault="006E4059" w:rsidP="006E4059">
      <w:pPr>
        <w:spacing w:after="0"/>
      </w:pPr>
      <w:r>
        <w:t>Joanie Linder</w:t>
      </w:r>
    </w:p>
    <w:p w14:paraId="6A0492AD" w14:textId="77777777" w:rsidR="006E4059" w:rsidRDefault="006E4059" w:rsidP="006E4059">
      <w:pPr>
        <w:spacing w:after="0"/>
      </w:pPr>
      <w:r>
        <w:t xml:space="preserve">Linda </w:t>
      </w:r>
      <w:proofErr w:type="spellStart"/>
      <w:r>
        <w:t>Pietkauskis</w:t>
      </w:r>
      <w:proofErr w:type="spellEnd"/>
    </w:p>
    <w:p w14:paraId="4C7BEC43" w14:textId="77777777" w:rsidR="006E4059" w:rsidRDefault="006E4059" w:rsidP="006E4059">
      <w:pPr>
        <w:spacing w:after="0"/>
      </w:pPr>
      <w:r>
        <w:t>Maria</w:t>
      </w:r>
    </w:p>
    <w:p w14:paraId="49239204" w14:textId="77777777" w:rsidR="006E4059" w:rsidRDefault="006E4059" w:rsidP="006E4059">
      <w:pPr>
        <w:spacing w:after="0"/>
      </w:pPr>
      <w:r>
        <w:t>Melissa Robinson</w:t>
      </w:r>
    </w:p>
    <w:p w14:paraId="74A58ED3" w14:textId="77777777" w:rsidR="006E4059" w:rsidRDefault="006E4059" w:rsidP="006E4059">
      <w:pPr>
        <w:spacing w:after="0"/>
      </w:pPr>
      <w:r>
        <w:t>Michelle G</w:t>
      </w:r>
    </w:p>
    <w:p w14:paraId="0E6519A9" w14:textId="77777777" w:rsidR="006E4059" w:rsidRDefault="006E4059" w:rsidP="006E4059">
      <w:pPr>
        <w:spacing w:after="0"/>
      </w:pPr>
      <w:proofErr w:type="spellStart"/>
      <w:r>
        <w:t>POstergren</w:t>
      </w:r>
      <w:proofErr w:type="spellEnd"/>
    </w:p>
    <w:p w14:paraId="5796162D" w14:textId="77777777" w:rsidR="006E4059" w:rsidRDefault="006E4059" w:rsidP="006E4059">
      <w:pPr>
        <w:spacing w:after="0"/>
      </w:pPr>
      <w:r>
        <w:t>R Cancel</w:t>
      </w:r>
    </w:p>
    <w:p w14:paraId="33DD9583" w14:textId="77777777" w:rsidR="006E4059" w:rsidRDefault="006E4059" w:rsidP="006E4059">
      <w:pPr>
        <w:spacing w:after="0"/>
      </w:pPr>
      <w:proofErr w:type="spellStart"/>
      <w:r>
        <w:t>RJonas</w:t>
      </w:r>
      <w:proofErr w:type="spellEnd"/>
    </w:p>
    <w:p w14:paraId="56BDA246" w14:textId="77777777" w:rsidR="006E4059" w:rsidRDefault="006E4059" w:rsidP="006E4059">
      <w:pPr>
        <w:spacing w:after="0"/>
      </w:pPr>
      <w:r>
        <w:t>S Butler</w:t>
      </w:r>
    </w:p>
    <w:p w14:paraId="44072F8C" w14:textId="77777777" w:rsidR="006E4059" w:rsidRDefault="006E4059" w:rsidP="006E4059">
      <w:pPr>
        <w:spacing w:after="0"/>
      </w:pPr>
      <w:r>
        <w:t>Scher</w:t>
      </w:r>
    </w:p>
    <w:p w14:paraId="62B7D8B6" w14:textId="77777777" w:rsidR="006E4059" w:rsidRDefault="006E4059" w:rsidP="006E4059">
      <w:pPr>
        <w:spacing w:after="0"/>
      </w:pPr>
      <w:r>
        <w:t>Sean McElligott</w:t>
      </w:r>
    </w:p>
    <w:p w14:paraId="4201A991" w14:textId="77777777" w:rsidR="006E4059" w:rsidRDefault="006E4059" w:rsidP="006E4059">
      <w:pPr>
        <w:spacing w:after="0"/>
      </w:pPr>
      <w:proofErr w:type="spellStart"/>
      <w:r>
        <w:t>Selam</w:t>
      </w:r>
      <w:proofErr w:type="spellEnd"/>
      <w:r>
        <w:t xml:space="preserve"> </w:t>
      </w:r>
      <w:proofErr w:type="spellStart"/>
      <w:r>
        <w:t>Tekle</w:t>
      </w:r>
      <w:proofErr w:type="spellEnd"/>
    </w:p>
    <w:p w14:paraId="54D2E549" w14:textId="77777777" w:rsidR="006E4059" w:rsidRDefault="006E4059" w:rsidP="006E4059">
      <w:pPr>
        <w:spacing w:after="0"/>
      </w:pPr>
      <w:proofErr w:type="spellStart"/>
      <w:r>
        <w:t>SKeltner</w:t>
      </w:r>
      <w:proofErr w:type="spellEnd"/>
    </w:p>
    <w:p w14:paraId="39B2F18B" w14:textId="77777777" w:rsidR="006E4059" w:rsidRDefault="006E4059" w:rsidP="006E4059">
      <w:pPr>
        <w:spacing w:after="0"/>
      </w:pPr>
      <w:proofErr w:type="spellStart"/>
      <w:r>
        <w:t>SLatiff</w:t>
      </w:r>
      <w:proofErr w:type="spellEnd"/>
    </w:p>
    <w:p w14:paraId="20E93B0A" w14:textId="77777777" w:rsidR="006E4059" w:rsidRDefault="006E4059" w:rsidP="006E4059">
      <w:pPr>
        <w:spacing w:after="0"/>
      </w:pPr>
      <w:proofErr w:type="spellStart"/>
      <w:r>
        <w:t>Swiley</w:t>
      </w:r>
      <w:proofErr w:type="spellEnd"/>
    </w:p>
    <w:p w14:paraId="2E8AA46F" w14:textId="77777777" w:rsidR="006E4059" w:rsidRDefault="006E4059" w:rsidP="006E4059">
      <w:pPr>
        <w:spacing w:after="0"/>
      </w:pPr>
      <w:r>
        <w:t xml:space="preserve">Teresa </w:t>
      </w:r>
      <w:proofErr w:type="spellStart"/>
      <w:r>
        <w:t>anda</w:t>
      </w:r>
      <w:proofErr w:type="spellEnd"/>
    </w:p>
    <w:p w14:paraId="17D2F9D6" w14:textId="77777777" w:rsidR="006E4059" w:rsidRDefault="006E4059" w:rsidP="006E4059">
      <w:pPr>
        <w:spacing w:after="0"/>
      </w:pPr>
      <w:r>
        <w:t>Teresa sparks</w:t>
      </w:r>
    </w:p>
    <w:p w14:paraId="13C75379" w14:textId="77777777" w:rsidR="006E4059" w:rsidRDefault="006E4059" w:rsidP="006E4059">
      <w:pPr>
        <w:spacing w:after="0"/>
      </w:pPr>
      <w:proofErr w:type="spellStart"/>
      <w:r>
        <w:t>Tollgaard</w:t>
      </w:r>
      <w:proofErr w:type="spellEnd"/>
    </w:p>
    <w:p w14:paraId="60D9FC6E" w14:textId="77777777" w:rsidR="006E4059" w:rsidRDefault="006E4059" w:rsidP="006E4059">
      <w:pPr>
        <w:spacing w:after="0"/>
      </w:pPr>
      <w:r>
        <w:t xml:space="preserve">Ton </w:t>
      </w:r>
      <w:proofErr w:type="spellStart"/>
      <w:proofErr w:type="gramStart"/>
      <w:r>
        <w:t>nguyen</w:t>
      </w:r>
      <w:proofErr w:type="spellEnd"/>
      <w:proofErr w:type="gramEnd"/>
    </w:p>
    <w:p w14:paraId="25B5FFFF" w14:textId="77777777" w:rsidR="006E4059" w:rsidRDefault="006E4059" w:rsidP="006E4059">
      <w:pPr>
        <w:spacing w:after="0"/>
      </w:pPr>
      <w:r>
        <w:t>Toni Burow</w:t>
      </w:r>
    </w:p>
    <w:p w14:paraId="522AB306" w14:textId="77777777" w:rsidR="006E4059" w:rsidRDefault="006E4059" w:rsidP="006E4059">
      <w:pPr>
        <w:spacing w:after="0"/>
      </w:pPr>
      <w:r>
        <w:t>Tracy ferrell</w:t>
      </w:r>
    </w:p>
    <w:p w14:paraId="4B22E1C5" w14:textId="77777777" w:rsidR="006E4059" w:rsidRDefault="006E4059" w:rsidP="006E4059">
      <w:pPr>
        <w:spacing w:after="0"/>
      </w:pPr>
      <w:r>
        <w:t>Zoryana Bilous</w:t>
      </w:r>
    </w:p>
    <w:p w14:paraId="4E48366F" w14:textId="77777777" w:rsidR="006E4059" w:rsidRDefault="006E4059" w:rsidP="007A273D">
      <w:pPr>
        <w:spacing w:after="0"/>
        <w:rPr>
          <w:b/>
          <w:sz w:val="20"/>
          <w:szCs w:val="20"/>
        </w:rPr>
        <w:sectPr w:rsidR="006E4059" w:rsidSect="006E4059">
          <w:type w:val="continuous"/>
          <w:pgSz w:w="12240" w:h="15840"/>
          <w:pgMar w:top="720" w:right="720" w:bottom="720" w:left="720" w:header="720" w:footer="720" w:gutter="0"/>
          <w:cols w:num="3" w:space="720"/>
          <w:docGrid w:linePitch="360"/>
        </w:sectPr>
      </w:pPr>
    </w:p>
    <w:p w14:paraId="2EE5F48D" w14:textId="0C73B735" w:rsidR="006E4059" w:rsidRDefault="006E4059" w:rsidP="007A273D">
      <w:pPr>
        <w:spacing w:after="0"/>
        <w:rPr>
          <w:b/>
          <w:sz w:val="20"/>
          <w:szCs w:val="20"/>
        </w:rPr>
        <w:sectPr w:rsidR="006E4059" w:rsidSect="006E4059">
          <w:type w:val="continuous"/>
          <w:pgSz w:w="12240" w:h="15840"/>
          <w:pgMar w:top="720" w:right="720" w:bottom="720" w:left="720" w:header="720" w:footer="720" w:gutter="0"/>
          <w:cols w:space="720"/>
          <w:docGrid w:linePitch="360"/>
        </w:sectPr>
      </w:pPr>
    </w:p>
    <w:p w14:paraId="1F2921FD" w14:textId="318DFB14" w:rsidR="004547B7" w:rsidRPr="00485AD6" w:rsidRDefault="004547B7" w:rsidP="007A273D">
      <w:pPr>
        <w:spacing w:after="0"/>
        <w:rPr>
          <w:b/>
          <w:sz w:val="20"/>
          <w:szCs w:val="20"/>
        </w:rPr>
      </w:pPr>
    </w:p>
    <w:sectPr w:rsidR="004547B7" w:rsidRPr="00485AD6" w:rsidSect="007A273D">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5622BE"/>
    <w:multiLevelType w:val="hybridMultilevel"/>
    <w:tmpl w:val="F31E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
  </w:num>
  <w:num w:numId="5">
    <w:abstractNumId w:val="2"/>
  </w:num>
  <w:num w:numId="6">
    <w:abstractNumId w:val="19"/>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1"/>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5"/>
  </w:num>
  <w:num w:numId="23">
    <w:abstractNumId w:val="5"/>
  </w:num>
  <w:num w:numId="24">
    <w:abstractNumId w:val="22"/>
  </w:num>
  <w:num w:numId="25">
    <w:abstractNumId w:val="1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43"/>
    <w:rsid w:val="0001695F"/>
    <w:rsid w:val="00023FFA"/>
    <w:rsid w:val="00037F10"/>
    <w:rsid w:val="0005668A"/>
    <w:rsid w:val="00065E2A"/>
    <w:rsid w:val="00067300"/>
    <w:rsid w:val="00075880"/>
    <w:rsid w:val="000A7A02"/>
    <w:rsid w:val="000B0312"/>
    <w:rsid w:val="000B6FB4"/>
    <w:rsid w:val="000C14CF"/>
    <w:rsid w:val="000C6A40"/>
    <w:rsid w:val="000E4580"/>
    <w:rsid w:val="000F3E5C"/>
    <w:rsid w:val="00102357"/>
    <w:rsid w:val="00107CD6"/>
    <w:rsid w:val="00121EBB"/>
    <w:rsid w:val="0014069E"/>
    <w:rsid w:val="00150935"/>
    <w:rsid w:val="0015694C"/>
    <w:rsid w:val="00167A50"/>
    <w:rsid w:val="00171B7B"/>
    <w:rsid w:val="001752EE"/>
    <w:rsid w:val="00176566"/>
    <w:rsid w:val="0018736C"/>
    <w:rsid w:val="0019733E"/>
    <w:rsid w:val="001979B6"/>
    <w:rsid w:val="001B1477"/>
    <w:rsid w:val="001B3009"/>
    <w:rsid w:val="001B65AA"/>
    <w:rsid w:val="001C1A66"/>
    <w:rsid w:val="001C431F"/>
    <w:rsid w:val="001C5213"/>
    <w:rsid w:val="001D4A32"/>
    <w:rsid w:val="002066B8"/>
    <w:rsid w:val="002126C0"/>
    <w:rsid w:val="00236350"/>
    <w:rsid w:val="002363B2"/>
    <w:rsid w:val="00240690"/>
    <w:rsid w:val="0024621A"/>
    <w:rsid w:val="00251E69"/>
    <w:rsid w:val="002521AD"/>
    <w:rsid w:val="00264715"/>
    <w:rsid w:val="002821F1"/>
    <w:rsid w:val="002B0185"/>
    <w:rsid w:val="002B4946"/>
    <w:rsid w:val="002B4AAC"/>
    <w:rsid w:val="002C248C"/>
    <w:rsid w:val="002C5A37"/>
    <w:rsid w:val="002C5FE6"/>
    <w:rsid w:val="002C7FC3"/>
    <w:rsid w:val="002F15AE"/>
    <w:rsid w:val="00316DD4"/>
    <w:rsid w:val="00320A64"/>
    <w:rsid w:val="00332343"/>
    <w:rsid w:val="003407EF"/>
    <w:rsid w:val="00341DCB"/>
    <w:rsid w:val="00357DCD"/>
    <w:rsid w:val="00386E01"/>
    <w:rsid w:val="003A28A5"/>
    <w:rsid w:val="003B5AB2"/>
    <w:rsid w:val="003C0DC9"/>
    <w:rsid w:val="003C513D"/>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2947"/>
    <w:rsid w:val="004547B7"/>
    <w:rsid w:val="00456A2B"/>
    <w:rsid w:val="00477DA2"/>
    <w:rsid w:val="004845A5"/>
    <w:rsid w:val="00485AD6"/>
    <w:rsid w:val="00486E7B"/>
    <w:rsid w:val="00486E8C"/>
    <w:rsid w:val="00490AF7"/>
    <w:rsid w:val="004A3100"/>
    <w:rsid w:val="004A3EBC"/>
    <w:rsid w:val="004B3274"/>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6F2B"/>
    <w:rsid w:val="005B0055"/>
    <w:rsid w:val="005B0565"/>
    <w:rsid w:val="005C6A2F"/>
    <w:rsid w:val="005E6D4D"/>
    <w:rsid w:val="00603EFC"/>
    <w:rsid w:val="00605240"/>
    <w:rsid w:val="00624C84"/>
    <w:rsid w:val="00625B28"/>
    <w:rsid w:val="00630BF5"/>
    <w:rsid w:val="00637B46"/>
    <w:rsid w:val="006421BD"/>
    <w:rsid w:val="00652D76"/>
    <w:rsid w:val="006838CA"/>
    <w:rsid w:val="006A5728"/>
    <w:rsid w:val="006C506E"/>
    <w:rsid w:val="006E14EC"/>
    <w:rsid w:val="006E1B7D"/>
    <w:rsid w:val="006E2D4D"/>
    <w:rsid w:val="006E4059"/>
    <w:rsid w:val="006F13A0"/>
    <w:rsid w:val="006F1EB0"/>
    <w:rsid w:val="00703917"/>
    <w:rsid w:val="00703D9A"/>
    <w:rsid w:val="00714131"/>
    <w:rsid w:val="0074705A"/>
    <w:rsid w:val="007833A0"/>
    <w:rsid w:val="007877AB"/>
    <w:rsid w:val="0079128A"/>
    <w:rsid w:val="007A273D"/>
    <w:rsid w:val="007C0AA3"/>
    <w:rsid w:val="007C4286"/>
    <w:rsid w:val="007E16DC"/>
    <w:rsid w:val="007F167F"/>
    <w:rsid w:val="00804649"/>
    <w:rsid w:val="0080490D"/>
    <w:rsid w:val="00807561"/>
    <w:rsid w:val="00815E19"/>
    <w:rsid w:val="00825491"/>
    <w:rsid w:val="00850C1B"/>
    <w:rsid w:val="00856D97"/>
    <w:rsid w:val="0087731F"/>
    <w:rsid w:val="00887B15"/>
    <w:rsid w:val="008B1A8C"/>
    <w:rsid w:val="008B4502"/>
    <w:rsid w:val="008C21FF"/>
    <w:rsid w:val="008C35D9"/>
    <w:rsid w:val="008C499B"/>
    <w:rsid w:val="008C5415"/>
    <w:rsid w:val="008C6490"/>
    <w:rsid w:val="008E699F"/>
    <w:rsid w:val="008F294C"/>
    <w:rsid w:val="00906438"/>
    <w:rsid w:val="00906A16"/>
    <w:rsid w:val="00911BFC"/>
    <w:rsid w:val="00916987"/>
    <w:rsid w:val="009170DA"/>
    <w:rsid w:val="00937481"/>
    <w:rsid w:val="00951CAE"/>
    <w:rsid w:val="009561D5"/>
    <w:rsid w:val="00957A42"/>
    <w:rsid w:val="00960D23"/>
    <w:rsid w:val="00967E6B"/>
    <w:rsid w:val="00971E48"/>
    <w:rsid w:val="00985FC8"/>
    <w:rsid w:val="009A1504"/>
    <w:rsid w:val="009A21EE"/>
    <w:rsid w:val="009B0596"/>
    <w:rsid w:val="009B2FA6"/>
    <w:rsid w:val="009B4B34"/>
    <w:rsid w:val="009C304E"/>
    <w:rsid w:val="009C5947"/>
    <w:rsid w:val="009D1E06"/>
    <w:rsid w:val="009E2E64"/>
    <w:rsid w:val="009F75B8"/>
    <w:rsid w:val="00A00FAF"/>
    <w:rsid w:val="00A233A3"/>
    <w:rsid w:val="00A27571"/>
    <w:rsid w:val="00A34CE7"/>
    <w:rsid w:val="00A37D9E"/>
    <w:rsid w:val="00A449DF"/>
    <w:rsid w:val="00A44DC1"/>
    <w:rsid w:val="00A46F0B"/>
    <w:rsid w:val="00A62E33"/>
    <w:rsid w:val="00A70C75"/>
    <w:rsid w:val="00A711A9"/>
    <w:rsid w:val="00A73322"/>
    <w:rsid w:val="00A739DA"/>
    <w:rsid w:val="00A75560"/>
    <w:rsid w:val="00A94B51"/>
    <w:rsid w:val="00AB0DB2"/>
    <w:rsid w:val="00AB2C3B"/>
    <w:rsid w:val="00AB540B"/>
    <w:rsid w:val="00AB5BA7"/>
    <w:rsid w:val="00AC1CBC"/>
    <w:rsid w:val="00AC55C8"/>
    <w:rsid w:val="00AD071F"/>
    <w:rsid w:val="00AD3AD2"/>
    <w:rsid w:val="00AE24FD"/>
    <w:rsid w:val="00AF34CD"/>
    <w:rsid w:val="00AF6DD8"/>
    <w:rsid w:val="00B07A4C"/>
    <w:rsid w:val="00B15DAC"/>
    <w:rsid w:val="00B20089"/>
    <w:rsid w:val="00B34400"/>
    <w:rsid w:val="00B412DE"/>
    <w:rsid w:val="00B426E4"/>
    <w:rsid w:val="00B4371C"/>
    <w:rsid w:val="00B52C28"/>
    <w:rsid w:val="00B6679F"/>
    <w:rsid w:val="00B855E7"/>
    <w:rsid w:val="00B8578E"/>
    <w:rsid w:val="00B95D5F"/>
    <w:rsid w:val="00BC79A2"/>
    <w:rsid w:val="00BD2A1B"/>
    <w:rsid w:val="00BD5DAE"/>
    <w:rsid w:val="00BE2822"/>
    <w:rsid w:val="00C2633E"/>
    <w:rsid w:val="00C3204E"/>
    <w:rsid w:val="00C34C36"/>
    <w:rsid w:val="00C5763F"/>
    <w:rsid w:val="00C64C67"/>
    <w:rsid w:val="00C7118E"/>
    <w:rsid w:val="00C7558A"/>
    <w:rsid w:val="00C84D41"/>
    <w:rsid w:val="00C87072"/>
    <w:rsid w:val="00C937FA"/>
    <w:rsid w:val="00CA31D7"/>
    <w:rsid w:val="00CC1086"/>
    <w:rsid w:val="00CD12C0"/>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D1CC0"/>
    <w:rsid w:val="00DE0652"/>
    <w:rsid w:val="00DE2F9C"/>
    <w:rsid w:val="00DE75C0"/>
    <w:rsid w:val="00E01E3F"/>
    <w:rsid w:val="00E043BA"/>
    <w:rsid w:val="00E14A45"/>
    <w:rsid w:val="00E1542D"/>
    <w:rsid w:val="00E371F6"/>
    <w:rsid w:val="00E4336A"/>
    <w:rsid w:val="00E542C1"/>
    <w:rsid w:val="00E571DA"/>
    <w:rsid w:val="00E57BF5"/>
    <w:rsid w:val="00E67B88"/>
    <w:rsid w:val="00E8057C"/>
    <w:rsid w:val="00E8120F"/>
    <w:rsid w:val="00E824AF"/>
    <w:rsid w:val="00E837CB"/>
    <w:rsid w:val="00E92092"/>
    <w:rsid w:val="00EA0BAD"/>
    <w:rsid w:val="00EA6C1E"/>
    <w:rsid w:val="00EC089A"/>
    <w:rsid w:val="00EE4723"/>
    <w:rsid w:val="00EF3142"/>
    <w:rsid w:val="00EF5740"/>
    <w:rsid w:val="00F02C1D"/>
    <w:rsid w:val="00F0436A"/>
    <w:rsid w:val="00F1150D"/>
    <w:rsid w:val="00F11A4C"/>
    <w:rsid w:val="00F25279"/>
    <w:rsid w:val="00F2789B"/>
    <w:rsid w:val="00F50A6D"/>
    <w:rsid w:val="00F5452A"/>
    <w:rsid w:val="00F556DD"/>
    <w:rsid w:val="00F611CC"/>
    <w:rsid w:val="00F6241A"/>
    <w:rsid w:val="00F62D2A"/>
    <w:rsid w:val="00F721E1"/>
    <w:rsid w:val="00F8353A"/>
    <w:rsid w:val="00F866AA"/>
    <w:rsid w:val="00F9122D"/>
    <w:rsid w:val="00F95868"/>
    <w:rsid w:val="00FA4138"/>
    <w:rsid w:val="00FB181E"/>
    <w:rsid w:val="00FB3094"/>
    <w:rsid w:val="00FB4612"/>
    <w:rsid w:val="00FC0A95"/>
    <w:rsid w:val="00FC0EDE"/>
    <w:rsid w:val="00FC74AB"/>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laue@esd.wa.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pc.wa.gov/tech/issu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71A505-6595-4BE7-9D3C-6C0A403F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Jaggars, Leah (ESD)</dc:creator>
  <cp:keywords/>
  <dc:description/>
  <cp:lastModifiedBy>Dudley, Karen (ESD)</cp:lastModifiedBy>
  <cp:revision>2</cp:revision>
  <dcterms:created xsi:type="dcterms:W3CDTF">2020-02-19T17:09:00Z</dcterms:created>
  <dcterms:modified xsi:type="dcterms:W3CDTF">2020-02-19T17:09:00Z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