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6F45FF8D"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9204C0">
        <w:rPr>
          <w:b/>
          <w:sz w:val="28"/>
          <w:szCs w:val="28"/>
          <w:u w:val="single"/>
        </w:rPr>
        <w:t>Minutes</w:t>
      </w:r>
      <w:r w:rsidR="0012612A">
        <w:rPr>
          <w:b/>
          <w:sz w:val="28"/>
          <w:szCs w:val="28"/>
          <w:u w:val="single"/>
        </w:rPr>
        <w:t xml:space="preserve"> 2-</w:t>
      </w:r>
      <w:r w:rsidR="00A0247E">
        <w:rPr>
          <w:b/>
          <w:sz w:val="28"/>
          <w:szCs w:val="28"/>
          <w:u w:val="single"/>
        </w:rPr>
        <w:t>1</w:t>
      </w:r>
      <w:r w:rsidR="0051010D">
        <w:rPr>
          <w:b/>
          <w:sz w:val="28"/>
          <w:szCs w:val="28"/>
          <w:u w:val="single"/>
        </w:rPr>
        <w:t>7</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0FA9F6B5" w14:textId="50C7283F" w:rsidR="006F491F" w:rsidRDefault="006F491F" w:rsidP="006F491F">
      <w:pPr>
        <w:pStyle w:val="ListParagraph"/>
        <w:numPr>
          <w:ilvl w:val="0"/>
          <w:numId w:val="1"/>
        </w:numPr>
        <w:spacing w:after="0"/>
      </w:pPr>
      <w:r>
        <w:t xml:space="preserve">Tickets into production </w:t>
      </w:r>
      <w:r w:rsidR="008D4E18">
        <w:t>tonight</w:t>
      </w:r>
      <w:r>
        <w:t>–</w:t>
      </w:r>
      <w:r w:rsidR="00201D05">
        <w:t xml:space="preserve"> </w:t>
      </w:r>
      <w:r w:rsidR="001846F5">
        <w:t>n/a</w:t>
      </w:r>
    </w:p>
    <w:p w14:paraId="636309D9" w14:textId="7E087019" w:rsidR="00584EE6" w:rsidRDefault="00601661" w:rsidP="00201D05">
      <w:pPr>
        <w:pStyle w:val="ListParagraph"/>
        <w:numPr>
          <w:ilvl w:val="0"/>
          <w:numId w:val="1"/>
        </w:numPr>
      </w:pPr>
      <w:r>
        <w:t>ETO</w:t>
      </w:r>
      <w:r w:rsidR="006074B9">
        <w:t xml:space="preserve"> maintenance – </w:t>
      </w:r>
      <w:r w:rsidR="00584EE6">
        <w:t xml:space="preserve"> We don’t anticipate any issues from this system updates, but if you notice strange behavior submit a remedy ticket including detailed information and screen shots so we can trouble shoot and resolve.</w:t>
      </w:r>
    </w:p>
    <w:p w14:paraId="080453B3" w14:textId="4D0E7612" w:rsidR="00584EE6" w:rsidRPr="00232E2A" w:rsidRDefault="00584EE6" w:rsidP="00584EE6">
      <w:pPr>
        <w:pStyle w:val="ListParagraph"/>
        <w:numPr>
          <w:ilvl w:val="1"/>
          <w:numId w:val="1"/>
        </w:numPr>
        <w:rPr>
          <w:color w:val="C00000"/>
        </w:rPr>
      </w:pPr>
      <w:r>
        <w:t>Release 2/18/21</w:t>
      </w:r>
      <w:r w:rsidR="00232E2A">
        <w:t xml:space="preserve"> - </w:t>
      </w:r>
      <w:r w:rsidR="00232E2A" w:rsidRPr="00232E2A">
        <w:rPr>
          <w:color w:val="C00000"/>
        </w:rPr>
        <w:t>Bumped out to 2/25/21</w:t>
      </w:r>
    </w:p>
    <w:p w14:paraId="5B604D31" w14:textId="7D913E79" w:rsidR="00201D05" w:rsidRDefault="00584EE6" w:rsidP="00584EE6">
      <w:pPr>
        <w:pStyle w:val="ListParagraph"/>
        <w:numPr>
          <w:ilvl w:val="1"/>
          <w:numId w:val="1"/>
        </w:numPr>
      </w:pPr>
      <w:r>
        <w:t>Maintenance 2/20/21</w:t>
      </w:r>
    </w:p>
    <w:p w14:paraId="25CC251C" w14:textId="33EB53BB" w:rsidR="0072606F" w:rsidRDefault="00A56207" w:rsidP="00201D05">
      <w:pPr>
        <w:pStyle w:val="ListParagraph"/>
        <w:numPr>
          <w:ilvl w:val="0"/>
          <w:numId w:val="1"/>
        </w:numPr>
      </w:pPr>
      <w:bookmarkStart w:id="0" w:name="_Hlk64445443"/>
      <w:r>
        <w:t>To increase system security, c</w:t>
      </w:r>
      <w:r w:rsidR="00A0247E">
        <w:t xml:space="preserve">hanges to ETO password requirements </w:t>
      </w:r>
      <w:r w:rsidR="0072606F">
        <w:t>will begin</w:t>
      </w:r>
      <w:r w:rsidR="00A0247E">
        <w:t xml:space="preserve"> March 1,</w:t>
      </w:r>
      <w:r>
        <w:t xml:space="preserve"> 2021</w:t>
      </w:r>
      <w:r w:rsidR="0072606F">
        <w:t xml:space="preserve">. </w:t>
      </w:r>
      <w:r w:rsidR="00584EE6">
        <w:t xml:space="preserve">The first time you change your password after March 1, 2021, you will need to select a password that is at least 12 </w:t>
      </w:r>
      <w:r w:rsidR="0072606F">
        <w:t xml:space="preserve">or more </w:t>
      </w:r>
      <w:r w:rsidR="00584EE6">
        <w:t>characters. Notification was sent out via ETO messaging 2/12/2021</w:t>
      </w:r>
      <w:r w:rsidR="0072606F">
        <w:t xml:space="preserve"> and to the T12 2/17/2021</w:t>
      </w:r>
    </w:p>
    <w:p w14:paraId="6589BE9D" w14:textId="23B874FF" w:rsidR="00A0247E" w:rsidRDefault="00584EE6" w:rsidP="0072606F">
      <w:pPr>
        <w:pStyle w:val="ListParagraph"/>
        <w:numPr>
          <w:ilvl w:val="1"/>
          <w:numId w:val="1"/>
        </w:numPr>
      </w:pPr>
      <w:r>
        <w:t>The password needs to contain the following</w:t>
      </w:r>
      <w:r w:rsidR="0072606F">
        <w:t>;</w:t>
      </w:r>
    </w:p>
    <w:p w14:paraId="4B8186AC" w14:textId="00BEF3DA" w:rsidR="00584EE6" w:rsidRDefault="00584EE6" w:rsidP="0072606F">
      <w:pPr>
        <w:pStyle w:val="ListParagraph"/>
        <w:numPr>
          <w:ilvl w:val="2"/>
          <w:numId w:val="1"/>
        </w:numPr>
      </w:pPr>
      <w:r>
        <w:t>A capital letter</w:t>
      </w:r>
      <w:r w:rsidR="0072606F">
        <w:t>,</w:t>
      </w:r>
    </w:p>
    <w:p w14:paraId="1F10A88E" w14:textId="7AB56A02" w:rsidR="00584EE6" w:rsidRDefault="00584EE6" w:rsidP="0072606F">
      <w:pPr>
        <w:pStyle w:val="ListParagraph"/>
        <w:numPr>
          <w:ilvl w:val="2"/>
          <w:numId w:val="1"/>
        </w:numPr>
      </w:pPr>
      <w:r>
        <w:t xml:space="preserve">A </w:t>
      </w:r>
      <w:r w:rsidR="001B5716">
        <w:t>lower-case</w:t>
      </w:r>
      <w:r>
        <w:t xml:space="preserve"> letter</w:t>
      </w:r>
      <w:r w:rsidR="0072606F">
        <w:t>,</w:t>
      </w:r>
    </w:p>
    <w:p w14:paraId="2C9B071F" w14:textId="107CA518" w:rsidR="00584EE6" w:rsidRDefault="00584EE6" w:rsidP="0072606F">
      <w:pPr>
        <w:pStyle w:val="ListParagraph"/>
        <w:numPr>
          <w:ilvl w:val="2"/>
          <w:numId w:val="1"/>
        </w:numPr>
      </w:pPr>
      <w:r>
        <w:t>A number and</w:t>
      </w:r>
      <w:r w:rsidR="0072606F">
        <w:t>,</w:t>
      </w:r>
    </w:p>
    <w:p w14:paraId="096D3589" w14:textId="49008FD4" w:rsidR="00584EE6" w:rsidRDefault="00584EE6" w:rsidP="0072606F">
      <w:pPr>
        <w:pStyle w:val="ListParagraph"/>
        <w:numPr>
          <w:ilvl w:val="2"/>
          <w:numId w:val="1"/>
        </w:numPr>
      </w:pPr>
      <w:r>
        <w:t xml:space="preserve">A special character such as;  </w:t>
      </w:r>
      <w:bookmarkStart w:id="1" w:name="_Hlk64470491"/>
      <w:r>
        <w:t xml:space="preserve">? ~ ! @ # $ % ^ * ( </w:t>
      </w:r>
      <w:r w:rsidR="00910CAD">
        <w:t xml:space="preserve">or </w:t>
      </w:r>
      <w:r>
        <w:t>)</w:t>
      </w:r>
      <w:bookmarkEnd w:id="1"/>
    </w:p>
    <w:bookmarkEnd w:id="0"/>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64A2BE1A" w14:textId="36342079" w:rsidR="00CB22D9" w:rsidRPr="00CB22D9" w:rsidRDefault="00C87486" w:rsidP="001050E4">
      <w:pPr>
        <w:pStyle w:val="ListParagraph"/>
        <w:numPr>
          <w:ilvl w:val="0"/>
          <w:numId w:val="1"/>
        </w:numPr>
      </w:pPr>
      <w:r>
        <w:t>Velaro</w:t>
      </w:r>
      <w:r w:rsidR="00D10E3B">
        <w:t xml:space="preserve"> maintenance – </w:t>
      </w:r>
      <w:r w:rsidR="0072606F">
        <w:rPr>
          <w:rFonts w:cstheme="minorHAnsi"/>
          <w:color w:val="414141"/>
        </w:rPr>
        <w:t>n/a</w:t>
      </w:r>
    </w:p>
    <w:p w14:paraId="3ACB5C61" w14:textId="2D19BA35" w:rsidR="00F5780D" w:rsidRDefault="00F5780D" w:rsidP="00DC4B2B">
      <w:pPr>
        <w:pStyle w:val="ListParagraph"/>
        <w:numPr>
          <w:ilvl w:val="0"/>
          <w:numId w:val="1"/>
        </w:numPr>
      </w:pPr>
      <w:r>
        <w:t xml:space="preserve">ETO Engage </w:t>
      </w:r>
      <w:r w:rsidR="00480A83">
        <w:t xml:space="preserve">– </w:t>
      </w:r>
      <w:r w:rsidR="00197319">
        <w:t>W</w:t>
      </w:r>
      <w:r w:rsidR="006C13AB">
        <w:t xml:space="preserve">e </w:t>
      </w:r>
      <w:r w:rsidR="00F96427">
        <w:t xml:space="preserve">continue </w:t>
      </w:r>
      <w:r w:rsidR="006C13AB">
        <w:t>w</w:t>
      </w:r>
      <w:r w:rsidR="00197319">
        <w:t>ork</w:t>
      </w:r>
      <w:r w:rsidR="001F38C4">
        <w:t xml:space="preserve"> on </w:t>
      </w:r>
      <w:r w:rsidR="00836AE8">
        <w:t xml:space="preserve">the </w:t>
      </w:r>
      <w:r w:rsidR="006074B9">
        <w:t>enhancement of this tool</w:t>
      </w:r>
      <w:r w:rsidR="00836AE8">
        <w:t xml:space="preserve">, </w:t>
      </w:r>
      <w:r w:rsidR="00F96427">
        <w:t>creating</w:t>
      </w:r>
      <w:r w:rsidR="00F97665">
        <w:t xml:space="preserve"> </w:t>
      </w:r>
      <w:r w:rsidR="001F38C4">
        <w:t xml:space="preserve">training </w:t>
      </w:r>
      <w:r w:rsidR="00B5163D">
        <w:t xml:space="preserve">material </w:t>
      </w:r>
      <w:r w:rsidR="00F97665">
        <w:t>and delivery of training.</w:t>
      </w:r>
      <w:r w:rsidR="00156705">
        <w:t xml:space="preserve"> </w:t>
      </w:r>
      <w:r w:rsidR="0072606F">
        <w:t>We received additional information to the survey and are in the process of creating the training material.</w:t>
      </w:r>
    </w:p>
    <w:p w14:paraId="27D64AB3" w14:textId="4F095C58" w:rsidR="00836AE8" w:rsidRDefault="00836AE8" w:rsidP="00836AE8">
      <w:pPr>
        <w:pStyle w:val="ListParagraph"/>
        <w:numPr>
          <w:ilvl w:val="0"/>
          <w:numId w:val="1"/>
        </w:numPr>
        <w:spacing w:after="0" w:line="240" w:lineRule="auto"/>
      </w:pPr>
      <w:r>
        <w:t>ETO Basic and Refresher Training</w:t>
      </w:r>
      <w:r w:rsidR="0012612A">
        <w:t xml:space="preserve"> - </w:t>
      </w:r>
      <w:r>
        <w:t xml:space="preserve"> </w:t>
      </w:r>
      <w:r w:rsidR="0012612A" w:rsidRPr="0012612A">
        <w:rPr>
          <w:color w:val="FF0000"/>
        </w:rPr>
        <w:t xml:space="preserve">Next training is </w:t>
      </w:r>
      <w:r w:rsidR="00F35144" w:rsidRPr="0012612A">
        <w:rPr>
          <w:color w:val="FF0000"/>
        </w:rPr>
        <w:t xml:space="preserve">on </w:t>
      </w:r>
      <w:r w:rsidR="00584EE6">
        <w:rPr>
          <w:color w:val="FF0000"/>
        </w:rPr>
        <w:t xml:space="preserve">3/1/21 </w:t>
      </w:r>
      <w:r w:rsidR="0072606F">
        <w:rPr>
          <w:color w:val="FF0000"/>
        </w:rPr>
        <w:t xml:space="preserve"> </w:t>
      </w:r>
      <w:r w:rsidR="00584EE6">
        <w:rPr>
          <w:color w:val="FF0000"/>
        </w:rPr>
        <w:t>10-12</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7E847FA3" w:rsidR="008E7F32" w:rsidRDefault="00DC60F5" w:rsidP="00DC60F5">
      <w:pPr>
        <w:pStyle w:val="ListParagraph"/>
        <w:numPr>
          <w:ilvl w:val="0"/>
          <w:numId w:val="1"/>
        </w:numPr>
      </w:pPr>
      <w:r>
        <w:t>What’s new on WPC</w:t>
      </w:r>
      <w:r w:rsidR="00A03443">
        <w:t xml:space="preserve"> – </w:t>
      </w:r>
    </w:p>
    <w:p w14:paraId="0D914574" w14:textId="77777777" w:rsidR="0072606F" w:rsidRDefault="00A0247E" w:rsidP="0072606F">
      <w:pPr>
        <w:pStyle w:val="ListParagraph"/>
        <w:numPr>
          <w:ilvl w:val="1"/>
          <w:numId w:val="1"/>
        </w:numPr>
      </w:pPr>
      <w:r w:rsidRPr="008C7CBC">
        <w:t>Report enhancements</w:t>
      </w:r>
    </w:p>
    <w:p w14:paraId="541E4949" w14:textId="41E4BC54" w:rsidR="008C7CBC" w:rsidRPr="008C7CBC" w:rsidRDefault="0072606F" w:rsidP="0072606F">
      <w:pPr>
        <w:pStyle w:val="ListParagraph"/>
        <w:numPr>
          <w:ilvl w:val="1"/>
          <w:numId w:val="1"/>
        </w:numPr>
      </w:pPr>
      <w:r>
        <w:t xml:space="preserve">New desk aid; </w:t>
      </w:r>
      <w:r w:rsidRPr="009204C0">
        <w:rPr>
          <w:u w:val="single"/>
        </w:rPr>
        <w:t>Finding a participant in ETO</w:t>
      </w:r>
      <w:r>
        <w:t xml:space="preserve"> </w:t>
      </w:r>
      <w:r w:rsidR="009204C0">
        <w:t xml:space="preserve"> </w:t>
      </w:r>
      <w:hyperlink r:id="rId11" w:history="1">
        <w:r w:rsidR="009204C0" w:rsidRPr="00F84FEC">
          <w:rPr>
            <w:rStyle w:val="Hyperlink"/>
          </w:rPr>
          <w:t>https://storemultisites.blob.core.windows.net/media/WPC/tech/staff-resources/Finding_a_participant_in_%20ETO.docx</w:t>
        </w:r>
      </w:hyperlink>
      <w:r w:rsidR="009204C0">
        <w:t xml:space="preserve"> </w:t>
      </w:r>
    </w:p>
    <w:p w14:paraId="4D697AAE" w14:textId="35C6FBC3" w:rsidR="008A25E4" w:rsidRDefault="00CB0650" w:rsidP="008A25E4">
      <w:pPr>
        <w:pStyle w:val="ListParagraph"/>
        <w:numPr>
          <w:ilvl w:val="0"/>
          <w:numId w:val="1"/>
        </w:numPr>
      </w:pPr>
      <w:r w:rsidRPr="008C7CBC">
        <w:t xml:space="preserve">Open discussion and training issue(s)– </w:t>
      </w:r>
    </w:p>
    <w:p w14:paraId="2DB540B5" w14:textId="5DADC198" w:rsidR="008855EA" w:rsidRPr="00347E5A" w:rsidRDefault="00347E5A" w:rsidP="008855EA">
      <w:pPr>
        <w:pStyle w:val="ListParagraph"/>
        <w:numPr>
          <w:ilvl w:val="1"/>
          <w:numId w:val="1"/>
        </w:numPr>
      </w:pPr>
      <w:r w:rsidRPr="00347E5A">
        <w:t xml:space="preserve">New password </w:t>
      </w:r>
      <w:r w:rsidR="001D3E56" w:rsidRPr="00347E5A">
        <w:t>requirements</w:t>
      </w:r>
      <w:r w:rsidRPr="00347E5A">
        <w:t xml:space="preserve">; </w:t>
      </w:r>
      <w:r w:rsidR="008855EA" w:rsidRPr="00347E5A">
        <w:rPr>
          <w:color w:val="C00000"/>
        </w:rPr>
        <w:t xml:space="preserve">Passwords can be changed now using the new </w:t>
      </w:r>
      <w:r w:rsidR="001D3E56" w:rsidRPr="00347E5A">
        <w:rPr>
          <w:color w:val="C00000"/>
        </w:rPr>
        <w:t>security</w:t>
      </w:r>
      <w:r w:rsidR="008855EA" w:rsidRPr="00347E5A">
        <w:rPr>
          <w:color w:val="C00000"/>
        </w:rPr>
        <w:t xml:space="preserve"> requirements or </w:t>
      </w:r>
      <w:r w:rsidR="008855EA" w:rsidRPr="00347E5A">
        <w:rPr>
          <w:color w:val="C00000"/>
        </w:rPr>
        <w:t>after March 1, 2021</w:t>
      </w:r>
      <w:r w:rsidR="008855EA" w:rsidRPr="00347E5A">
        <w:rPr>
          <w:color w:val="C00000"/>
        </w:rPr>
        <w:t xml:space="preserve"> </w:t>
      </w:r>
      <w:r w:rsidR="008855EA" w:rsidRPr="00347E5A">
        <w:rPr>
          <w:color w:val="C00000"/>
        </w:rPr>
        <w:t>when your current password expires</w:t>
      </w:r>
      <w:r w:rsidR="008855EA" w:rsidRPr="00347E5A">
        <w:rPr>
          <w:color w:val="C00000"/>
        </w:rPr>
        <w:t>,</w:t>
      </w:r>
      <w:r w:rsidR="008855EA" w:rsidRPr="00347E5A">
        <w:rPr>
          <w:color w:val="C00000"/>
        </w:rPr>
        <w:t xml:space="preserve"> </w:t>
      </w:r>
      <w:r w:rsidR="008855EA" w:rsidRPr="00347E5A">
        <w:rPr>
          <w:color w:val="C00000"/>
        </w:rPr>
        <w:t xml:space="preserve">your new password must be in alignment to the new </w:t>
      </w:r>
      <w:r w:rsidR="001D3E56" w:rsidRPr="00347E5A">
        <w:rPr>
          <w:color w:val="C00000"/>
        </w:rPr>
        <w:t>requirements</w:t>
      </w:r>
      <w:r w:rsidR="008855EA" w:rsidRPr="00347E5A">
        <w:rPr>
          <w:color w:val="C00000"/>
        </w:rPr>
        <w:t xml:space="preserve"> </w:t>
      </w:r>
    </w:p>
    <w:p w14:paraId="1CFE773F" w14:textId="179BD6EC" w:rsidR="00347E5A" w:rsidRDefault="00347E5A" w:rsidP="008855EA">
      <w:pPr>
        <w:pStyle w:val="ListParagraph"/>
        <w:numPr>
          <w:ilvl w:val="1"/>
          <w:numId w:val="1"/>
        </w:numPr>
        <w:rPr>
          <w:color w:val="C00000"/>
        </w:rPr>
      </w:pPr>
      <w:r>
        <w:t xml:space="preserve">How do I find a participant when I don’t </w:t>
      </w:r>
      <w:r w:rsidR="001D3E56">
        <w:t>have</w:t>
      </w:r>
      <w:r>
        <w:t xml:space="preserve"> the DOB, SSN or case number? </w:t>
      </w:r>
      <w:r w:rsidRPr="00347E5A">
        <w:rPr>
          <w:color w:val="C00000"/>
        </w:rPr>
        <w:t xml:space="preserve">You can search for a participant using a first and last name or just last name. If a search doesn’t return the results you are </w:t>
      </w:r>
      <w:r w:rsidRPr="00347E5A">
        <w:rPr>
          <w:color w:val="C00000"/>
        </w:rPr>
        <w:lastRenderedPageBreak/>
        <w:t xml:space="preserve">looking for change the “In” field from the office you are logged into to “WorkSource” and do a wildcard search of the entire ETO system. For more help check out the WPC site desk aid called </w:t>
      </w:r>
      <w:r w:rsidRPr="00347E5A">
        <w:rPr>
          <w:color w:val="C00000"/>
          <w:u w:val="single"/>
        </w:rPr>
        <w:t>Finding a participant in ETO</w:t>
      </w:r>
      <w:r w:rsidRPr="00347E5A">
        <w:rPr>
          <w:color w:val="C00000"/>
        </w:rPr>
        <w:t xml:space="preserve">  </w:t>
      </w:r>
      <w:r w:rsidRPr="00347E5A">
        <w:rPr>
          <w:color w:val="C00000"/>
        </w:rPr>
        <w:t>the link is above.</w:t>
      </w:r>
    </w:p>
    <w:p w14:paraId="3216D44B" w14:textId="6754210B" w:rsidR="00347E5A" w:rsidRDefault="00347E5A" w:rsidP="00347E5A">
      <w:pPr>
        <w:pStyle w:val="ListParagraph"/>
        <w:numPr>
          <w:ilvl w:val="1"/>
          <w:numId w:val="1"/>
        </w:numPr>
      </w:pPr>
      <w:r>
        <w:t xml:space="preserve">Catherin Geddes; </w:t>
      </w:r>
      <w:r>
        <w:t>We have started using Caseworkers lists (consistently) in ETO.  Is there any way to have last qualifying touch point entered automatically or manually?  Suspect not, but I must ask just in case.</w:t>
      </w:r>
      <w:r>
        <w:t xml:space="preserve"> </w:t>
      </w:r>
      <w:r>
        <w:t>In addition to start and end date option, there are fields for Caseworker Relationship and Caseload Status.</w:t>
      </w:r>
      <w:r w:rsidR="00043528">
        <w:t xml:space="preserve"> </w:t>
      </w:r>
      <w:r w:rsidR="00043528">
        <w:rPr>
          <w:color w:val="C00000"/>
        </w:rPr>
        <w:t>I am still looking into this function. More to follow.</w:t>
      </w:r>
    </w:p>
    <w:p w14:paraId="476A0B63" w14:textId="1459DBCA" w:rsidR="00347E5A" w:rsidRPr="000145BE" w:rsidRDefault="00347E5A" w:rsidP="00347E5A">
      <w:pPr>
        <w:pStyle w:val="ListParagraph"/>
        <w:numPr>
          <w:ilvl w:val="1"/>
          <w:numId w:val="1"/>
        </w:numPr>
      </w:pPr>
      <w:r>
        <w:t xml:space="preserve">Tanya Mahre; </w:t>
      </w:r>
      <w:r>
        <w:t xml:space="preserve">Can you show me how to enter a customer who completes my Microsoft classes.  When they complete each session in Word, PPT and Excel, they </w:t>
      </w:r>
      <w:r w:rsidR="001D3E56">
        <w:t>receive</w:t>
      </w:r>
      <w:r>
        <w:t xml:space="preserve"> certificates.  Now, I need to add them in ETO. Right?</w:t>
      </w:r>
      <w:r>
        <w:t xml:space="preserve"> </w:t>
      </w:r>
      <w:r>
        <w:rPr>
          <w:color w:val="C00000"/>
        </w:rPr>
        <w:t>Right</w:t>
      </w:r>
      <w:r w:rsidR="000145BE">
        <w:rPr>
          <w:color w:val="C00000"/>
        </w:rPr>
        <w:t>! A</w:t>
      </w:r>
      <w:r>
        <w:rPr>
          <w:color w:val="C00000"/>
        </w:rPr>
        <w:t xml:space="preserve">ll your services should be added to the </w:t>
      </w:r>
      <w:r w:rsidR="001D3E56">
        <w:rPr>
          <w:color w:val="C00000"/>
        </w:rPr>
        <w:t>participants</w:t>
      </w:r>
      <w:r>
        <w:rPr>
          <w:color w:val="C00000"/>
        </w:rPr>
        <w:t xml:space="preserve"> case. Depending on the participant, </w:t>
      </w:r>
      <w:r w:rsidR="000145BE">
        <w:rPr>
          <w:color w:val="C00000"/>
        </w:rPr>
        <w:t xml:space="preserve">a class that isn’t a selection in the Basic Services TP, </w:t>
      </w:r>
      <w:r>
        <w:rPr>
          <w:color w:val="C00000"/>
        </w:rPr>
        <w:t xml:space="preserve">can be added as a basic service under Miscellaneous </w:t>
      </w:r>
      <w:r w:rsidR="000145BE">
        <w:rPr>
          <w:color w:val="C00000"/>
        </w:rPr>
        <w:t xml:space="preserve">Workshop where you can add case notes, upload a certificate, etc. If the participant falls under Measurable Skills Gain, you can use the Test and Results TP. Some services are required for specific programs (THX AdelineK) so you should look at the Services Catalog rather than picking an activity at random (THX EmilyA). Here is the link to the Services Catalog on the WPC site </w:t>
      </w:r>
      <w:hyperlink r:id="rId12" w:history="1">
        <w:r w:rsidR="000145BE" w:rsidRPr="00F84FEC">
          <w:rPr>
            <w:rStyle w:val="Hyperlink"/>
          </w:rPr>
          <w:t>https://storemultisites.blob.core.windows.net/media/WPC/wswa/support/worksource-services-catalog.xlsx</w:t>
        </w:r>
      </w:hyperlink>
      <w:bookmarkStart w:id="2" w:name="_GoBack"/>
      <w:bookmarkEnd w:id="2"/>
    </w:p>
    <w:p w14:paraId="2D5B0120" w14:textId="564A05BA" w:rsidR="00347E5A" w:rsidRPr="00043528" w:rsidRDefault="00347E5A" w:rsidP="00347E5A">
      <w:pPr>
        <w:pStyle w:val="ListParagraph"/>
        <w:numPr>
          <w:ilvl w:val="1"/>
          <w:numId w:val="1"/>
        </w:numPr>
        <w:rPr>
          <w:color w:val="C00000"/>
        </w:rPr>
      </w:pPr>
      <w:r>
        <w:t>Diana Cook:</w:t>
      </w:r>
      <w:r>
        <w:t xml:space="preserve"> </w:t>
      </w:r>
      <w:r>
        <w:t>With the rise and fall of Phoenix...is there a plan to replace ETO in the near future or will ETO remain our agency's CMS for at least the next 3-5 years?</w:t>
      </w:r>
      <w:r w:rsidR="00232E2A">
        <w:t xml:space="preserve"> </w:t>
      </w:r>
      <w:r w:rsidR="00232E2A" w:rsidRPr="00043528">
        <w:rPr>
          <w:color w:val="C00000"/>
        </w:rPr>
        <w:t>We are currently working on an RFP</w:t>
      </w:r>
      <w:r w:rsidR="00043528" w:rsidRPr="00043528">
        <w:rPr>
          <w:color w:val="C00000"/>
        </w:rPr>
        <w:t xml:space="preserve"> for the ETO replacement. This is a long process and we expect to be using ETO for 2-3 additional years.</w:t>
      </w:r>
    </w:p>
    <w:p w14:paraId="0CC66D5E" w14:textId="140777B8" w:rsidR="00347E5A" w:rsidRPr="00347E5A" w:rsidRDefault="00043528" w:rsidP="008855EA">
      <w:pPr>
        <w:pStyle w:val="ListParagraph"/>
        <w:numPr>
          <w:ilvl w:val="1"/>
          <w:numId w:val="1"/>
        </w:numPr>
        <w:rPr>
          <w:color w:val="C00000"/>
        </w:rPr>
      </w:pPr>
      <w:r w:rsidRPr="00043528">
        <w:t xml:space="preserve">Process for report </w:t>
      </w:r>
      <w:r w:rsidR="001D3E56" w:rsidRPr="00043528">
        <w:t>enhancements</w:t>
      </w:r>
      <w:r w:rsidRPr="00043528">
        <w:t xml:space="preserve">; </w:t>
      </w:r>
      <w:r>
        <w:rPr>
          <w:color w:val="C00000"/>
        </w:rPr>
        <w:t xml:space="preserve">Submit a </w:t>
      </w:r>
      <w:r w:rsidR="001D3E56">
        <w:rPr>
          <w:color w:val="C00000"/>
        </w:rPr>
        <w:t>remedy</w:t>
      </w:r>
      <w:r>
        <w:rPr>
          <w:color w:val="C00000"/>
        </w:rPr>
        <w:t xml:space="preserve"> ticket if you have an </w:t>
      </w:r>
      <w:r w:rsidR="001D3E56">
        <w:rPr>
          <w:color w:val="C00000"/>
        </w:rPr>
        <w:t>enhancement</w:t>
      </w:r>
      <w:r>
        <w:rPr>
          <w:color w:val="C00000"/>
        </w:rPr>
        <w:t xml:space="preserve"> to an ETO report. Mary and I will review your request and move it forward for review with the vendor to see if the change is possible. Please submit each report change in its own ticket.</w:t>
      </w:r>
    </w:p>
    <w:p w14:paraId="0A4309A4" w14:textId="283918CF" w:rsidR="00CB0650" w:rsidRDefault="00CB0650" w:rsidP="00430D34">
      <w:r w:rsidRPr="00430D34">
        <w:rPr>
          <w:b/>
          <w:bCs/>
          <w:i/>
          <w:iCs/>
        </w:rPr>
        <w:t>Reminder:</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3" w:history="1">
        <w:r w:rsidR="004E51E6" w:rsidRPr="00EF3CB7">
          <w:rPr>
            <w:rStyle w:val="Hyperlink"/>
          </w:rPr>
          <w:t>https://wpc.wa.gov/tech/issues</w:t>
        </w:r>
      </w:hyperlink>
      <w:r w:rsidR="004E51E6">
        <w:t xml:space="preserve"> </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77DE3507" w14:textId="77777777" w:rsidR="009204C0" w:rsidRPr="009204C0" w:rsidRDefault="009204C0" w:rsidP="009204C0">
      <w:pPr>
        <w:pStyle w:val="NormalWeb"/>
        <w:spacing w:before="0" w:beforeAutospacing="0" w:after="150" w:afterAutospacing="0"/>
        <w:rPr>
          <w:rFonts w:asciiTheme="minorHAnsi" w:hAnsiTheme="minorHAnsi" w:cstheme="minorHAnsi"/>
          <w:sz w:val="22"/>
          <w:szCs w:val="22"/>
        </w:rPr>
      </w:pPr>
      <w:r w:rsidRPr="009204C0">
        <w:rPr>
          <w:rStyle w:val="Strong"/>
          <w:rFonts w:asciiTheme="minorHAnsi" w:hAnsiTheme="minorHAnsi" w:cstheme="minorHAnsi"/>
          <w:sz w:val="22"/>
          <w:szCs w:val="22"/>
        </w:rPr>
        <w:t>OLYMPIA –</w:t>
      </w:r>
      <w:r w:rsidRPr="009204C0">
        <w:rPr>
          <w:rFonts w:asciiTheme="minorHAnsi" w:hAnsiTheme="minorHAnsi" w:cstheme="minorHAnsi"/>
          <w:sz w:val="22"/>
          <w:szCs w:val="22"/>
        </w:rPr>
        <w:t> During the week of February 7 -  13, there were 13,607 initial regular unemployment claims (down 13.0 percent from the prior week) and 447,412 total claims for all unemployment benefit categories (down 7.3 percent from the prior week) filed by Washingtonians, according to the Employment Security Department (ESD).  </w:t>
      </w:r>
    </w:p>
    <w:p w14:paraId="22A540A3" w14:textId="77777777" w:rsidR="009204C0" w:rsidRPr="009204C0" w:rsidRDefault="009204C0" w:rsidP="009204C0">
      <w:pPr>
        <w:numPr>
          <w:ilvl w:val="0"/>
          <w:numId w:val="31"/>
        </w:numPr>
        <w:spacing w:after="105" w:line="240" w:lineRule="auto"/>
        <w:rPr>
          <w:rFonts w:eastAsia="Times New Roman" w:cstheme="minorHAnsi"/>
        </w:rPr>
      </w:pPr>
      <w:r w:rsidRPr="009204C0">
        <w:rPr>
          <w:rFonts w:eastAsia="Times New Roman" w:cstheme="minorHAnsi"/>
        </w:rPr>
        <w:t>Initial regular claims applications remain at elevated levels and are at 119 percent above last year’s weekly new claims applications.</w:t>
      </w:r>
    </w:p>
    <w:p w14:paraId="38AD60B1" w14:textId="77777777" w:rsidR="009204C0" w:rsidRPr="009204C0" w:rsidRDefault="009204C0" w:rsidP="009204C0">
      <w:pPr>
        <w:numPr>
          <w:ilvl w:val="0"/>
          <w:numId w:val="31"/>
        </w:numPr>
        <w:spacing w:after="105" w:line="240" w:lineRule="auto"/>
        <w:rPr>
          <w:rFonts w:eastAsia="Times New Roman" w:cstheme="minorHAnsi"/>
        </w:rPr>
      </w:pPr>
      <w:r w:rsidRPr="009204C0">
        <w:rPr>
          <w:rFonts w:eastAsia="Times New Roman" w:cstheme="minorHAnsi"/>
        </w:rPr>
        <w:t>Initial regular claims applications, Pandemic Unemployment Assistance (PUA) initial claims, Pandemic Emergency Unemployment Compensation (PEUC) initial claims and continued claims for regular benefits all decreased over the week.</w:t>
      </w:r>
    </w:p>
    <w:p w14:paraId="6E6337F8" w14:textId="77777777" w:rsidR="009204C0" w:rsidRPr="009204C0" w:rsidRDefault="009204C0" w:rsidP="009204C0">
      <w:pPr>
        <w:numPr>
          <w:ilvl w:val="0"/>
          <w:numId w:val="31"/>
        </w:numPr>
        <w:spacing w:after="105" w:line="240" w:lineRule="auto"/>
        <w:rPr>
          <w:rFonts w:eastAsia="Times New Roman" w:cstheme="minorHAnsi"/>
        </w:rPr>
      </w:pPr>
      <w:r w:rsidRPr="009204C0">
        <w:rPr>
          <w:rFonts w:eastAsia="Times New Roman" w:cstheme="minorHAnsi"/>
        </w:rPr>
        <w:t>Reductions in layoffs in the retail trade, accommodation &amp; food services as well as the health care and social assistance sectors led the overall decrease in regular initial claims last week. Regular initial claims in the retail trade sector decreased by 240 claims over the week to 1,303 total regular initial claims.</w:t>
      </w:r>
    </w:p>
    <w:p w14:paraId="6F6724D8" w14:textId="77777777" w:rsidR="009204C0" w:rsidRPr="009204C0" w:rsidRDefault="009204C0" w:rsidP="009204C0">
      <w:pPr>
        <w:pStyle w:val="NormalWeb"/>
        <w:spacing w:before="0" w:beforeAutospacing="0" w:after="150" w:afterAutospacing="0"/>
        <w:rPr>
          <w:rFonts w:asciiTheme="minorHAnsi" w:eastAsiaTheme="minorHAnsi" w:hAnsiTheme="minorHAnsi" w:cstheme="minorHAnsi"/>
          <w:sz w:val="22"/>
          <w:szCs w:val="22"/>
        </w:rPr>
      </w:pPr>
      <w:r w:rsidRPr="009204C0">
        <w:rPr>
          <w:rFonts w:asciiTheme="minorHAnsi" w:hAnsiTheme="minorHAnsi" w:cstheme="minorHAnsi"/>
          <w:sz w:val="22"/>
          <w:szCs w:val="22"/>
        </w:rPr>
        <w:t xml:space="preserve">In the week ending February 13, ESD paid out over $246 million for 312,121 individual claims. Since the crisis began in March, ESD has paid more than $14.8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0145BE" w:rsidP="00CE5C38">
      <w:pPr>
        <w:pStyle w:val="ListParagraph"/>
        <w:numPr>
          <w:ilvl w:val="1"/>
          <w:numId w:val="24"/>
        </w:numPr>
      </w:pPr>
      <w:hyperlink r:id="rId14"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5"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lastRenderedPageBreak/>
        <w:t xml:space="preserve">Visit this page on the WPC site to submit a service request: </w:t>
      </w:r>
      <w:hyperlink r:id="rId16"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7"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20"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3FE07CAF" w14:textId="229DCB75" w:rsidR="00624C84" w:rsidRDefault="002A3019" w:rsidP="00226564">
      <w:pPr>
        <w:pStyle w:val="ListParagraph"/>
        <w:numPr>
          <w:ilvl w:val="0"/>
          <w:numId w:val="3"/>
        </w:numPr>
      </w:pPr>
      <w:r>
        <w:t>Cisco Softphones training material</w:t>
      </w:r>
      <w:r w:rsidRPr="002A3019">
        <w:t xml:space="preserve"> </w:t>
      </w:r>
      <w:r>
        <w:t xml:space="preserve">Link </w:t>
      </w:r>
      <w:hyperlink r:id="rId21" w:history="1">
        <w:r w:rsidRPr="00142CE2">
          <w:rPr>
            <w:rStyle w:val="Hyperlink"/>
          </w:rPr>
          <w:t>http://insideesd.wa.gov/services/it-services</w:t>
        </w:r>
      </w:hyperlink>
      <w:r w:rsidRPr="00086463">
        <w:rPr>
          <w:noProof/>
        </w:rPr>
        <w:t xml:space="preserve"> </w:t>
      </w:r>
      <w:bookmarkStart w:id="3" w:name="Beforesubmittingservicerequest"/>
      <w:bookmarkEnd w:id="3"/>
      <w:r w:rsidR="007837AC" w:rsidRPr="00226564">
        <w:rPr>
          <w:b/>
          <w:bCs/>
        </w:rPr>
        <w:t xml:space="preserve">              </w:t>
      </w:r>
    </w:p>
    <w:p w14:paraId="682CEB20" w14:textId="5F4CBB64" w:rsidR="008855EA" w:rsidRDefault="00FB3094" w:rsidP="008855EA">
      <w:pPr>
        <w:spacing w:after="0"/>
        <w:sectPr w:rsidR="008855EA" w:rsidSect="008855EA">
          <w:type w:val="continuous"/>
          <w:pgSz w:w="12240" w:h="15840"/>
          <w:pgMar w:top="720" w:right="720" w:bottom="720" w:left="720" w:header="720" w:footer="720" w:gutter="0"/>
          <w:cols w:space="720"/>
          <w:docGrid w:linePitch="360"/>
        </w:sectPr>
      </w:pPr>
      <w:r w:rsidRPr="00FB3094">
        <w:rPr>
          <w:b/>
        </w:rPr>
        <w:t>CHAT</w:t>
      </w:r>
      <w:r w:rsidR="008855EA" w:rsidRPr="008855EA">
        <w:t xml:space="preserve"> </w:t>
      </w:r>
      <w:r w:rsidR="00043528">
        <w:t xml:space="preserve"> </w:t>
      </w:r>
      <w:r w:rsidR="00043528" w:rsidRPr="00043528">
        <w:rPr>
          <w:color w:val="C00000"/>
        </w:rPr>
        <w:t>is in the open discussion</w:t>
      </w:r>
      <w:bookmarkStart w:id="4" w:name="_Hlk56587989"/>
    </w:p>
    <w:bookmarkEnd w:id="4"/>
    <w:p w14:paraId="3D7F8F84" w14:textId="12578AD4" w:rsidR="008855EA" w:rsidRPr="00F94A0B" w:rsidRDefault="008855EA" w:rsidP="006E268D">
      <w:pPr>
        <w:tabs>
          <w:tab w:val="left" w:pos="2760"/>
        </w:tabs>
        <w:spacing w:after="0"/>
        <w:rPr>
          <w:color w:val="C00000"/>
        </w:rPr>
        <w:sectPr w:rsidR="008855EA" w:rsidRPr="00F94A0B" w:rsidSect="008855EA">
          <w:type w:val="continuous"/>
          <w:pgSz w:w="12240" w:h="15840"/>
          <w:pgMar w:top="720" w:right="720" w:bottom="720" w:left="720" w:header="720" w:footer="720" w:gutter="0"/>
          <w:cols w:num="3" w:space="720"/>
          <w:docGrid w:linePitch="360"/>
        </w:sectPr>
      </w:pPr>
    </w:p>
    <w:p w14:paraId="102474D2" w14:textId="2981D5D9" w:rsidR="00AB6D65" w:rsidRDefault="00C84D41" w:rsidP="006E268D">
      <w:pPr>
        <w:tabs>
          <w:tab w:val="left" w:pos="2760"/>
        </w:tabs>
        <w:spacing w:after="0"/>
        <w:rPr>
          <w:b/>
        </w:rPr>
      </w:pPr>
      <w:r>
        <w:rPr>
          <w:b/>
        </w:rPr>
        <w:t>ATTENDEES</w:t>
      </w:r>
      <w:r w:rsidR="00886817">
        <w:rPr>
          <w:b/>
        </w:rPr>
        <w:t xml:space="preserve">  </w:t>
      </w:r>
    </w:p>
    <w:p w14:paraId="7F742D32" w14:textId="77777777" w:rsidR="00043528" w:rsidRDefault="00043528" w:rsidP="00043528">
      <w:pPr>
        <w:spacing w:after="0"/>
      </w:pPr>
      <w:r>
        <w:t>Aaron Parrott</w:t>
      </w:r>
    </w:p>
    <w:p w14:paraId="26F6D5F2" w14:textId="77777777" w:rsidR="00043528" w:rsidRDefault="00043528" w:rsidP="00043528">
      <w:pPr>
        <w:spacing w:after="0"/>
      </w:pPr>
      <w:r>
        <w:t>Abigail Taft</w:t>
      </w:r>
    </w:p>
    <w:p w14:paraId="667A6547" w14:textId="77777777" w:rsidR="00043528" w:rsidRDefault="00043528" w:rsidP="00043528">
      <w:pPr>
        <w:spacing w:after="0"/>
      </w:pPr>
      <w:r>
        <w:t>Adeline Kerns</w:t>
      </w:r>
    </w:p>
    <w:p w14:paraId="008C2FC3" w14:textId="77777777" w:rsidR="00043528" w:rsidRDefault="00043528" w:rsidP="00043528">
      <w:pPr>
        <w:spacing w:after="0"/>
      </w:pPr>
      <w:r>
        <w:t>Arturo Espinoza</w:t>
      </w:r>
    </w:p>
    <w:p w14:paraId="1D10EC96" w14:textId="77777777" w:rsidR="00043528" w:rsidRDefault="00043528" w:rsidP="00043528">
      <w:pPr>
        <w:spacing w:after="0"/>
      </w:pPr>
      <w:r>
        <w:t>Becky Smith</w:t>
      </w:r>
    </w:p>
    <w:p w14:paraId="2D50F86F" w14:textId="77777777" w:rsidR="00043528" w:rsidRPr="008855EA" w:rsidRDefault="00043528" w:rsidP="00043528">
      <w:pPr>
        <w:spacing w:after="0"/>
        <w:rPr>
          <w:color w:val="C00000"/>
        </w:rPr>
      </w:pPr>
      <w:r w:rsidRPr="008855EA">
        <w:rPr>
          <w:color w:val="C00000"/>
        </w:rPr>
        <w:t>Boliveri</w:t>
      </w:r>
    </w:p>
    <w:p w14:paraId="1657734F" w14:textId="77777777" w:rsidR="00043528" w:rsidRPr="008855EA" w:rsidRDefault="00043528" w:rsidP="00043528">
      <w:pPr>
        <w:spacing w:after="0"/>
        <w:rPr>
          <w:color w:val="C00000"/>
        </w:rPr>
      </w:pPr>
      <w:r w:rsidRPr="008855EA">
        <w:rPr>
          <w:color w:val="C00000"/>
        </w:rPr>
        <w:t>Carl Peterson</w:t>
      </w:r>
    </w:p>
    <w:p w14:paraId="33EF69A4" w14:textId="77777777" w:rsidR="00043528" w:rsidRDefault="00043528" w:rsidP="00043528">
      <w:pPr>
        <w:spacing w:after="0"/>
      </w:pPr>
      <w:r>
        <w:t>Carolyn Holmes</w:t>
      </w:r>
    </w:p>
    <w:p w14:paraId="02B482CC" w14:textId="77777777" w:rsidR="00043528" w:rsidRDefault="00043528" w:rsidP="00043528">
      <w:pPr>
        <w:spacing w:after="0"/>
      </w:pPr>
      <w:r>
        <w:t>Catherine Geddis</w:t>
      </w:r>
    </w:p>
    <w:p w14:paraId="620A8F81" w14:textId="77777777" w:rsidR="00043528" w:rsidRDefault="00043528" w:rsidP="00043528">
      <w:pPr>
        <w:spacing w:after="0"/>
      </w:pPr>
      <w:r>
        <w:t>Chris Skinner</w:t>
      </w:r>
    </w:p>
    <w:p w14:paraId="4A3043AF" w14:textId="77777777" w:rsidR="00043528" w:rsidRDefault="00043528" w:rsidP="00043528">
      <w:pPr>
        <w:spacing w:after="0"/>
      </w:pPr>
      <w:r>
        <w:t>David Gutierrez Betancourt</w:t>
      </w:r>
    </w:p>
    <w:p w14:paraId="38A17461" w14:textId="77777777" w:rsidR="00043528" w:rsidRPr="008855EA" w:rsidRDefault="00043528" w:rsidP="00043528">
      <w:pPr>
        <w:spacing w:after="0"/>
        <w:rPr>
          <w:color w:val="C00000"/>
        </w:rPr>
      </w:pPr>
      <w:r w:rsidRPr="008855EA">
        <w:rPr>
          <w:color w:val="C00000"/>
        </w:rPr>
        <w:t>Dean Coxford</w:t>
      </w:r>
    </w:p>
    <w:p w14:paraId="24FA84FB" w14:textId="77777777" w:rsidR="00043528" w:rsidRDefault="00043528" w:rsidP="00043528">
      <w:pPr>
        <w:spacing w:after="0"/>
      </w:pPr>
      <w:r>
        <w:t>Diana Cook</w:t>
      </w:r>
    </w:p>
    <w:p w14:paraId="39CC5F8F" w14:textId="77777777" w:rsidR="00043528" w:rsidRDefault="00043528" w:rsidP="00043528">
      <w:pPr>
        <w:spacing w:after="0"/>
      </w:pPr>
      <w:r>
        <w:t>Diane Luoma</w:t>
      </w:r>
    </w:p>
    <w:p w14:paraId="707ACAA3" w14:textId="77777777" w:rsidR="00043528" w:rsidRPr="008855EA" w:rsidRDefault="00043528" w:rsidP="00043528">
      <w:pPr>
        <w:spacing w:after="0"/>
        <w:rPr>
          <w:color w:val="C00000"/>
        </w:rPr>
      </w:pPr>
      <w:r w:rsidRPr="008855EA">
        <w:rPr>
          <w:color w:val="C00000"/>
        </w:rPr>
        <w:t>Dorothy Rocha</w:t>
      </w:r>
    </w:p>
    <w:p w14:paraId="31BCB951" w14:textId="77777777" w:rsidR="00043528" w:rsidRDefault="00043528" w:rsidP="00043528">
      <w:pPr>
        <w:spacing w:after="0"/>
      </w:pPr>
      <w:r>
        <w:t>Douglas Loney</w:t>
      </w:r>
    </w:p>
    <w:p w14:paraId="301E13B2" w14:textId="77777777" w:rsidR="00043528" w:rsidRDefault="00043528" w:rsidP="00043528">
      <w:pPr>
        <w:spacing w:after="0"/>
      </w:pPr>
      <w:r>
        <w:t>Elijah Wabnitz</w:t>
      </w:r>
    </w:p>
    <w:p w14:paraId="0CE66125" w14:textId="77777777" w:rsidR="00043528" w:rsidRDefault="00043528" w:rsidP="00043528">
      <w:pPr>
        <w:spacing w:after="0"/>
      </w:pPr>
      <w:r>
        <w:t>Emeline Pahulu</w:t>
      </w:r>
    </w:p>
    <w:p w14:paraId="7D2974DF" w14:textId="77777777" w:rsidR="00043528" w:rsidRDefault="00043528" w:rsidP="00043528">
      <w:pPr>
        <w:spacing w:after="0"/>
      </w:pPr>
      <w:r>
        <w:t>Emily Anderson</w:t>
      </w:r>
    </w:p>
    <w:p w14:paraId="3A758433" w14:textId="77777777" w:rsidR="00043528" w:rsidRDefault="00043528" w:rsidP="00043528">
      <w:pPr>
        <w:spacing w:after="0"/>
      </w:pPr>
      <w:r>
        <w:t>Heidi Lamers</w:t>
      </w:r>
    </w:p>
    <w:p w14:paraId="495D75AA" w14:textId="77777777" w:rsidR="00043528" w:rsidRPr="008855EA" w:rsidRDefault="00043528" w:rsidP="00043528">
      <w:pPr>
        <w:spacing w:after="0"/>
        <w:rPr>
          <w:color w:val="C00000"/>
        </w:rPr>
      </w:pPr>
      <w:r w:rsidRPr="008855EA">
        <w:rPr>
          <w:color w:val="C00000"/>
        </w:rPr>
        <w:t>Heidi Schauble</w:t>
      </w:r>
    </w:p>
    <w:p w14:paraId="2177CC22" w14:textId="77777777" w:rsidR="00043528" w:rsidRDefault="00043528" w:rsidP="00043528">
      <w:pPr>
        <w:spacing w:after="0"/>
      </w:pPr>
      <w:r>
        <w:t>Irene Jordan</w:t>
      </w:r>
    </w:p>
    <w:p w14:paraId="0BDEF1DF" w14:textId="77777777" w:rsidR="00043528" w:rsidRDefault="00043528" w:rsidP="00043528">
      <w:pPr>
        <w:spacing w:after="0"/>
      </w:pPr>
      <w:r>
        <w:t>Jack Dryden</w:t>
      </w:r>
    </w:p>
    <w:p w14:paraId="02F1B05D" w14:textId="77777777" w:rsidR="00043528" w:rsidRDefault="00043528" w:rsidP="00043528">
      <w:pPr>
        <w:spacing w:after="0"/>
      </w:pPr>
      <w:r>
        <w:t>Jeffery Flood</w:t>
      </w:r>
    </w:p>
    <w:p w14:paraId="0D0783AE" w14:textId="77777777" w:rsidR="00043528" w:rsidRPr="008855EA" w:rsidRDefault="00043528" w:rsidP="00043528">
      <w:pPr>
        <w:spacing w:after="0"/>
        <w:rPr>
          <w:color w:val="C00000"/>
        </w:rPr>
      </w:pPr>
      <w:r w:rsidRPr="008855EA">
        <w:rPr>
          <w:color w:val="C00000"/>
        </w:rPr>
        <w:t>Jenny Capella</w:t>
      </w:r>
    </w:p>
    <w:p w14:paraId="74535DE9" w14:textId="77777777" w:rsidR="00043528" w:rsidRDefault="00043528" w:rsidP="00043528">
      <w:pPr>
        <w:spacing w:after="0"/>
      </w:pPr>
      <w:r>
        <w:t>Jessica Hardy</w:t>
      </w:r>
    </w:p>
    <w:p w14:paraId="3D46B137" w14:textId="77777777" w:rsidR="00043528" w:rsidRDefault="00043528" w:rsidP="00043528">
      <w:pPr>
        <w:spacing w:after="0"/>
      </w:pPr>
      <w:r>
        <w:t>Jo Ann Enwall</w:t>
      </w:r>
    </w:p>
    <w:p w14:paraId="5C09662B" w14:textId="77777777" w:rsidR="00043528" w:rsidRPr="008855EA" w:rsidRDefault="00043528" w:rsidP="00043528">
      <w:pPr>
        <w:spacing w:after="0"/>
        <w:rPr>
          <w:color w:val="C00000"/>
        </w:rPr>
      </w:pPr>
      <w:r w:rsidRPr="008855EA">
        <w:rPr>
          <w:color w:val="C00000"/>
        </w:rPr>
        <w:t>Kate Hesseltine</w:t>
      </w:r>
    </w:p>
    <w:p w14:paraId="6FA15BA1" w14:textId="77777777" w:rsidR="00043528" w:rsidRDefault="00043528" w:rsidP="00043528">
      <w:pPr>
        <w:spacing w:after="0"/>
      </w:pPr>
      <w:r>
        <w:t>Kylie Bartlett</w:t>
      </w:r>
    </w:p>
    <w:p w14:paraId="1C4531CB" w14:textId="77777777" w:rsidR="00043528" w:rsidRDefault="00043528" w:rsidP="00043528">
      <w:pPr>
        <w:spacing w:after="0"/>
      </w:pPr>
      <w:r>
        <w:t>Luci Bench</w:t>
      </w:r>
    </w:p>
    <w:p w14:paraId="2593E76E" w14:textId="77777777" w:rsidR="00043528" w:rsidRDefault="00043528" w:rsidP="00043528">
      <w:pPr>
        <w:spacing w:after="0"/>
      </w:pPr>
      <w:r>
        <w:t>Lux Dmitri</w:t>
      </w:r>
    </w:p>
    <w:p w14:paraId="362220A8" w14:textId="77777777" w:rsidR="00043528" w:rsidRPr="008855EA" w:rsidRDefault="00043528" w:rsidP="00043528">
      <w:pPr>
        <w:spacing w:after="0"/>
        <w:rPr>
          <w:color w:val="C00000"/>
        </w:rPr>
      </w:pPr>
      <w:r w:rsidRPr="008855EA">
        <w:rPr>
          <w:color w:val="C00000"/>
        </w:rPr>
        <w:t>Tonya Mahre</w:t>
      </w:r>
    </w:p>
    <w:p w14:paraId="564BA1A0" w14:textId="77777777" w:rsidR="00043528" w:rsidRDefault="00043528" w:rsidP="00043528">
      <w:pPr>
        <w:spacing w:after="0"/>
      </w:pPr>
      <w:r>
        <w:t>Maria Zaragoza</w:t>
      </w:r>
    </w:p>
    <w:p w14:paraId="2E8453BD" w14:textId="77777777" w:rsidR="00043528" w:rsidRDefault="00043528" w:rsidP="00043528">
      <w:pPr>
        <w:spacing w:after="0"/>
      </w:pPr>
      <w:r>
        <w:t>Marabel Domingguez</w:t>
      </w:r>
    </w:p>
    <w:p w14:paraId="258D409F" w14:textId="77777777" w:rsidR="00043528" w:rsidRPr="008855EA" w:rsidRDefault="00043528" w:rsidP="00043528">
      <w:pPr>
        <w:spacing w:after="0"/>
        <w:rPr>
          <w:color w:val="C00000"/>
        </w:rPr>
      </w:pPr>
      <w:r w:rsidRPr="008855EA">
        <w:rPr>
          <w:color w:val="C00000"/>
        </w:rPr>
        <w:t>Marla McMackin</w:t>
      </w:r>
    </w:p>
    <w:p w14:paraId="36F4C7C3" w14:textId="77777777" w:rsidR="00043528" w:rsidRPr="008855EA" w:rsidRDefault="00043528" w:rsidP="00043528">
      <w:pPr>
        <w:spacing w:after="0"/>
        <w:rPr>
          <w:color w:val="C00000"/>
        </w:rPr>
      </w:pPr>
      <w:r w:rsidRPr="008855EA">
        <w:rPr>
          <w:color w:val="C00000"/>
        </w:rPr>
        <w:t>Mary MacLennan</w:t>
      </w:r>
    </w:p>
    <w:p w14:paraId="67A05FED" w14:textId="77777777" w:rsidR="00043528" w:rsidRPr="008855EA" w:rsidRDefault="00043528" w:rsidP="00043528">
      <w:pPr>
        <w:spacing w:after="0"/>
        <w:rPr>
          <w:color w:val="C00000"/>
        </w:rPr>
      </w:pPr>
      <w:r w:rsidRPr="008855EA">
        <w:rPr>
          <w:color w:val="C00000"/>
        </w:rPr>
        <w:t>Melissa Flores-Sanchez</w:t>
      </w:r>
    </w:p>
    <w:p w14:paraId="0E8CEA02" w14:textId="77777777" w:rsidR="00043528" w:rsidRDefault="00043528" w:rsidP="00043528">
      <w:pPr>
        <w:spacing w:after="0"/>
      </w:pPr>
      <w:r>
        <w:t>Michael Ensor</w:t>
      </w:r>
    </w:p>
    <w:p w14:paraId="4EF9F936" w14:textId="77777777" w:rsidR="00043528" w:rsidRPr="008855EA" w:rsidRDefault="00043528" w:rsidP="00043528">
      <w:pPr>
        <w:spacing w:after="0"/>
        <w:rPr>
          <w:color w:val="C00000"/>
        </w:rPr>
      </w:pPr>
      <w:r w:rsidRPr="008855EA">
        <w:rPr>
          <w:color w:val="C00000"/>
        </w:rPr>
        <w:t>Nelva March</w:t>
      </w:r>
    </w:p>
    <w:p w14:paraId="66DA6614" w14:textId="77777777" w:rsidR="00043528" w:rsidRDefault="00043528" w:rsidP="00043528">
      <w:pPr>
        <w:spacing w:after="0"/>
      </w:pPr>
      <w:r>
        <w:t>Regina Cancel</w:t>
      </w:r>
    </w:p>
    <w:p w14:paraId="638B08D2" w14:textId="77777777" w:rsidR="00043528" w:rsidRDefault="00043528" w:rsidP="00043528">
      <w:pPr>
        <w:spacing w:after="0"/>
      </w:pPr>
      <w:r>
        <w:t>Robert Jonas</w:t>
      </w:r>
    </w:p>
    <w:p w14:paraId="67DE4E48" w14:textId="77777777" w:rsidR="00043528" w:rsidRDefault="00043528" w:rsidP="00043528">
      <w:pPr>
        <w:spacing w:after="0"/>
      </w:pPr>
      <w:r>
        <w:t>Shannon Booth</w:t>
      </w:r>
    </w:p>
    <w:p w14:paraId="566E12DF" w14:textId="77777777" w:rsidR="00043528" w:rsidRPr="008855EA" w:rsidRDefault="00043528" w:rsidP="00043528">
      <w:pPr>
        <w:spacing w:after="0"/>
        <w:rPr>
          <w:color w:val="C00000"/>
        </w:rPr>
      </w:pPr>
      <w:r w:rsidRPr="008855EA">
        <w:rPr>
          <w:color w:val="C00000"/>
        </w:rPr>
        <w:t>Matthew Shields</w:t>
      </w:r>
    </w:p>
    <w:p w14:paraId="57D6D25F" w14:textId="77777777" w:rsidR="00043528" w:rsidRDefault="00043528" w:rsidP="00043528">
      <w:pPr>
        <w:spacing w:after="0"/>
      </w:pPr>
      <w:r>
        <w:t>Skyler Blementhal</w:t>
      </w:r>
    </w:p>
    <w:p w14:paraId="67516CC9" w14:textId="77777777" w:rsidR="00043528" w:rsidRPr="008855EA" w:rsidRDefault="00043528" w:rsidP="00043528">
      <w:pPr>
        <w:spacing w:after="0"/>
        <w:rPr>
          <w:color w:val="C00000"/>
        </w:rPr>
      </w:pPr>
      <w:r w:rsidRPr="008855EA">
        <w:rPr>
          <w:color w:val="C00000"/>
        </w:rPr>
        <w:t>Theresa Rogers</w:t>
      </w:r>
    </w:p>
    <w:p w14:paraId="39C758E6" w14:textId="77777777" w:rsidR="00043528" w:rsidRDefault="00043528" w:rsidP="00043528">
      <w:pPr>
        <w:spacing w:after="0"/>
      </w:pPr>
      <w:r>
        <w:t>Tim Mallon</w:t>
      </w:r>
    </w:p>
    <w:p w14:paraId="2FAA4F64" w14:textId="77777777" w:rsidR="00043528" w:rsidRDefault="00043528" w:rsidP="00043528">
      <w:pPr>
        <w:spacing w:after="0"/>
      </w:pPr>
      <w:r>
        <w:t>Tracy Ferrell</w:t>
      </w:r>
    </w:p>
    <w:p w14:paraId="33B46F05" w14:textId="77777777" w:rsidR="00043528" w:rsidRDefault="00043528" w:rsidP="00043528">
      <w:pPr>
        <w:spacing w:after="0"/>
      </w:pPr>
      <w:r>
        <w:t>Nicole Van Nelson</w:t>
      </w:r>
    </w:p>
    <w:p w14:paraId="2C13D56E" w14:textId="77777777" w:rsidR="00043528" w:rsidRDefault="00043528" w:rsidP="00043528">
      <w:pPr>
        <w:spacing w:after="0"/>
      </w:pPr>
      <w:r>
        <w:t>Vey Damneun</w:t>
      </w:r>
    </w:p>
    <w:p w14:paraId="0FEFA2CC" w14:textId="77777777" w:rsidR="00043528" w:rsidRDefault="00043528" w:rsidP="00043528">
      <w:pPr>
        <w:spacing w:after="0"/>
      </w:pPr>
      <w:r>
        <w:t>Zoryana Bilous</w:t>
      </w:r>
    </w:p>
    <w:p w14:paraId="77452AAC" w14:textId="77777777" w:rsidR="00043528" w:rsidRDefault="00043528" w:rsidP="00043528">
      <w:pPr>
        <w:spacing w:after="0"/>
        <w:rPr>
          <w:b/>
        </w:rPr>
        <w:sectPr w:rsidR="00043528" w:rsidSect="008855EA">
          <w:type w:val="continuous"/>
          <w:pgSz w:w="12240" w:h="15840"/>
          <w:pgMar w:top="720" w:right="720" w:bottom="720" w:left="720" w:header="720" w:footer="720" w:gutter="0"/>
          <w:cols w:num="3" w:space="720"/>
          <w:docGrid w:linePitch="360"/>
        </w:sectPr>
      </w:pPr>
    </w:p>
    <w:p w14:paraId="3382FC06" w14:textId="77777777" w:rsidR="00043528" w:rsidRDefault="00043528" w:rsidP="00043528">
      <w:pPr>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9"/>
  </w:num>
  <w:num w:numId="4">
    <w:abstractNumId w:val="0"/>
  </w:num>
  <w:num w:numId="5">
    <w:abstractNumId w:val="11"/>
  </w:num>
  <w:num w:numId="6">
    <w:abstractNumId w:val="15"/>
  </w:num>
  <w:num w:numId="7">
    <w:abstractNumId w:val="14"/>
  </w:num>
  <w:num w:numId="8">
    <w:abstractNumId w:val="21"/>
  </w:num>
  <w:num w:numId="9">
    <w:abstractNumId w:val="13"/>
  </w:num>
  <w:num w:numId="10">
    <w:abstractNumId w:val="1"/>
  </w:num>
  <w:num w:numId="11">
    <w:abstractNumId w:val="13"/>
  </w:num>
  <w:num w:numId="12">
    <w:abstractNumId w:val="1"/>
  </w:num>
  <w:num w:numId="13">
    <w:abstractNumId w:val="7"/>
  </w:num>
  <w:num w:numId="14">
    <w:abstractNumId w:val="22"/>
  </w:num>
  <w:num w:numId="15">
    <w:abstractNumId w:val="2"/>
  </w:num>
  <w:num w:numId="16">
    <w:abstractNumId w:val="25"/>
  </w:num>
  <w:num w:numId="17">
    <w:abstractNumId w:val="16"/>
  </w:num>
  <w:num w:numId="18">
    <w:abstractNumId w:val="3"/>
  </w:num>
  <w:num w:numId="19">
    <w:abstractNumId w:val="4"/>
  </w:num>
  <w:num w:numId="20">
    <w:abstractNumId w:val="10"/>
  </w:num>
  <w:num w:numId="21">
    <w:abstractNumId w:val="20"/>
  </w:num>
  <w:num w:numId="22">
    <w:abstractNumId w:val="8"/>
  </w:num>
  <w:num w:numId="23">
    <w:abstractNumId w:val="6"/>
  </w:num>
  <w:num w:numId="24">
    <w:abstractNumId w:val="26"/>
  </w:num>
  <w:num w:numId="25">
    <w:abstractNumId w:val="9"/>
  </w:num>
  <w:num w:numId="26">
    <w:abstractNumId w:val="28"/>
  </w:num>
  <w:num w:numId="27">
    <w:abstractNumId w:val="18"/>
  </w:num>
  <w:num w:numId="28">
    <w:abstractNumId w:val="23"/>
  </w:num>
  <w:num w:numId="29">
    <w:abstractNumId w:val="5"/>
  </w:num>
  <w:num w:numId="30">
    <w:abstractNumId w:val="17"/>
  </w:num>
  <w:num w:numId="31">
    <w:abstractNumId w:val="29"/>
    <w:lvlOverride w:ilvl="0"/>
    <w:lvlOverride w:ilvl="1"/>
    <w:lvlOverride w:ilvl="2"/>
    <w:lvlOverride w:ilvl="3"/>
    <w:lvlOverride w:ilvl="4"/>
    <w:lvlOverride w:ilvl="5"/>
    <w:lvlOverride w:ilvl="6"/>
    <w:lvlOverride w:ilvl="7"/>
    <w:lvlOverride w:ilvl="8"/>
  </w:num>
  <w:num w:numId="3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374F"/>
    <w:rsid w:val="00023FFA"/>
    <w:rsid w:val="0003347A"/>
    <w:rsid w:val="00037F10"/>
    <w:rsid w:val="000421CF"/>
    <w:rsid w:val="00043528"/>
    <w:rsid w:val="000458D9"/>
    <w:rsid w:val="00046BBF"/>
    <w:rsid w:val="0005172F"/>
    <w:rsid w:val="000535E7"/>
    <w:rsid w:val="0005668A"/>
    <w:rsid w:val="00065E2A"/>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11537"/>
    <w:rsid w:val="002118C3"/>
    <w:rsid w:val="002126C0"/>
    <w:rsid w:val="00217940"/>
    <w:rsid w:val="00220A65"/>
    <w:rsid w:val="0022546C"/>
    <w:rsid w:val="00225674"/>
    <w:rsid w:val="00225FF9"/>
    <w:rsid w:val="00226564"/>
    <w:rsid w:val="00230245"/>
    <w:rsid w:val="00231F10"/>
    <w:rsid w:val="00232E2A"/>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115"/>
    <w:rsid w:val="002F15AE"/>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47E5A"/>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C098B"/>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04CF"/>
    <w:rsid w:val="004E29F0"/>
    <w:rsid w:val="004E2DB5"/>
    <w:rsid w:val="004E32E8"/>
    <w:rsid w:val="004E44FE"/>
    <w:rsid w:val="004E51E6"/>
    <w:rsid w:val="004E648B"/>
    <w:rsid w:val="004E7C16"/>
    <w:rsid w:val="004F0BBC"/>
    <w:rsid w:val="004F2C43"/>
    <w:rsid w:val="004F487C"/>
    <w:rsid w:val="00501371"/>
    <w:rsid w:val="00502C7A"/>
    <w:rsid w:val="00504C4F"/>
    <w:rsid w:val="00505A70"/>
    <w:rsid w:val="0051010D"/>
    <w:rsid w:val="005104BD"/>
    <w:rsid w:val="0051079D"/>
    <w:rsid w:val="0051266B"/>
    <w:rsid w:val="005163B9"/>
    <w:rsid w:val="0052275C"/>
    <w:rsid w:val="00525939"/>
    <w:rsid w:val="00535ADD"/>
    <w:rsid w:val="005377CA"/>
    <w:rsid w:val="00537F00"/>
    <w:rsid w:val="005412C2"/>
    <w:rsid w:val="00543964"/>
    <w:rsid w:val="0055079C"/>
    <w:rsid w:val="00550C22"/>
    <w:rsid w:val="005512F3"/>
    <w:rsid w:val="00555603"/>
    <w:rsid w:val="00557BD5"/>
    <w:rsid w:val="00563236"/>
    <w:rsid w:val="0056507E"/>
    <w:rsid w:val="005706DC"/>
    <w:rsid w:val="0057124A"/>
    <w:rsid w:val="0057600E"/>
    <w:rsid w:val="005767B4"/>
    <w:rsid w:val="005836FA"/>
    <w:rsid w:val="00584EE6"/>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77B8"/>
    <w:rsid w:val="005D6E6A"/>
    <w:rsid w:val="005E3C81"/>
    <w:rsid w:val="005E6D4D"/>
    <w:rsid w:val="005F23F2"/>
    <w:rsid w:val="005F297C"/>
    <w:rsid w:val="00601661"/>
    <w:rsid w:val="00602B57"/>
    <w:rsid w:val="00603EFC"/>
    <w:rsid w:val="00605240"/>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61118"/>
    <w:rsid w:val="0067220D"/>
    <w:rsid w:val="00672FFC"/>
    <w:rsid w:val="006838CA"/>
    <w:rsid w:val="006933F7"/>
    <w:rsid w:val="00695723"/>
    <w:rsid w:val="006A1E8A"/>
    <w:rsid w:val="006A5728"/>
    <w:rsid w:val="006A719E"/>
    <w:rsid w:val="006A7A83"/>
    <w:rsid w:val="006B11CB"/>
    <w:rsid w:val="006B2F31"/>
    <w:rsid w:val="006C09C8"/>
    <w:rsid w:val="006C0AC7"/>
    <w:rsid w:val="006C13AB"/>
    <w:rsid w:val="006C1DFA"/>
    <w:rsid w:val="006C21F6"/>
    <w:rsid w:val="006C506E"/>
    <w:rsid w:val="006D30DC"/>
    <w:rsid w:val="006D3C1D"/>
    <w:rsid w:val="006E14EC"/>
    <w:rsid w:val="006E1B7D"/>
    <w:rsid w:val="006E268D"/>
    <w:rsid w:val="006E2D4D"/>
    <w:rsid w:val="006E4059"/>
    <w:rsid w:val="006F02D7"/>
    <w:rsid w:val="006F13A0"/>
    <w:rsid w:val="006F1EB0"/>
    <w:rsid w:val="006F2B16"/>
    <w:rsid w:val="006F491F"/>
    <w:rsid w:val="006F7126"/>
    <w:rsid w:val="00700A7F"/>
    <w:rsid w:val="00700ED1"/>
    <w:rsid w:val="00703119"/>
    <w:rsid w:val="00703917"/>
    <w:rsid w:val="00703D9A"/>
    <w:rsid w:val="00714131"/>
    <w:rsid w:val="00716C3A"/>
    <w:rsid w:val="00723318"/>
    <w:rsid w:val="0072606F"/>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3224"/>
    <w:rsid w:val="007C4286"/>
    <w:rsid w:val="007C6736"/>
    <w:rsid w:val="007D3AB0"/>
    <w:rsid w:val="007D43F3"/>
    <w:rsid w:val="007E028D"/>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36BBE"/>
    <w:rsid w:val="00840C09"/>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4761"/>
    <w:rsid w:val="008D4E18"/>
    <w:rsid w:val="008D501D"/>
    <w:rsid w:val="008D5CF9"/>
    <w:rsid w:val="008E004A"/>
    <w:rsid w:val="008E0820"/>
    <w:rsid w:val="008E0CF7"/>
    <w:rsid w:val="008E1205"/>
    <w:rsid w:val="008E2897"/>
    <w:rsid w:val="008E3F8E"/>
    <w:rsid w:val="008E56A1"/>
    <w:rsid w:val="008E699F"/>
    <w:rsid w:val="008E6E4F"/>
    <w:rsid w:val="008E7F32"/>
    <w:rsid w:val="008F294C"/>
    <w:rsid w:val="008F2FF7"/>
    <w:rsid w:val="008F5A62"/>
    <w:rsid w:val="009010A5"/>
    <w:rsid w:val="009041FD"/>
    <w:rsid w:val="00906438"/>
    <w:rsid w:val="00906A16"/>
    <w:rsid w:val="00906E43"/>
    <w:rsid w:val="0090713E"/>
    <w:rsid w:val="00907354"/>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3AE7"/>
    <w:rsid w:val="00964263"/>
    <w:rsid w:val="00965F27"/>
    <w:rsid w:val="00966479"/>
    <w:rsid w:val="00966688"/>
    <w:rsid w:val="00966C05"/>
    <w:rsid w:val="00967E6B"/>
    <w:rsid w:val="00970DD1"/>
    <w:rsid w:val="00971E48"/>
    <w:rsid w:val="00980D99"/>
    <w:rsid w:val="00985FC8"/>
    <w:rsid w:val="00986747"/>
    <w:rsid w:val="00987A7C"/>
    <w:rsid w:val="009A1504"/>
    <w:rsid w:val="009A21EE"/>
    <w:rsid w:val="009A3EEB"/>
    <w:rsid w:val="009A5729"/>
    <w:rsid w:val="009A578E"/>
    <w:rsid w:val="009A7232"/>
    <w:rsid w:val="009B0596"/>
    <w:rsid w:val="009B135E"/>
    <w:rsid w:val="009B2FA6"/>
    <w:rsid w:val="009B4B34"/>
    <w:rsid w:val="009B63B5"/>
    <w:rsid w:val="009B64B3"/>
    <w:rsid w:val="009C304E"/>
    <w:rsid w:val="009C5947"/>
    <w:rsid w:val="009C7B17"/>
    <w:rsid w:val="009D1E06"/>
    <w:rsid w:val="009D25B3"/>
    <w:rsid w:val="009E2E64"/>
    <w:rsid w:val="009E314E"/>
    <w:rsid w:val="009E3AAE"/>
    <w:rsid w:val="009E436F"/>
    <w:rsid w:val="009E4B5F"/>
    <w:rsid w:val="009E5724"/>
    <w:rsid w:val="009E744E"/>
    <w:rsid w:val="009F0780"/>
    <w:rsid w:val="009F2258"/>
    <w:rsid w:val="009F3FCF"/>
    <w:rsid w:val="009F70E9"/>
    <w:rsid w:val="009F75B8"/>
    <w:rsid w:val="00A00FAF"/>
    <w:rsid w:val="00A01AF6"/>
    <w:rsid w:val="00A0247E"/>
    <w:rsid w:val="00A03443"/>
    <w:rsid w:val="00A03759"/>
    <w:rsid w:val="00A042FB"/>
    <w:rsid w:val="00A05BDB"/>
    <w:rsid w:val="00A12303"/>
    <w:rsid w:val="00A23328"/>
    <w:rsid w:val="00A233A3"/>
    <w:rsid w:val="00A25818"/>
    <w:rsid w:val="00A26D5B"/>
    <w:rsid w:val="00A27571"/>
    <w:rsid w:val="00A34CE7"/>
    <w:rsid w:val="00A3585E"/>
    <w:rsid w:val="00A37D9E"/>
    <w:rsid w:val="00A449DF"/>
    <w:rsid w:val="00A44DC1"/>
    <w:rsid w:val="00A46F0B"/>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25A1"/>
    <w:rsid w:val="00C23E89"/>
    <w:rsid w:val="00C2633E"/>
    <w:rsid w:val="00C26B1F"/>
    <w:rsid w:val="00C3204E"/>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322F"/>
    <w:rsid w:val="00CF5BD3"/>
    <w:rsid w:val="00CF607B"/>
    <w:rsid w:val="00CF695A"/>
    <w:rsid w:val="00CF6CBD"/>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5743"/>
    <w:rsid w:val="00D474F3"/>
    <w:rsid w:val="00D5068E"/>
    <w:rsid w:val="00D56F27"/>
    <w:rsid w:val="00D5798B"/>
    <w:rsid w:val="00D658C9"/>
    <w:rsid w:val="00D66672"/>
    <w:rsid w:val="00D67007"/>
    <w:rsid w:val="00D6784D"/>
    <w:rsid w:val="00D70561"/>
    <w:rsid w:val="00D73F34"/>
    <w:rsid w:val="00D77684"/>
    <w:rsid w:val="00D801DB"/>
    <w:rsid w:val="00D84ACB"/>
    <w:rsid w:val="00D84F24"/>
    <w:rsid w:val="00D85AD3"/>
    <w:rsid w:val="00D900D9"/>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4434"/>
    <w:rsid w:val="00E3701F"/>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86C3B"/>
    <w:rsid w:val="00E903FA"/>
    <w:rsid w:val="00E906CE"/>
    <w:rsid w:val="00E92092"/>
    <w:rsid w:val="00E92D92"/>
    <w:rsid w:val="00E94406"/>
    <w:rsid w:val="00E97C51"/>
    <w:rsid w:val="00EA04C3"/>
    <w:rsid w:val="00EA0BAD"/>
    <w:rsid w:val="00EA3DAC"/>
    <w:rsid w:val="00EA5E0B"/>
    <w:rsid w:val="00EA6C1E"/>
    <w:rsid w:val="00EB1305"/>
    <w:rsid w:val="00EB1DE8"/>
    <w:rsid w:val="00EB7EB3"/>
    <w:rsid w:val="00EC089A"/>
    <w:rsid w:val="00EC2F51"/>
    <w:rsid w:val="00EC5333"/>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E125A"/>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18"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hyperlink" Target="http://insideesd.wa.gov/services/it-services" TargetMode="External"/><Relationship Id="rId7" Type="http://schemas.openxmlformats.org/officeDocument/2006/relationships/settings" Target="settings.xml"/><Relationship Id="rId12" Type="http://schemas.openxmlformats.org/officeDocument/2006/relationships/hyperlink" Target="https://storemultisites.blob.core.windows.net/media/WPC/wswa/support/worksource-services-catalog.xlsx" TargetMode="External"/><Relationship Id="rId17"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Finding_a_participant_in_%20ETO.docx"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3" Type="http://schemas.openxmlformats.org/officeDocument/2006/relationships/theme" Target="theme/theme1.xml"/><Relationship Id="rId10" Type="http://schemas.openxmlformats.org/officeDocument/2006/relationships/hyperlink" Target="https://wpc.wa.gov/tech/ETO-refresher-training" TargetMode="External"/><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d.wa.gov/frau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BA469C7-C88B-4EE4-B449-03FD22BD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10</cp:revision>
  <dcterms:created xsi:type="dcterms:W3CDTF">2021-02-17T16:55:00Z</dcterms:created>
  <dcterms:modified xsi:type="dcterms:W3CDTF">2021-02-19T00:29:00Z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