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7ECA4A0D" w:rsidR="001C5213" w:rsidRPr="0033234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105EFC">
        <w:rPr>
          <w:b/>
          <w:sz w:val="24"/>
          <w:u w:val="single"/>
        </w:rPr>
        <w:t>Minutes</w:t>
      </w:r>
      <w:r w:rsidR="00FD5416">
        <w:rPr>
          <w:b/>
          <w:sz w:val="24"/>
          <w:u w:val="single"/>
        </w:rPr>
        <w:t xml:space="preserve"> 12-2</w:t>
      </w:r>
      <w:r w:rsidR="00BE2822">
        <w:rPr>
          <w:b/>
          <w:sz w:val="24"/>
          <w:u w:val="single"/>
        </w:rPr>
        <w:t>-2020</w:t>
      </w:r>
    </w:p>
    <w:p w14:paraId="0692DF1A" w14:textId="1F3BAA31"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913541B" w14:textId="5E1BECEB" w:rsidR="00105EFC" w:rsidRDefault="00105EFC" w:rsidP="00ED0648">
      <w:pPr>
        <w:pStyle w:val="ListParagraph"/>
        <w:numPr>
          <w:ilvl w:val="0"/>
          <w:numId w:val="1"/>
        </w:numPr>
      </w:pPr>
      <w:r>
        <w:t>12/9/20 T12 meeting cancelled. See you on 12/16/20</w:t>
      </w:r>
    </w:p>
    <w:p w14:paraId="7D8AC2C6" w14:textId="2BBFD321"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 </w:t>
      </w:r>
    </w:p>
    <w:p w14:paraId="5726ED4B" w14:textId="43E56B55" w:rsidR="001B29C6" w:rsidRDefault="004B60A9" w:rsidP="003477AE">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2C57E02B" w:rsidR="00EB1305" w:rsidRDefault="004B60A9" w:rsidP="003477AE">
      <w:pPr>
        <w:pStyle w:val="ListParagraph"/>
        <w:numPr>
          <w:ilvl w:val="0"/>
          <w:numId w:val="1"/>
        </w:numPr>
      </w:pPr>
      <w:r>
        <w:t xml:space="preserve">Tickets into production </w:t>
      </w:r>
      <w:r w:rsidR="00C95FEC">
        <w:t xml:space="preserve">– </w:t>
      </w:r>
      <w:r w:rsidR="003C2500">
        <w:t>nothing this week</w:t>
      </w:r>
    </w:p>
    <w:p w14:paraId="79A7CD09" w14:textId="1F678BE0" w:rsidR="005836FA" w:rsidRDefault="00601661" w:rsidP="005836FA">
      <w:pPr>
        <w:pStyle w:val="ListParagraph"/>
        <w:numPr>
          <w:ilvl w:val="0"/>
          <w:numId w:val="1"/>
        </w:numPr>
      </w:pPr>
      <w:r>
        <w:t>ETO/</w:t>
      </w:r>
      <w:r w:rsidR="004E29F0">
        <w:t>WSWA</w:t>
      </w:r>
      <w:r w:rsidR="002C1750">
        <w:t xml:space="preserve"> </w:t>
      </w:r>
      <w:r w:rsidR="00F94B6B">
        <w:t>m</w:t>
      </w:r>
      <w:r w:rsidR="002C1750">
        <w:t xml:space="preserve">aintenance </w:t>
      </w:r>
      <w:r w:rsidR="00B5163D">
        <w:t xml:space="preserve">– </w:t>
      </w:r>
      <w:r w:rsidR="00197BFE">
        <w:t>ETO unavailable from Saturday from 6PM PT – Sunday at 3AM PT</w:t>
      </w:r>
    </w:p>
    <w:p w14:paraId="1288EB8F" w14:textId="2287A4F3" w:rsidR="0090713E" w:rsidRDefault="00C87486" w:rsidP="00E0040C">
      <w:pPr>
        <w:pStyle w:val="ListParagraph"/>
        <w:numPr>
          <w:ilvl w:val="0"/>
          <w:numId w:val="1"/>
        </w:numPr>
      </w:pPr>
      <w:r>
        <w:t>Velaro</w:t>
      </w:r>
      <w:r w:rsidR="00D10E3B">
        <w:t xml:space="preserve"> maintenance – </w:t>
      </w:r>
      <w:r w:rsidR="009170A4" w:rsidRPr="009170A4">
        <w:rPr>
          <w:rFonts w:cstheme="minorHAnsi"/>
          <w:color w:val="414141"/>
        </w:rPr>
        <w:t xml:space="preserve">maintenance activity on Friday, December 4, at </w:t>
      </w:r>
      <w:r w:rsidR="009170A4">
        <w:rPr>
          <w:rFonts w:cstheme="minorHAnsi"/>
          <w:color w:val="414141"/>
        </w:rPr>
        <w:t>3</w:t>
      </w:r>
      <w:r w:rsidR="009170A4" w:rsidRPr="009170A4">
        <w:rPr>
          <w:rFonts w:cstheme="minorHAnsi"/>
          <w:color w:val="414141"/>
        </w:rPr>
        <w:t xml:space="preserve">:30:00 AM </w:t>
      </w:r>
      <w:r w:rsidR="009170A4">
        <w:rPr>
          <w:rFonts w:cstheme="minorHAnsi"/>
          <w:color w:val="414141"/>
        </w:rPr>
        <w:t>P</w:t>
      </w:r>
      <w:r w:rsidR="009170A4" w:rsidRPr="009170A4">
        <w:rPr>
          <w:rFonts w:cstheme="minorHAnsi"/>
          <w:color w:val="414141"/>
        </w:rPr>
        <w:t>T, the estimated duration is 1 hour. We do not expect any impact to your service, yet in some cases, there may be a brief interruption.</w:t>
      </w:r>
      <w:r w:rsidR="009170A4" w:rsidRPr="009170A4">
        <w:rPr>
          <w:rFonts w:ascii="Helvetica" w:hAnsi="Helvetica" w:cs="Helvetica"/>
          <w:color w:val="414141"/>
          <w:sz w:val="24"/>
          <w:szCs w:val="24"/>
        </w:rPr>
        <w:br/>
      </w:r>
      <w:r w:rsidR="0090713E">
        <w:t xml:space="preserve">Training issue(s) of the week – </w:t>
      </w:r>
    </w:p>
    <w:p w14:paraId="0E090109" w14:textId="38A2C703" w:rsidR="008E2897" w:rsidRDefault="004E29F0" w:rsidP="008E2897">
      <w:pPr>
        <w:pStyle w:val="ListParagraph"/>
        <w:numPr>
          <w:ilvl w:val="1"/>
          <w:numId w:val="1"/>
        </w:numPr>
      </w:pPr>
      <w:r>
        <w:rPr>
          <w:b/>
          <w:bCs/>
          <w:i/>
          <w:iCs/>
        </w:rPr>
        <w:t>Remind</w:t>
      </w:r>
      <w:r w:rsidR="00375D42" w:rsidRPr="00D31D0B">
        <w:rPr>
          <w:b/>
          <w:bCs/>
          <w:i/>
          <w:iCs/>
        </w:rPr>
        <w:t>e</w:t>
      </w:r>
      <w:r>
        <w:rPr>
          <w:b/>
          <w:bCs/>
          <w:i/>
          <w:iCs/>
        </w:rPr>
        <w:t>r</w:t>
      </w:r>
      <w:r w:rsidR="00375D42" w:rsidRPr="00D31D0B">
        <w:rPr>
          <w:b/>
          <w:bCs/>
          <w:i/>
          <w:iCs/>
        </w:rPr>
        <w:t>:</w:t>
      </w:r>
      <w:r w:rsidR="00375D42">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rsidR="00375D42">
        <w:t>.</w:t>
      </w:r>
      <w:r w:rsidR="00DC4B2B">
        <w:t xml:space="preserve"> </w:t>
      </w:r>
      <w:r w:rsidR="00D31D0B">
        <w:t xml:space="preserve">Reaching out to us directly can </w:t>
      </w:r>
      <w:r w:rsidR="00595A9D">
        <w:t>a</w:t>
      </w:r>
      <w:r w:rsidR="00D31D0B">
        <w:t xml:space="preserve">ffect the time it takes to resolve your issue. </w:t>
      </w:r>
      <w:r w:rsidR="00DC4B2B">
        <w:t>Thanks!</w:t>
      </w:r>
    </w:p>
    <w:p w14:paraId="3ACB5C61" w14:textId="70E37137" w:rsidR="00F5780D" w:rsidRDefault="00F5780D" w:rsidP="00DC4B2B">
      <w:pPr>
        <w:pStyle w:val="ListParagraph"/>
        <w:numPr>
          <w:ilvl w:val="0"/>
          <w:numId w:val="1"/>
        </w:numPr>
      </w:pPr>
      <w:r>
        <w:t xml:space="preserve">ETO Engage Survey </w:t>
      </w:r>
      <w:r w:rsidR="00480A83">
        <w:t xml:space="preserve">– </w:t>
      </w:r>
      <w:r w:rsidR="00197319">
        <w:t>W</w:t>
      </w:r>
      <w:r w:rsidR="006C13AB">
        <w:t>e began w</w:t>
      </w:r>
      <w:r w:rsidR="00197319">
        <w:t>ork</w:t>
      </w:r>
      <w:r w:rsidR="001F38C4">
        <w:t xml:space="preserve"> on training </w:t>
      </w:r>
      <w:r w:rsidR="00B5163D">
        <w:t>material plan</w:t>
      </w:r>
      <w:r w:rsidR="006C13AB">
        <w:t xml:space="preserve"> and </w:t>
      </w:r>
      <w:r w:rsidR="00F61D62">
        <w:t>are getting closer to training!</w:t>
      </w:r>
    </w:p>
    <w:p w14:paraId="7527EDED" w14:textId="05687FEA" w:rsidR="00DC60F5" w:rsidRDefault="00DC60F5" w:rsidP="00DC60F5">
      <w:pPr>
        <w:pStyle w:val="ListParagraph"/>
        <w:numPr>
          <w:ilvl w:val="0"/>
          <w:numId w:val="1"/>
        </w:numPr>
      </w:pPr>
      <w:r>
        <w:t>What’s new on WPC</w:t>
      </w:r>
      <w:r w:rsidR="00A03443">
        <w:t xml:space="preserve"> – </w:t>
      </w:r>
      <w:r w:rsidR="006C13AB">
        <w:t xml:space="preserve">Almost there, </w:t>
      </w:r>
      <w:r w:rsidR="00601661">
        <w:t>nothing this week</w:t>
      </w:r>
      <w:r w:rsidR="00F61D62">
        <w:t xml:space="preserve"> but am in the process of revamping the look and will post material next week.</w:t>
      </w:r>
    </w:p>
    <w:p w14:paraId="5685E344" w14:textId="77777777" w:rsidR="00190894" w:rsidRDefault="00190894" w:rsidP="00190894">
      <w:pPr>
        <w:pStyle w:val="ListParagraph"/>
        <w:numPr>
          <w:ilvl w:val="0"/>
          <w:numId w:val="1"/>
        </w:numPr>
        <w:spacing w:after="0" w:line="240" w:lineRule="auto"/>
      </w:pPr>
      <w:r>
        <w:t xml:space="preserve">ETO Basic and Refresher Training </w:t>
      </w:r>
    </w:p>
    <w:p w14:paraId="696C8FC7" w14:textId="535C8DFF" w:rsidR="00190894" w:rsidRPr="00105EFC" w:rsidRDefault="00190894" w:rsidP="00190894">
      <w:pPr>
        <w:pStyle w:val="ListParagraph"/>
        <w:numPr>
          <w:ilvl w:val="1"/>
          <w:numId w:val="1"/>
        </w:numPr>
        <w:spacing w:after="0" w:line="240" w:lineRule="auto"/>
        <w:rPr>
          <w:color w:val="FF0000"/>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8A2429" w:rsidRPr="00105EFC">
        <w:rPr>
          <w:color w:val="FF0000"/>
        </w:rPr>
        <w:t>Invites should not be forwarded.</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DA1793C" w14:textId="002BBB08" w:rsidR="00190894" w:rsidRDefault="00190894" w:rsidP="00190894">
      <w:pPr>
        <w:pStyle w:val="ListParagraph"/>
        <w:numPr>
          <w:ilvl w:val="1"/>
          <w:numId w:val="1"/>
        </w:numPr>
      </w:pPr>
      <w:r>
        <w:t xml:space="preserve">Submit a remedy ticket </w:t>
      </w:r>
      <w:r w:rsidR="00817030">
        <w:t>requesting</w:t>
      </w:r>
      <w:r>
        <w:t xml:space="preserve"> additional training opportunities and resources</w:t>
      </w:r>
    </w:p>
    <w:p w14:paraId="28EF9B15" w14:textId="6EB47116" w:rsidR="00EC2F51" w:rsidRDefault="00F2418E" w:rsidP="006C13AB">
      <w:pPr>
        <w:pStyle w:val="ListParagraph"/>
        <w:numPr>
          <w:ilvl w:val="0"/>
          <w:numId w:val="1"/>
        </w:numPr>
      </w:pPr>
      <w:r>
        <w:t>Open</w:t>
      </w:r>
      <w:r w:rsidR="00E45BB7">
        <w:t xml:space="preserve"> discussion</w:t>
      </w:r>
      <w:r w:rsidR="004B60A9">
        <w:t xml:space="preserve"> </w:t>
      </w:r>
      <w:r w:rsidR="009D25B3">
        <w:t xml:space="preserve">– </w:t>
      </w:r>
    </w:p>
    <w:p w14:paraId="76F37C9E" w14:textId="159892EC" w:rsidR="00A03443" w:rsidRDefault="00CA705D" w:rsidP="0083266B">
      <w:pPr>
        <w:pStyle w:val="ListParagraph"/>
        <w:numPr>
          <w:ilvl w:val="1"/>
          <w:numId w:val="1"/>
        </w:numPr>
      </w:pPr>
      <w:r>
        <w:t>Training accounts vs test participants</w:t>
      </w:r>
      <w:r w:rsidR="00105EFC">
        <w:t xml:space="preserve">. Training accounts are in the training environment and are used for training staff who don’t have access to ETO. The training environment is a mirror of the live (production) environment. There are “Test” participant accounts for use by all staff. Type Test or Fake into the quick search bar and select WorkSource as the office to find a test participant account. </w:t>
      </w:r>
    </w:p>
    <w:p w14:paraId="0C62F3B9" w14:textId="2643374A" w:rsidR="00105EFC" w:rsidRDefault="00105EFC" w:rsidP="00105EFC">
      <w:pPr>
        <w:pStyle w:val="ListParagraph"/>
        <w:ind w:left="1080"/>
      </w:pPr>
      <w:r>
        <w:rPr>
          <w:noProof/>
        </w:rPr>
        <w:drawing>
          <wp:inline distT="0" distB="0" distL="0" distR="0" wp14:anchorId="7BACDBE9" wp14:editId="5EE2CB97">
            <wp:extent cx="6123040" cy="12552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2954" cy="1277755"/>
                    </a:xfrm>
                    <a:prstGeom prst="rect">
                      <a:avLst/>
                    </a:prstGeom>
                  </pic:spPr>
                </pic:pic>
              </a:graphicData>
            </a:graphic>
          </wp:inline>
        </w:drawing>
      </w:r>
    </w:p>
    <w:p w14:paraId="3F2DE1FB" w14:textId="77777777" w:rsidR="00CA705D" w:rsidRDefault="00CA705D" w:rsidP="00105EFC">
      <w:pPr>
        <w:pStyle w:val="ListParagraph"/>
        <w:ind w:left="1440"/>
      </w:pP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5871995E" w14:textId="2D380FA0" w:rsidR="00335313" w:rsidRDefault="00E507C0" w:rsidP="00335313">
      <w:pPr>
        <w:pStyle w:val="ListParagraph"/>
        <w:numPr>
          <w:ilvl w:val="1"/>
          <w:numId w:val="1"/>
        </w:numPr>
        <w:spacing w:after="0" w:line="240" w:lineRule="auto"/>
      </w:pPr>
      <w:r w:rsidRPr="00E507C0">
        <w:t xml:space="preserve">Optional job search extended through </w:t>
      </w:r>
      <w:r w:rsidR="00BD4C1E">
        <w:t>12/07/20</w:t>
      </w:r>
    </w:p>
    <w:p w14:paraId="5AF9460E" w14:textId="15031AE6" w:rsidR="00335313" w:rsidRDefault="00335313" w:rsidP="003477AE">
      <w:pPr>
        <w:pStyle w:val="ListParagraph"/>
        <w:numPr>
          <w:ilvl w:val="1"/>
          <w:numId w:val="1"/>
        </w:numPr>
        <w:spacing w:after="0" w:line="240" w:lineRule="auto"/>
      </w:pPr>
      <w:r>
        <w:t>Job search</w:t>
      </w:r>
      <w:r w:rsidR="009041FD">
        <w:t xml:space="preserve"> information found here</w:t>
      </w:r>
      <w:r>
        <w:t xml:space="preserve">  </w:t>
      </w:r>
      <w:hyperlink r:id="rId12" w:history="1">
        <w:r w:rsidRPr="003510A9">
          <w:rPr>
            <w:rStyle w:val="Hyperlink"/>
          </w:rPr>
          <w:t>https://esd.wa.gov/unemployment/job-search-requirements</w:t>
        </w:r>
      </w:hyperlink>
      <w:r>
        <w:t xml:space="preserve"> </w:t>
      </w:r>
    </w:p>
    <w:p w14:paraId="332B94A4" w14:textId="49F32FB9" w:rsidR="00C4797A" w:rsidRDefault="00C4797A" w:rsidP="003477AE">
      <w:pPr>
        <w:pStyle w:val="ListParagraph"/>
        <w:numPr>
          <w:ilvl w:val="1"/>
          <w:numId w:val="1"/>
        </w:numPr>
        <w:spacing w:after="0" w:line="240" w:lineRule="auto"/>
      </w:pPr>
      <w:r>
        <w:t xml:space="preserve">Here is the information to provide feedback on Work Search </w:t>
      </w:r>
      <w:r w:rsidR="0017236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427C8F11" w14:textId="69FD8EEC"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C54F0C">
        <w:t xml:space="preserve">November </w:t>
      </w:r>
      <w:r w:rsidR="00987A7C">
        <w:t>15-21</w:t>
      </w:r>
      <w:r>
        <w:t xml:space="preserve">, there were </w:t>
      </w:r>
      <w:r w:rsidR="00987A7C">
        <w:t>30,274</w:t>
      </w:r>
      <w:r>
        <w:t xml:space="preserve"> initial regular unemployment claims (</w:t>
      </w:r>
      <w:r w:rsidR="00987A7C">
        <w:t>up79.8</w:t>
      </w:r>
      <w:r>
        <w:t xml:space="preserve">% from the prior week) and </w:t>
      </w:r>
      <w:r w:rsidR="00987A7C">
        <w:t>464,884</w:t>
      </w:r>
      <w:r>
        <w:t xml:space="preserve"> total claims for all unemployment benefit categories (</w:t>
      </w:r>
      <w:r w:rsidR="003C2500">
        <w:t xml:space="preserve">up </w:t>
      </w:r>
      <w:r w:rsidR="00987A7C">
        <w:t>7.1</w:t>
      </w:r>
      <w:r>
        <w:t>% from the prior week) filed by Washingtonians, according to the Employment Security Department (ESD).  </w:t>
      </w:r>
    </w:p>
    <w:p w14:paraId="16D984E1" w14:textId="2329F4AD" w:rsidR="001F38C4" w:rsidRPr="00C54F0C"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987A7C">
        <w:rPr>
          <w:rFonts w:eastAsia="Times New Roman"/>
        </w:rPr>
        <w:t>263</w:t>
      </w:r>
      <w:r w:rsidRPr="001C2938">
        <w:rPr>
          <w:rFonts w:eastAsia="Times New Roman"/>
        </w:rPr>
        <w:t xml:space="preserve"> percent above last year’s weekly new claims applications.</w:t>
      </w:r>
    </w:p>
    <w:p w14:paraId="527E9027" w14:textId="77777777" w:rsidR="003C2500" w:rsidRDefault="003C2500" w:rsidP="003C2500">
      <w:pPr>
        <w:numPr>
          <w:ilvl w:val="1"/>
          <w:numId w:val="1"/>
        </w:numPr>
        <w:spacing w:after="105" w:line="240" w:lineRule="auto"/>
        <w:rPr>
          <w:rFonts w:eastAsia="Times New Roman"/>
        </w:rPr>
      </w:pPr>
      <w:r>
        <w:rPr>
          <w:rFonts w:eastAsia="Times New Roman"/>
        </w:rPr>
        <w:t>Pandemic Unemployment Assistance (PUA) and Pandemic Emergency Unemployment Compensation initial claims decreased over the week.</w:t>
      </w:r>
    </w:p>
    <w:p w14:paraId="5C6D00E2" w14:textId="56D8E019" w:rsidR="003C2500" w:rsidRDefault="003C2500" w:rsidP="003C2500">
      <w:pPr>
        <w:numPr>
          <w:ilvl w:val="1"/>
          <w:numId w:val="1"/>
        </w:numPr>
        <w:spacing w:after="105" w:line="240" w:lineRule="auto"/>
        <w:rPr>
          <w:rFonts w:eastAsia="Times New Roman"/>
        </w:rPr>
      </w:pPr>
      <w:r>
        <w:rPr>
          <w:rFonts w:eastAsia="Times New Roman"/>
        </w:rPr>
        <w:t>Continued/ongoing claims for regular benefits increased 3.</w:t>
      </w:r>
      <w:r w:rsidR="00987A7C">
        <w:rPr>
          <w:rFonts w:eastAsia="Times New Roman"/>
        </w:rPr>
        <w:t>5</w:t>
      </w:r>
      <w:r>
        <w:rPr>
          <w:rFonts w:eastAsia="Times New Roman"/>
        </w:rPr>
        <w:t xml:space="preserve"> percent over the week.</w:t>
      </w:r>
    </w:p>
    <w:p w14:paraId="255D29C0" w14:textId="77777777" w:rsidR="00987A7C" w:rsidRDefault="00987A7C" w:rsidP="00987A7C">
      <w:pPr>
        <w:numPr>
          <w:ilvl w:val="1"/>
          <w:numId w:val="1"/>
        </w:numPr>
        <w:spacing w:after="105" w:line="240" w:lineRule="auto"/>
        <w:rPr>
          <w:rFonts w:eastAsia="Times New Roman"/>
        </w:rPr>
      </w:pPr>
      <w:r>
        <w:rPr>
          <w:rFonts w:eastAsia="Times New Roman"/>
        </w:rPr>
        <w:t xml:space="preserve">The increase in initial claims over the week was seen </w:t>
      </w:r>
      <w:hyperlink r:id="rId14" w:history="1">
        <w:r>
          <w:rPr>
            <w:rStyle w:val="Hyperlink"/>
            <w:rFonts w:eastAsia="Times New Roman"/>
            <w:color w:val="0062B2"/>
          </w:rPr>
          <w:t>across the nation</w:t>
        </w:r>
      </w:hyperlink>
      <w:r>
        <w:rPr>
          <w:rFonts w:eastAsia="Times New Roman"/>
        </w:rPr>
        <w:t>. Initial claims figures include both new and restarted claims by previous customers.</w:t>
      </w:r>
    </w:p>
    <w:p w14:paraId="0217784E" w14:textId="77777777" w:rsidR="00987A7C" w:rsidRDefault="00987A7C" w:rsidP="00987A7C">
      <w:pPr>
        <w:numPr>
          <w:ilvl w:val="1"/>
          <w:numId w:val="1"/>
        </w:numPr>
        <w:spacing w:after="105" w:line="240" w:lineRule="auto"/>
        <w:rPr>
          <w:rFonts w:eastAsia="Times New Roman"/>
        </w:rPr>
      </w:pPr>
      <w:r>
        <w:rPr>
          <w:rFonts w:eastAsia="Times New Roman"/>
        </w:rPr>
        <w:t xml:space="preserve">In Washington: </w:t>
      </w:r>
    </w:p>
    <w:p w14:paraId="596EFBBC" w14:textId="77777777" w:rsidR="00987A7C" w:rsidRDefault="00987A7C" w:rsidP="00987A7C">
      <w:pPr>
        <w:numPr>
          <w:ilvl w:val="2"/>
          <w:numId w:val="1"/>
        </w:numPr>
        <w:spacing w:after="105" w:line="240" w:lineRule="auto"/>
        <w:rPr>
          <w:rFonts w:eastAsia="Times New Roman"/>
        </w:rPr>
      </w:pPr>
      <w:r>
        <w:rPr>
          <w:rFonts w:eastAsia="Times New Roman"/>
        </w:rPr>
        <w:t>Increases occurred predominately in the Accommodation and Food Services sector (+6,937 initial claims).</w:t>
      </w:r>
    </w:p>
    <w:p w14:paraId="11BC4C5F" w14:textId="77777777" w:rsidR="00987A7C" w:rsidRDefault="00987A7C" w:rsidP="00987A7C">
      <w:pPr>
        <w:numPr>
          <w:ilvl w:val="2"/>
          <w:numId w:val="1"/>
        </w:numPr>
        <w:spacing w:after="105" w:line="240" w:lineRule="auto"/>
        <w:rPr>
          <w:rFonts w:eastAsia="Times New Roman"/>
        </w:rPr>
      </w:pPr>
      <w:r>
        <w:rPr>
          <w:rFonts w:eastAsia="Times New Roman"/>
        </w:rPr>
        <w:t>Increases also occurred in the Arts, Entertainment and Recreation sector (+986 initial claims) and Retail trade sector (+779 initial claims).</w:t>
      </w:r>
    </w:p>
    <w:p w14:paraId="7FCA804C" w14:textId="77777777" w:rsidR="00987A7C" w:rsidRDefault="00987A7C" w:rsidP="00987A7C">
      <w:pPr>
        <w:numPr>
          <w:ilvl w:val="2"/>
          <w:numId w:val="1"/>
        </w:numPr>
        <w:spacing w:after="105" w:line="240" w:lineRule="auto"/>
        <w:rPr>
          <w:rFonts w:eastAsia="Times New Roman"/>
        </w:rPr>
      </w:pPr>
      <w:r>
        <w:rPr>
          <w:rFonts w:eastAsia="Times New Roman"/>
        </w:rPr>
        <w:t>The largest increase by occupation occurred in food preparation and serving (+7,954 over the week). This is likely attributed to the COVID-19 public health restrictions recently put in place.     </w:t>
      </w:r>
    </w:p>
    <w:p w14:paraId="16A8CEC2" w14:textId="77777777" w:rsidR="00987A7C" w:rsidRPr="00987A7C" w:rsidRDefault="00987A7C" w:rsidP="00987A7C">
      <w:pPr>
        <w:pStyle w:val="NormalWeb"/>
        <w:spacing w:before="0" w:beforeAutospacing="0" w:after="150" w:afterAutospacing="0"/>
        <w:rPr>
          <w:rFonts w:asciiTheme="minorHAnsi" w:eastAsiaTheme="minorHAnsi" w:hAnsiTheme="minorHAnsi" w:cstheme="minorHAnsi"/>
          <w:sz w:val="22"/>
          <w:szCs w:val="22"/>
        </w:rPr>
      </w:pPr>
      <w:r w:rsidRPr="00987A7C">
        <w:rPr>
          <w:rFonts w:asciiTheme="minorHAnsi" w:hAnsiTheme="minorHAnsi" w:cstheme="minorHAnsi"/>
          <w:sz w:val="22"/>
          <w:szCs w:val="22"/>
        </w:rPr>
        <w:t>In the week ending November 21, ESD paid out over $135.5 million for 282,837 individual claims. Since the crisis began in March, ESD has paid more than $12.5 billion in benefits to over a million Washingtonians.</w:t>
      </w:r>
    </w:p>
    <w:p w14:paraId="62405441" w14:textId="0AD04305" w:rsidR="00DB09B8" w:rsidRPr="00F04E41" w:rsidRDefault="00DB09B8" w:rsidP="00F04E41">
      <w:pPr>
        <w:pStyle w:val="ListParagraph"/>
        <w:numPr>
          <w:ilvl w:val="0"/>
          <w:numId w:val="13"/>
        </w:numPr>
        <w:shd w:val="clear" w:color="auto" w:fill="FFFFFF"/>
        <w:spacing w:after="0"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6"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8"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F44C57" w:rsidP="00E45BB7">
      <w:pPr>
        <w:pStyle w:val="ListParagraph"/>
        <w:numPr>
          <w:ilvl w:val="1"/>
          <w:numId w:val="1"/>
        </w:numPr>
      </w:pPr>
      <w:hyperlink r:id="rId19"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F44C57" w:rsidP="001F38C4">
      <w:pPr>
        <w:numPr>
          <w:ilvl w:val="0"/>
          <w:numId w:val="5"/>
        </w:numPr>
        <w:tabs>
          <w:tab w:val="clear" w:pos="720"/>
          <w:tab w:val="num" w:pos="1080"/>
        </w:tabs>
        <w:spacing w:line="252" w:lineRule="auto"/>
        <w:ind w:left="1800"/>
        <w:contextualSpacing/>
      </w:pPr>
      <w:hyperlink r:id="rId20" w:history="1">
        <w:r w:rsidR="00E45BB7">
          <w:rPr>
            <w:rStyle w:val="Hyperlink"/>
          </w:rPr>
          <w:t>Employee FAQs</w:t>
        </w:r>
      </w:hyperlink>
    </w:p>
    <w:p w14:paraId="33316D00" w14:textId="77777777" w:rsidR="00E45BB7" w:rsidRDefault="00F44C57" w:rsidP="001F38C4">
      <w:pPr>
        <w:numPr>
          <w:ilvl w:val="0"/>
          <w:numId w:val="5"/>
        </w:numPr>
        <w:tabs>
          <w:tab w:val="clear" w:pos="720"/>
          <w:tab w:val="num" w:pos="1080"/>
        </w:tabs>
        <w:spacing w:line="252" w:lineRule="auto"/>
        <w:ind w:left="1800"/>
        <w:contextualSpacing/>
      </w:pPr>
      <w:hyperlink r:id="rId21" w:history="1">
        <w:r w:rsidR="00E45BB7">
          <w:rPr>
            <w:rStyle w:val="Hyperlink"/>
          </w:rPr>
          <w:t>Employee instructional videos</w:t>
        </w:r>
      </w:hyperlink>
    </w:p>
    <w:p w14:paraId="0A2F782A" w14:textId="77777777" w:rsidR="00E45BB7" w:rsidRDefault="00F44C57" w:rsidP="001F38C4">
      <w:pPr>
        <w:numPr>
          <w:ilvl w:val="0"/>
          <w:numId w:val="5"/>
        </w:numPr>
        <w:tabs>
          <w:tab w:val="clear" w:pos="720"/>
          <w:tab w:val="num" w:pos="1080"/>
        </w:tabs>
        <w:spacing w:line="252" w:lineRule="auto"/>
        <w:ind w:left="1800"/>
        <w:contextualSpacing/>
      </w:pPr>
      <w:hyperlink r:id="rId22"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4" w:history="1">
        <w:r w:rsidRPr="00F8529C">
          <w:rPr>
            <w:rStyle w:val="Hyperlink"/>
          </w:rPr>
          <w:t>https://wpc.wa.gov/tech/issues</w:t>
        </w:r>
      </w:hyperlink>
      <w:r>
        <w:t xml:space="preserve"> </w:t>
      </w:r>
    </w:p>
    <w:p w14:paraId="1109C1AE" w14:textId="188D37BC" w:rsidR="00C04A01" w:rsidRDefault="00FB3094" w:rsidP="00D17CF1">
      <w:pPr>
        <w:spacing w:after="0"/>
        <w:rPr>
          <w:b/>
        </w:rPr>
      </w:pPr>
      <w:r w:rsidRPr="00FB3094">
        <w:rPr>
          <w:b/>
        </w:rPr>
        <w:t>CHAT</w:t>
      </w:r>
    </w:p>
    <w:p w14:paraId="7054E7FB" w14:textId="77777777" w:rsidR="003118D9" w:rsidRDefault="003118D9" w:rsidP="003118D9">
      <w:pPr>
        <w:spacing w:after="0"/>
        <w:rPr>
          <w:color w:val="C00000"/>
        </w:rPr>
      </w:pPr>
    </w:p>
    <w:p w14:paraId="0D142EEF" w14:textId="77777777" w:rsidR="00557BD5" w:rsidRDefault="004B4D73" w:rsidP="006E268D">
      <w:pPr>
        <w:tabs>
          <w:tab w:val="left" w:pos="2760"/>
        </w:tabs>
        <w:spacing w:after="0"/>
        <w:rPr>
          <w:color w:val="C00000"/>
        </w:rPr>
      </w:pPr>
      <w:r>
        <w:rPr>
          <w:color w:val="C00000"/>
        </w:rPr>
        <w:t>Nothing this week</w:t>
      </w:r>
    </w:p>
    <w:p w14:paraId="2F65C7E2" w14:textId="77777777" w:rsidR="004B4D73" w:rsidRDefault="004B4D73"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6BB9D26B" w:rsidR="00AB6D65" w:rsidRDefault="00C84D41" w:rsidP="006E268D">
      <w:pPr>
        <w:tabs>
          <w:tab w:val="left" w:pos="2760"/>
        </w:tabs>
        <w:spacing w:after="0"/>
        <w:rPr>
          <w:b/>
        </w:rPr>
      </w:pPr>
      <w:r>
        <w:rPr>
          <w:b/>
        </w:rPr>
        <w:t>ATTENDEES</w:t>
      </w:r>
    </w:p>
    <w:p w14:paraId="32CB80BA" w14:textId="77777777" w:rsidR="00105EFC" w:rsidRDefault="00105EFC" w:rsidP="0063682B">
      <w:pPr>
        <w:spacing w:after="0"/>
      </w:pPr>
      <w:bookmarkStart w:id="2" w:name="_Hlk56587989"/>
      <w:r>
        <w:t>Aaron Parrott</w:t>
      </w:r>
    </w:p>
    <w:p w14:paraId="44161D76" w14:textId="77777777" w:rsidR="00105EFC" w:rsidRDefault="00105EFC" w:rsidP="0063682B">
      <w:pPr>
        <w:spacing w:after="0"/>
      </w:pPr>
      <w:r>
        <w:t>Abby Taft</w:t>
      </w:r>
    </w:p>
    <w:p w14:paraId="1F75130F" w14:textId="77777777" w:rsidR="00105EFC" w:rsidRDefault="00105EFC" w:rsidP="0063682B">
      <w:pPr>
        <w:spacing w:after="0"/>
      </w:pPr>
      <w:r>
        <w:t>Adeline Kerns</w:t>
      </w:r>
    </w:p>
    <w:p w14:paraId="6968DC18" w14:textId="77777777" w:rsidR="00105EFC" w:rsidRDefault="00105EFC" w:rsidP="0063682B">
      <w:pPr>
        <w:spacing w:after="0"/>
      </w:pPr>
      <w:r>
        <w:t>Adelp</w:t>
      </w:r>
    </w:p>
    <w:p w14:paraId="76D08704" w14:textId="77777777" w:rsidR="00105EFC" w:rsidRDefault="00105EFC" w:rsidP="0063682B">
      <w:pPr>
        <w:spacing w:after="0"/>
      </w:pPr>
      <w:r>
        <w:t>A Johnson</w:t>
      </w:r>
    </w:p>
    <w:p w14:paraId="38D89FC9" w14:textId="77777777" w:rsidR="00105EFC" w:rsidRPr="0063682B" w:rsidRDefault="00105EFC" w:rsidP="0063682B">
      <w:pPr>
        <w:spacing w:after="0"/>
        <w:rPr>
          <w:color w:val="C00000"/>
        </w:rPr>
      </w:pPr>
      <w:r w:rsidRPr="0063682B">
        <w:rPr>
          <w:color w:val="C00000"/>
        </w:rPr>
        <w:t>Ariana</w:t>
      </w:r>
    </w:p>
    <w:p w14:paraId="6976BB42" w14:textId="77777777" w:rsidR="00105EFC" w:rsidRPr="0063682B" w:rsidRDefault="00105EFC" w:rsidP="0063682B">
      <w:pPr>
        <w:spacing w:after="0"/>
        <w:rPr>
          <w:color w:val="C00000"/>
        </w:rPr>
      </w:pPr>
      <w:r w:rsidRPr="0063682B">
        <w:rPr>
          <w:color w:val="C00000"/>
        </w:rPr>
        <w:t>Boliveri</w:t>
      </w:r>
    </w:p>
    <w:p w14:paraId="0AFAB9A2" w14:textId="77777777" w:rsidR="00105EFC" w:rsidRPr="0063682B" w:rsidRDefault="00105EFC" w:rsidP="0063682B">
      <w:pPr>
        <w:spacing w:after="0"/>
        <w:rPr>
          <w:color w:val="C00000"/>
        </w:rPr>
      </w:pPr>
      <w:r w:rsidRPr="0063682B">
        <w:rPr>
          <w:color w:val="C00000"/>
        </w:rPr>
        <w:t>Brooklynn Zanto</w:t>
      </w:r>
    </w:p>
    <w:p w14:paraId="4FB0297B" w14:textId="77777777" w:rsidR="00105EFC" w:rsidRPr="0063682B" w:rsidRDefault="00105EFC" w:rsidP="0063682B">
      <w:pPr>
        <w:spacing w:after="0"/>
        <w:rPr>
          <w:color w:val="C00000"/>
        </w:rPr>
      </w:pPr>
      <w:r w:rsidRPr="0063682B">
        <w:rPr>
          <w:color w:val="C00000"/>
        </w:rPr>
        <w:t>C</w:t>
      </w:r>
    </w:p>
    <w:p w14:paraId="34344547" w14:textId="77777777" w:rsidR="00105EFC" w:rsidRPr="0063682B" w:rsidRDefault="00105EFC" w:rsidP="0063682B">
      <w:pPr>
        <w:spacing w:after="0"/>
        <w:rPr>
          <w:color w:val="C00000"/>
        </w:rPr>
      </w:pPr>
      <w:r w:rsidRPr="0063682B">
        <w:rPr>
          <w:color w:val="C00000"/>
        </w:rPr>
        <w:t>Christina Shaffer</w:t>
      </w:r>
    </w:p>
    <w:p w14:paraId="5452765B" w14:textId="77777777" w:rsidR="00105EFC" w:rsidRPr="0063682B" w:rsidRDefault="00105EFC" w:rsidP="0063682B">
      <w:pPr>
        <w:spacing w:after="0"/>
        <w:rPr>
          <w:color w:val="C00000"/>
        </w:rPr>
      </w:pPr>
      <w:r w:rsidRPr="0063682B">
        <w:rPr>
          <w:color w:val="C00000"/>
        </w:rPr>
        <w:t>Dean Coxford</w:t>
      </w:r>
    </w:p>
    <w:p w14:paraId="7A93586C" w14:textId="77777777" w:rsidR="00105EFC" w:rsidRPr="0063682B" w:rsidRDefault="00105EFC" w:rsidP="0063682B">
      <w:pPr>
        <w:spacing w:after="0"/>
        <w:rPr>
          <w:color w:val="C00000"/>
        </w:rPr>
      </w:pPr>
      <w:r w:rsidRPr="0063682B">
        <w:rPr>
          <w:color w:val="C00000"/>
        </w:rPr>
        <w:t>Donna Hendrickson</w:t>
      </w:r>
    </w:p>
    <w:p w14:paraId="01B41F80" w14:textId="77777777" w:rsidR="00105EFC" w:rsidRPr="0063682B" w:rsidRDefault="00105EFC" w:rsidP="0063682B">
      <w:pPr>
        <w:spacing w:after="0"/>
        <w:rPr>
          <w:color w:val="C00000"/>
        </w:rPr>
      </w:pPr>
      <w:r w:rsidRPr="0063682B">
        <w:rPr>
          <w:color w:val="C00000"/>
        </w:rPr>
        <w:t>Dorothy Rocha</w:t>
      </w:r>
    </w:p>
    <w:p w14:paraId="76291324" w14:textId="77777777" w:rsidR="00105EFC" w:rsidRDefault="00105EFC" w:rsidP="0063682B">
      <w:pPr>
        <w:spacing w:after="0"/>
      </w:pPr>
      <w:r>
        <w:t>Douglas Evans</w:t>
      </w:r>
    </w:p>
    <w:p w14:paraId="20D03B47" w14:textId="77777777" w:rsidR="00105EFC" w:rsidRPr="0063682B" w:rsidRDefault="00105EFC" w:rsidP="0063682B">
      <w:pPr>
        <w:spacing w:after="0"/>
        <w:rPr>
          <w:color w:val="C00000"/>
        </w:rPr>
      </w:pPr>
      <w:r w:rsidRPr="0063682B">
        <w:rPr>
          <w:color w:val="C00000"/>
        </w:rPr>
        <w:t>Eileen Boylston</w:t>
      </w:r>
    </w:p>
    <w:p w14:paraId="6F7ECC43" w14:textId="77777777" w:rsidR="00105EFC" w:rsidRPr="0063682B" w:rsidRDefault="00105EFC" w:rsidP="0063682B">
      <w:pPr>
        <w:spacing w:after="0"/>
        <w:rPr>
          <w:color w:val="C00000"/>
        </w:rPr>
      </w:pPr>
      <w:r w:rsidRPr="0063682B">
        <w:rPr>
          <w:color w:val="C00000"/>
        </w:rPr>
        <w:t>Elijah Wabnitz</w:t>
      </w:r>
    </w:p>
    <w:p w14:paraId="6E6F0C64" w14:textId="77777777" w:rsidR="00105EFC" w:rsidRPr="0063682B" w:rsidRDefault="00105EFC" w:rsidP="0063682B">
      <w:pPr>
        <w:spacing w:after="0"/>
        <w:rPr>
          <w:color w:val="C00000"/>
        </w:rPr>
      </w:pPr>
      <w:r w:rsidRPr="0063682B">
        <w:rPr>
          <w:color w:val="C00000"/>
        </w:rPr>
        <w:t>Elizabeth Ibanez</w:t>
      </w:r>
    </w:p>
    <w:p w14:paraId="353B4174" w14:textId="7A8F99BB" w:rsidR="00105EFC" w:rsidRPr="0063682B" w:rsidRDefault="0063682B" w:rsidP="0063682B">
      <w:pPr>
        <w:spacing w:after="0"/>
        <w:rPr>
          <w:color w:val="C00000"/>
        </w:rPr>
      </w:pPr>
      <w:r>
        <w:rPr>
          <w:color w:val="C00000"/>
        </w:rPr>
        <w:t>E</w:t>
      </w:r>
      <w:r w:rsidR="00105EFC" w:rsidRPr="0063682B">
        <w:rPr>
          <w:color w:val="C00000"/>
        </w:rPr>
        <w:t>mily Anderson</w:t>
      </w:r>
    </w:p>
    <w:p w14:paraId="3D4AD2FC" w14:textId="77777777" w:rsidR="00105EFC" w:rsidRPr="0063682B" w:rsidRDefault="00105EFC" w:rsidP="0063682B">
      <w:pPr>
        <w:spacing w:after="0"/>
        <w:rPr>
          <w:color w:val="C00000"/>
        </w:rPr>
      </w:pPr>
      <w:r w:rsidRPr="0063682B">
        <w:rPr>
          <w:color w:val="C00000"/>
        </w:rPr>
        <w:t>Gdram</w:t>
      </w:r>
    </w:p>
    <w:p w14:paraId="7A8CF133" w14:textId="77777777" w:rsidR="00105EFC" w:rsidRPr="0063682B" w:rsidRDefault="00105EFC" w:rsidP="0063682B">
      <w:pPr>
        <w:spacing w:after="0"/>
        <w:rPr>
          <w:color w:val="C00000"/>
        </w:rPr>
      </w:pPr>
      <w:r w:rsidRPr="0063682B">
        <w:rPr>
          <w:color w:val="C00000"/>
        </w:rPr>
        <w:t>Heidi Lamers</w:t>
      </w:r>
    </w:p>
    <w:p w14:paraId="0C0E21B3" w14:textId="77777777" w:rsidR="00105EFC" w:rsidRPr="0063682B" w:rsidRDefault="00105EFC" w:rsidP="0063682B">
      <w:pPr>
        <w:spacing w:after="0"/>
        <w:rPr>
          <w:color w:val="C00000"/>
        </w:rPr>
      </w:pPr>
      <w:r w:rsidRPr="0063682B">
        <w:rPr>
          <w:color w:val="C00000"/>
        </w:rPr>
        <w:t>Irene Jordan</w:t>
      </w:r>
    </w:p>
    <w:p w14:paraId="152F805C" w14:textId="77777777" w:rsidR="00105EFC" w:rsidRPr="0063682B" w:rsidRDefault="00105EFC" w:rsidP="0063682B">
      <w:pPr>
        <w:spacing w:after="0"/>
        <w:rPr>
          <w:color w:val="C00000"/>
        </w:rPr>
      </w:pPr>
      <w:r w:rsidRPr="0063682B">
        <w:rPr>
          <w:color w:val="C00000"/>
        </w:rPr>
        <w:t>Ione Turner</w:t>
      </w:r>
    </w:p>
    <w:p w14:paraId="5A5C02F7" w14:textId="77777777" w:rsidR="00105EFC" w:rsidRPr="0063682B" w:rsidRDefault="00105EFC" w:rsidP="0063682B">
      <w:pPr>
        <w:spacing w:after="0"/>
        <w:rPr>
          <w:color w:val="C00000"/>
        </w:rPr>
      </w:pPr>
      <w:r w:rsidRPr="0063682B">
        <w:rPr>
          <w:color w:val="C00000"/>
        </w:rPr>
        <w:t>Katherine Congleton</w:t>
      </w:r>
    </w:p>
    <w:p w14:paraId="16EAAAC1" w14:textId="77777777" w:rsidR="00105EFC" w:rsidRPr="0063682B" w:rsidRDefault="00105EFC" w:rsidP="0063682B">
      <w:pPr>
        <w:spacing w:after="0"/>
        <w:rPr>
          <w:color w:val="C00000"/>
        </w:rPr>
      </w:pPr>
      <w:r w:rsidRPr="0063682B">
        <w:rPr>
          <w:color w:val="C00000"/>
        </w:rPr>
        <w:t>Kylie Bartlett</w:t>
      </w:r>
    </w:p>
    <w:p w14:paraId="43A56C9B" w14:textId="77777777" w:rsidR="00105EFC" w:rsidRDefault="00105EFC" w:rsidP="0063682B">
      <w:pPr>
        <w:spacing w:after="0"/>
      </w:pPr>
      <w:r w:rsidRPr="0063682B">
        <w:rPr>
          <w:color w:val="C00000"/>
        </w:rPr>
        <w:t>Lisa Pietkauskis</w:t>
      </w:r>
    </w:p>
    <w:p w14:paraId="3C443C84" w14:textId="77777777" w:rsidR="00105EFC" w:rsidRPr="0063682B" w:rsidRDefault="00105EFC" w:rsidP="0063682B">
      <w:pPr>
        <w:spacing w:after="0"/>
        <w:rPr>
          <w:color w:val="C00000"/>
        </w:rPr>
      </w:pPr>
      <w:r w:rsidRPr="0063682B">
        <w:rPr>
          <w:color w:val="C00000"/>
        </w:rPr>
        <w:t>Luci Bench</w:t>
      </w:r>
    </w:p>
    <w:p w14:paraId="20D2755D" w14:textId="77777777" w:rsidR="00105EFC" w:rsidRPr="0063682B" w:rsidRDefault="00105EFC" w:rsidP="0063682B">
      <w:pPr>
        <w:spacing w:after="0"/>
        <w:rPr>
          <w:color w:val="C00000"/>
        </w:rPr>
      </w:pPr>
      <w:r w:rsidRPr="0063682B">
        <w:rPr>
          <w:color w:val="C00000"/>
        </w:rPr>
        <w:t>Lux Dmitri</w:t>
      </w:r>
    </w:p>
    <w:p w14:paraId="44ED295B" w14:textId="77777777" w:rsidR="00105EFC" w:rsidRPr="0063682B" w:rsidRDefault="00105EFC" w:rsidP="0063682B">
      <w:pPr>
        <w:spacing w:after="0"/>
        <w:rPr>
          <w:color w:val="C00000"/>
        </w:rPr>
      </w:pPr>
      <w:r w:rsidRPr="0063682B">
        <w:rPr>
          <w:color w:val="C00000"/>
        </w:rPr>
        <w:t>Maria Zaragoza</w:t>
      </w:r>
    </w:p>
    <w:p w14:paraId="59586737" w14:textId="77777777" w:rsidR="00105EFC" w:rsidRPr="0063682B" w:rsidRDefault="00105EFC" w:rsidP="0063682B">
      <w:pPr>
        <w:spacing w:after="0"/>
        <w:rPr>
          <w:color w:val="C00000"/>
        </w:rPr>
      </w:pPr>
      <w:r w:rsidRPr="0063682B">
        <w:rPr>
          <w:color w:val="C00000"/>
        </w:rPr>
        <w:t>Melissa Maynard</w:t>
      </w:r>
    </w:p>
    <w:p w14:paraId="2F7C9D0C" w14:textId="77777777" w:rsidR="00105EFC" w:rsidRPr="0063682B" w:rsidRDefault="00105EFC" w:rsidP="0063682B">
      <w:pPr>
        <w:spacing w:after="0"/>
        <w:rPr>
          <w:color w:val="C00000"/>
        </w:rPr>
      </w:pPr>
      <w:r w:rsidRPr="0063682B">
        <w:rPr>
          <w:color w:val="C00000"/>
        </w:rPr>
        <w:t>Michael Ensor</w:t>
      </w:r>
    </w:p>
    <w:p w14:paraId="5AA196B2" w14:textId="77777777" w:rsidR="00105EFC" w:rsidRPr="0063682B" w:rsidRDefault="00105EFC" w:rsidP="0063682B">
      <w:pPr>
        <w:spacing w:after="0"/>
        <w:rPr>
          <w:color w:val="C00000"/>
        </w:rPr>
      </w:pPr>
      <w:r w:rsidRPr="0063682B">
        <w:rPr>
          <w:color w:val="C00000"/>
        </w:rPr>
        <w:t>Robin Gard</w:t>
      </w:r>
    </w:p>
    <w:p w14:paraId="041F137E" w14:textId="77777777" w:rsidR="00105EFC" w:rsidRDefault="00105EFC" w:rsidP="0063682B">
      <w:pPr>
        <w:spacing w:after="0"/>
      </w:pPr>
      <w:r>
        <w:t>Sean McElligott</w:t>
      </w:r>
    </w:p>
    <w:p w14:paraId="373B80AC" w14:textId="77777777" w:rsidR="00105EFC" w:rsidRDefault="00105EFC" w:rsidP="0063682B">
      <w:pPr>
        <w:spacing w:after="0"/>
      </w:pPr>
      <w:r>
        <w:t>Selma Tekle</w:t>
      </w:r>
    </w:p>
    <w:p w14:paraId="00C40D4C" w14:textId="77777777" w:rsidR="00105EFC" w:rsidRPr="0063682B" w:rsidRDefault="00105EFC" w:rsidP="0063682B">
      <w:pPr>
        <w:spacing w:after="0"/>
        <w:rPr>
          <w:color w:val="C00000"/>
        </w:rPr>
      </w:pPr>
      <w:r w:rsidRPr="0063682B">
        <w:rPr>
          <w:color w:val="C00000"/>
        </w:rPr>
        <w:t>Skyler Blumenthal</w:t>
      </w:r>
    </w:p>
    <w:p w14:paraId="7C3EC2AB" w14:textId="77777777" w:rsidR="00105EFC" w:rsidRDefault="00105EFC" w:rsidP="0063682B">
      <w:pPr>
        <w:spacing w:after="0"/>
      </w:pPr>
      <w:r>
        <w:t>Talia Ni Dufaigh</w:t>
      </w:r>
    </w:p>
    <w:p w14:paraId="0EBF24D1" w14:textId="77777777" w:rsidR="00105EFC" w:rsidRDefault="00105EFC" w:rsidP="0063682B">
      <w:pPr>
        <w:spacing w:after="0"/>
      </w:pPr>
      <w:r>
        <w:t>Tamela McNamee</w:t>
      </w:r>
    </w:p>
    <w:p w14:paraId="55F42D55" w14:textId="77777777" w:rsidR="00105EFC" w:rsidRDefault="00105EFC" w:rsidP="0063682B">
      <w:pPr>
        <w:spacing w:after="0"/>
      </w:pPr>
      <w:r>
        <w:t>Teresa Anda</w:t>
      </w:r>
    </w:p>
    <w:p w14:paraId="137BF3B1" w14:textId="77777777" w:rsidR="00105EFC" w:rsidRPr="0063682B" w:rsidRDefault="00105EFC" w:rsidP="0063682B">
      <w:pPr>
        <w:spacing w:after="0"/>
        <w:rPr>
          <w:color w:val="C00000"/>
        </w:rPr>
      </w:pPr>
      <w:r w:rsidRPr="0063682B">
        <w:rPr>
          <w:color w:val="C00000"/>
        </w:rPr>
        <w:t>Teresa Sparks</w:t>
      </w:r>
    </w:p>
    <w:p w14:paraId="154090AA" w14:textId="77777777" w:rsidR="00105EFC" w:rsidRDefault="00105EFC" w:rsidP="0063682B">
      <w:pPr>
        <w:spacing w:after="0"/>
      </w:pPr>
      <w:r>
        <w:t>Timothy Mallon</w:t>
      </w:r>
    </w:p>
    <w:p w14:paraId="6E5544F0" w14:textId="77777777" w:rsidR="00105EFC" w:rsidRDefault="00105EFC" w:rsidP="0063682B">
      <w:pPr>
        <w:spacing w:after="0"/>
      </w:pPr>
      <w:r>
        <w:t>Toni Burrow</w:t>
      </w:r>
    </w:p>
    <w:p w14:paraId="5842A279" w14:textId="77777777" w:rsidR="00105EFC" w:rsidRDefault="00105EFC" w:rsidP="0063682B">
      <w:pPr>
        <w:spacing w:after="0"/>
      </w:pPr>
      <w:r>
        <w:t>Tracy Ferrell</w:t>
      </w:r>
    </w:p>
    <w:p w14:paraId="0F5FDC65" w14:textId="77777777" w:rsidR="00105EFC" w:rsidRDefault="00105EFC" w:rsidP="0063682B">
      <w:pPr>
        <w:spacing w:after="0"/>
      </w:pPr>
      <w:r>
        <w:t>Vdamneun</w:t>
      </w:r>
    </w:p>
    <w:p w14:paraId="6B96B966" w14:textId="77777777" w:rsidR="00105EFC" w:rsidRDefault="00105EFC" w:rsidP="0063682B">
      <w:pPr>
        <w:spacing w:after="0"/>
      </w:pPr>
      <w:r>
        <w:t>Young Suh</w:t>
      </w:r>
    </w:p>
    <w:bookmarkEnd w:id="2"/>
    <w:p w14:paraId="5B1A3951" w14:textId="77777777" w:rsidR="005B5AC1" w:rsidRDefault="005B5AC1" w:rsidP="005B5AC1">
      <w:pPr>
        <w:spacing w:after="0"/>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0"/>
  </w:num>
  <w:num w:numId="5">
    <w:abstractNumId w:val="5"/>
  </w:num>
  <w:num w:numId="6">
    <w:abstractNumId w:val="8"/>
  </w:num>
  <w:num w:numId="7">
    <w:abstractNumId w:val="7"/>
  </w:num>
  <w:num w:numId="8">
    <w:abstractNumId w:val="11"/>
  </w:num>
  <w:num w:numId="9">
    <w:abstractNumId w:val="6"/>
  </w:num>
  <w:num w:numId="10">
    <w:abstractNumId w:val="1"/>
  </w:num>
  <w:num w:numId="11">
    <w:abstractNumId w:val="6"/>
  </w:num>
  <w:num w:numId="12">
    <w:abstractNumId w:val="1"/>
  </w:num>
  <w:num w:numId="13">
    <w:abstractNumId w:val="4"/>
  </w:num>
  <w:num w:numId="14">
    <w:abstractNumId w:val="12"/>
  </w:num>
  <w:num w:numId="15">
    <w:abstractNumId w:val="2"/>
  </w:num>
  <w:num w:numId="16">
    <w:abstractNumId w:val="14"/>
  </w:num>
  <w:num w:numId="17">
    <w:abstractNumId w:val="9"/>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B25"/>
    <w:rsid w:val="00105D50"/>
    <w:rsid w:val="00105EFC"/>
    <w:rsid w:val="00107CD6"/>
    <w:rsid w:val="0011047D"/>
    <w:rsid w:val="00112A96"/>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894"/>
    <w:rsid w:val="00192616"/>
    <w:rsid w:val="00193A15"/>
    <w:rsid w:val="00197319"/>
    <w:rsid w:val="0019733E"/>
    <w:rsid w:val="001979B6"/>
    <w:rsid w:val="00197BFE"/>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326A"/>
    <w:rsid w:val="00274337"/>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6EB"/>
    <w:rsid w:val="00316DD4"/>
    <w:rsid w:val="00317AA2"/>
    <w:rsid w:val="00320A64"/>
    <w:rsid w:val="00325C42"/>
    <w:rsid w:val="003268A4"/>
    <w:rsid w:val="0032747D"/>
    <w:rsid w:val="003279B8"/>
    <w:rsid w:val="00332343"/>
    <w:rsid w:val="00335313"/>
    <w:rsid w:val="003407EF"/>
    <w:rsid w:val="00341DCB"/>
    <w:rsid w:val="00343957"/>
    <w:rsid w:val="003477AE"/>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C0DC9"/>
    <w:rsid w:val="003C2500"/>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7B3A"/>
    <w:rsid w:val="004D7BA5"/>
    <w:rsid w:val="004E29F0"/>
    <w:rsid w:val="004E2DB5"/>
    <w:rsid w:val="004E32E8"/>
    <w:rsid w:val="004E44FE"/>
    <w:rsid w:val="004E648B"/>
    <w:rsid w:val="004E7C16"/>
    <w:rsid w:val="004F0BBC"/>
    <w:rsid w:val="00502C7A"/>
    <w:rsid w:val="00504C4F"/>
    <w:rsid w:val="00505A70"/>
    <w:rsid w:val="005104BD"/>
    <w:rsid w:val="0051266B"/>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13AB"/>
    <w:rsid w:val="006C1DFA"/>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7FCD"/>
    <w:rsid w:val="0076698F"/>
    <w:rsid w:val="00767A83"/>
    <w:rsid w:val="00772812"/>
    <w:rsid w:val="00774528"/>
    <w:rsid w:val="00775814"/>
    <w:rsid w:val="0077582D"/>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51B5"/>
    <w:rsid w:val="00815E19"/>
    <w:rsid w:val="00817030"/>
    <w:rsid w:val="00825491"/>
    <w:rsid w:val="00827DCE"/>
    <w:rsid w:val="00835632"/>
    <w:rsid w:val="008356AD"/>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0CF7"/>
    <w:rsid w:val="008E1205"/>
    <w:rsid w:val="008E2897"/>
    <w:rsid w:val="008E56A1"/>
    <w:rsid w:val="008E699F"/>
    <w:rsid w:val="008E6E4F"/>
    <w:rsid w:val="008F294C"/>
    <w:rsid w:val="008F2FF7"/>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87A7C"/>
    <w:rsid w:val="009A1504"/>
    <w:rsid w:val="009A21EE"/>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5560"/>
    <w:rsid w:val="00A80052"/>
    <w:rsid w:val="00A82677"/>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4797A"/>
    <w:rsid w:val="00C5342E"/>
    <w:rsid w:val="00C54F0C"/>
    <w:rsid w:val="00C5757D"/>
    <w:rsid w:val="00C5763F"/>
    <w:rsid w:val="00C61129"/>
    <w:rsid w:val="00C64C67"/>
    <w:rsid w:val="00C66327"/>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232A"/>
    <w:rsid w:val="00CB7EF1"/>
    <w:rsid w:val="00CC1086"/>
    <w:rsid w:val="00CD08FC"/>
    <w:rsid w:val="00CD12C0"/>
    <w:rsid w:val="00CD24EA"/>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5D52"/>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5D6C"/>
    <w:rsid w:val="00F721E1"/>
    <w:rsid w:val="00F7283B"/>
    <w:rsid w:val="00F73EE1"/>
    <w:rsid w:val="00F80D18"/>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pc.wa.gov/tech"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esd.wa.gov/SharedWork/library" TargetMode="External"/><Relationship Id="rId34"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esd.wa.gov/unemployment/job-search-requirements"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Claimant-FAQ"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hyperlink" Target="http://insideesd.wa.gov/services/it-services"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s://wpc.wa.gov/tech/ETO-refresher-training" TargetMode="External"/><Relationship Id="rId19" Type="http://schemas.openxmlformats.org/officeDocument/2006/relationships/hyperlink" Target="http://www.esd.wa.gov/fraud"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cc02.safelinks.protection.outlook.com/?url=https%3A%2F%2Flnks.gd%2Fl%2FeyJhbGciOiJIUzI1NiJ9.eyJidWxsZXRpbl9saW5rX2lkIjoxMDAsInVyaSI6ImJwMjpjbGljayIsImJ1bGxldGluX2lkIjoiMjAyMDExMjUuMzExNTAyMzEiLCJ1cmwiOiJodHRwczovL3d3dy5kb2wuZ292L25ld3Nyb29tL3JlbGVhc2VzL2V0YS9ldGEyMDIwMTEyNT91dG1fbWVkaXVtPWVtYWlsJnV0bV9zb3VyY2U9Z292ZGVsaXZlcnkifQ.-jIIP8uKwvpdba1_WDWCJbICUA_0MpeJ_Ym661NVYH0%2Fs%2F765355150%2Fbr%2F90612074060-l&amp;data=04%7C01%7Claue%40esd.wa.gov%7C3aaaddc1a4974a8b46dc08d8919254c2%7C11d0e217264e400a8ba057dcc127d72d%7C0%7C0%7C637419404961557272%7CUnknown%7CTWFpbGZsb3d8eyJWIjoiMC4wLjAwMDAiLCJQIjoiV2luMzIiLCJBTiI6Ik1haWwiLCJXVCI6Mn0%3D%7C1000&amp;sdata=3xSQ2l3LClWDmF2n4nY6aQDFnvII9OIXThl99JdlmJY%3D&amp;reserved=0" TargetMode="External"/><Relationship Id="rId22" Type="http://schemas.openxmlformats.org/officeDocument/2006/relationships/hyperlink" Target="https://esdorchardstorage.blob.core.windows.net/esdwa/Default/ESDWAGOV/about-employees/shared-work/UI-Weekly-Claim-Presentation-4-28.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5E47-F664-402C-9600-78FD907E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3</cp:revision>
  <dcterms:created xsi:type="dcterms:W3CDTF">2020-12-03T16:39:00Z</dcterms:created>
  <dcterms:modified xsi:type="dcterms:W3CDTF">2020-12-03T17:46:00Z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