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C5" w:rsidRPr="000D1D42" w:rsidRDefault="00833FBA" w:rsidP="00680BC5">
      <w:pPr>
        <w:autoSpaceDE w:val="0"/>
        <w:autoSpaceDN w:val="0"/>
        <w:adjustRightInd w:val="0"/>
        <w:rPr>
          <w:rFonts w:ascii="Arial" w:hAnsi="Arial" w:cs="Arial"/>
          <w:bCs/>
          <w:color w:val="FF0000"/>
          <w:sz w:val="22"/>
          <w:szCs w:val="22"/>
        </w:rPr>
      </w:pPr>
      <w:r>
        <w:rPr>
          <w:rFonts w:ascii="Arial" w:hAnsi="Arial" w:cs="Arial"/>
          <w:b/>
          <w:bCs/>
          <w:color w:val="FF0000"/>
          <w:sz w:val="22"/>
          <w:szCs w:val="22"/>
        </w:rPr>
        <w:t>Agricultural Operations</w:t>
      </w:r>
      <w:proofErr w:type="gramStart"/>
      <w:r w:rsidR="000D1D42">
        <w:rPr>
          <w:rFonts w:ascii="Arial" w:hAnsi="Arial" w:cs="Arial"/>
          <w:b/>
          <w:bCs/>
          <w:color w:val="FF0000"/>
          <w:sz w:val="22"/>
          <w:szCs w:val="22"/>
        </w:rPr>
        <w:t xml:space="preserve">, </w:t>
      </w:r>
      <w:r>
        <w:rPr>
          <w:rFonts w:ascii="Arial" w:hAnsi="Arial" w:cs="Arial"/>
          <w:b/>
          <w:bCs/>
          <w:color w:val="FF0000"/>
          <w:sz w:val="22"/>
          <w:szCs w:val="22"/>
        </w:rPr>
        <w:t xml:space="preserve"> Washington</w:t>
      </w:r>
      <w:proofErr w:type="gramEnd"/>
      <w:r>
        <w:rPr>
          <w:rFonts w:ascii="Arial" w:hAnsi="Arial" w:cs="Arial"/>
          <w:b/>
          <w:bCs/>
          <w:color w:val="FF0000"/>
          <w:sz w:val="22"/>
          <w:szCs w:val="22"/>
        </w:rPr>
        <w:t xml:space="preserve"> Farm/Forestry Labor Contractor License</w:t>
      </w:r>
    </w:p>
    <w:p w:rsidR="00BC25C2" w:rsidRDefault="00BC25C2" w:rsidP="00680BC5">
      <w:pPr>
        <w:autoSpaceDE w:val="0"/>
        <w:autoSpaceDN w:val="0"/>
        <w:adjustRightInd w:val="0"/>
        <w:rPr>
          <w:rFonts w:ascii="Arial" w:hAnsi="Arial" w:cs="Arial"/>
          <w:b/>
          <w:bCs/>
          <w:sz w:val="22"/>
          <w:szCs w:val="22"/>
        </w:rPr>
      </w:pPr>
    </w:p>
    <w:p w:rsidR="00BC25C2" w:rsidRPr="000D1D42" w:rsidRDefault="00BC25C2" w:rsidP="00581220">
      <w:pPr>
        <w:spacing w:after="120"/>
        <w:rPr>
          <w:rFonts w:ascii="Arial" w:hAnsi="Arial" w:cs="Arial"/>
          <w:b/>
          <w:bCs/>
          <w:sz w:val="22"/>
          <w:szCs w:val="22"/>
        </w:rPr>
      </w:pPr>
      <w:r w:rsidRPr="000D1D42">
        <w:rPr>
          <w:rFonts w:ascii="Arial" w:hAnsi="Arial" w:cs="Arial"/>
          <w:b/>
          <w:bCs/>
          <w:sz w:val="22"/>
          <w:szCs w:val="22"/>
        </w:rPr>
        <w:t>REFERENCES</w:t>
      </w:r>
    </w:p>
    <w:p w:rsidR="00833FBA" w:rsidRPr="00340A53" w:rsidRDefault="00833FBA" w:rsidP="00833FBA">
      <w:pPr>
        <w:autoSpaceDE w:val="0"/>
        <w:autoSpaceDN w:val="0"/>
        <w:adjustRightInd w:val="0"/>
        <w:rPr>
          <w:rFonts w:ascii="Arial" w:hAnsi="Arial" w:cs="Arial"/>
          <w:bCs/>
          <w:sz w:val="22"/>
          <w:szCs w:val="22"/>
        </w:rPr>
      </w:pPr>
      <w:r w:rsidRPr="00340A53">
        <w:rPr>
          <w:rFonts w:ascii="Arial" w:hAnsi="Arial" w:cs="Arial"/>
          <w:bCs/>
          <w:sz w:val="22"/>
          <w:szCs w:val="22"/>
        </w:rPr>
        <w:t>The Workforce Investment Act (WIA) of 1998, Public Law 103-152 (WorkSource); the Wagner-Peyser Act as amended by WIA (Labor Exchange); the Code of Federal Regulations (CFR), Title 20, Chapter V, Part 652 (Labor Exchange), Parts 653 and 654 (MSFWs), Part 655 (H-2A), and Title 29, Part 500 (MSPA); the Revised Code of Washington (RCW) Chapters 19.30 (FLC License); and the Washington Administrative Code (WAC), Chapter 296-310 (FLC License).</w:t>
      </w:r>
    </w:p>
    <w:p w:rsidR="00BC25C2" w:rsidRPr="000D1D42" w:rsidRDefault="00BC25C2" w:rsidP="00680BC5">
      <w:pPr>
        <w:autoSpaceDE w:val="0"/>
        <w:autoSpaceDN w:val="0"/>
        <w:adjustRightInd w:val="0"/>
        <w:rPr>
          <w:rFonts w:ascii="Arial" w:hAnsi="Arial" w:cs="Arial"/>
          <w:b/>
          <w:bCs/>
          <w:sz w:val="22"/>
          <w:szCs w:val="22"/>
        </w:rPr>
      </w:pPr>
    </w:p>
    <w:p w:rsidR="00833FBA" w:rsidRDefault="00680BC5" w:rsidP="00581220">
      <w:pPr>
        <w:autoSpaceDE w:val="0"/>
        <w:autoSpaceDN w:val="0"/>
        <w:adjustRightInd w:val="0"/>
        <w:spacing w:after="120"/>
        <w:rPr>
          <w:rFonts w:ascii="Arial" w:hAnsi="Arial" w:cs="Arial"/>
          <w:b/>
          <w:bCs/>
          <w:sz w:val="22"/>
          <w:szCs w:val="22"/>
        </w:rPr>
      </w:pPr>
      <w:r w:rsidRPr="000D1D42">
        <w:rPr>
          <w:rFonts w:ascii="Arial" w:hAnsi="Arial" w:cs="Arial"/>
          <w:b/>
          <w:bCs/>
          <w:sz w:val="22"/>
          <w:szCs w:val="22"/>
        </w:rPr>
        <w:t xml:space="preserve">PURPOSE </w:t>
      </w:r>
    </w:p>
    <w:p w:rsidR="00833FBA" w:rsidRPr="00340A53" w:rsidRDefault="00833FBA" w:rsidP="00833FBA">
      <w:pPr>
        <w:autoSpaceDE w:val="0"/>
        <w:autoSpaceDN w:val="0"/>
        <w:adjustRightInd w:val="0"/>
        <w:rPr>
          <w:rFonts w:ascii="Arial" w:hAnsi="Arial" w:cs="Arial"/>
          <w:bCs/>
          <w:sz w:val="22"/>
          <w:szCs w:val="22"/>
        </w:rPr>
      </w:pPr>
      <w:r w:rsidRPr="00340A53">
        <w:rPr>
          <w:rFonts w:ascii="Arial" w:hAnsi="Arial" w:cs="Arial"/>
          <w:bCs/>
          <w:sz w:val="22"/>
          <w:szCs w:val="22"/>
        </w:rPr>
        <w:t xml:space="preserve">The Washington State Department of Labor and Industries (L&amp;I), Industrial Relations Division, has the responsibility for administration and enforcement of RCW 19.30 and WAC 296-310 as amended. All </w:t>
      </w:r>
      <w:hyperlink r:id="rId11" w:anchor="Person" w:history="1">
        <w:r w:rsidRPr="00340A53">
          <w:rPr>
            <w:rStyle w:val="Hyperlink"/>
            <w:rFonts w:ascii="Arial" w:hAnsi="Arial" w:cs="Arial"/>
            <w:bCs/>
            <w:sz w:val="22"/>
            <w:szCs w:val="22"/>
          </w:rPr>
          <w:t>persons</w:t>
        </w:r>
      </w:hyperlink>
      <w:r w:rsidRPr="00340A53">
        <w:rPr>
          <w:rFonts w:ascii="Arial" w:hAnsi="Arial" w:cs="Arial"/>
          <w:bCs/>
          <w:sz w:val="22"/>
          <w:szCs w:val="22"/>
        </w:rPr>
        <w:t xml:space="preserve"> proposing to engage in </w:t>
      </w:r>
      <w:hyperlink r:id="rId12" w:anchor="FLC Activity" w:history="1">
        <w:r w:rsidRPr="00340A53">
          <w:rPr>
            <w:rStyle w:val="Hyperlink"/>
            <w:rFonts w:ascii="Arial" w:hAnsi="Arial" w:cs="Arial"/>
            <w:bCs/>
            <w:sz w:val="22"/>
            <w:szCs w:val="22"/>
          </w:rPr>
          <w:t>farm/forestry labor contracting activities</w:t>
        </w:r>
      </w:hyperlink>
      <w:proofErr w:type="gramStart"/>
      <w:r w:rsidRPr="00340A53">
        <w:rPr>
          <w:rFonts w:ascii="Arial" w:hAnsi="Arial" w:cs="Arial"/>
          <w:bCs/>
          <w:sz w:val="22"/>
          <w:szCs w:val="22"/>
        </w:rPr>
        <w:t>,</w:t>
      </w:r>
      <w:proofErr w:type="gramEnd"/>
      <w:r w:rsidRPr="00340A53">
        <w:rPr>
          <w:rFonts w:ascii="Arial" w:hAnsi="Arial" w:cs="Arial"/>
          <w:bCs/>
          <w:sz w:val="22"/>
          <w:szCs w:val="22"/>
        </w:rPr>
        <w:t xml:space="preserve"> must obtain a Farm Labor Contractor's (FLC) license. This requirement must be met by any person other than an </w:t>
      </w:r>
      <w:hyperlink r:id="rId13" w:anchor="Ag Employer" w:history="1">
        <w:r w:rsidRPr="00340A53">
          <w:rPr>
            <w:rStyle w:val="Hyperlink"/>
            <w:rFonts w:ascii="Arial" w:hAnsi="Arial" w:cs="Arial"/>
            <w:bCs/>
            <w:sz w:val="22"/>
            <w:szCs w:val="22"/>
          </w:rPr>
          <w:t>agricultural employer</w:t>
        </w:r>
      </w:hyperlink>
      <w:r w:rsidRPr="00340A53">
        <w:rPr>
          <w:rFonts w:ascii="Arial" w:hAnsi="Arial" w:cs="Arial"/>
          <w:bCs/>
          <w:sz w:val="22"/>
          <w:szCs w:val="22"/>
        </w:rPr>
        <w:t xml:space="preserve">, an agricultural association, or an employee of an agricultural employer or association who; for any money or other valuable consideration paid or promised to be paid; recruits, solicits, hires, employs, supplies or transports any </w:t>
      </w:r>
      <w:hyperlink r:id="rId14" w:anchor="Ag Employee" w:history="1">
        <w:r w:rsidRPr="00340A53">
          <w:rPr>
            <w:rStyle w:val="Hyperlink"/>
            <w:rFonts w:ascii="Arial" w:hAnsi="Arial" w:cs="Arial"/>
            <w:bCs/>
            <w:sz w:val="22"/>
            <w:szCs w:val="22"/>
          </w:rPr>
          <w:t>agricultural worker</w:t>
        </w:r>
      </w:hyperlink>
      <w:r w:rsidRPr="00340A53">
        <w:rPr>
          <w:rFonts w:ascii="Arial" w:hAnsi="Arial" w:cs="Arial"/>
          <w:bCs/>
          <w:sz w:val="22"/>
          <w:szCs w:val="22"/>
        </w:rPr>
        <w:t xml:space="preserve">. </w:t>
      </w:r>
    </w:p>
    <w:p w:rsidR="00833FBA" w:rsidRPr="00340A53" w:rsidRDefault="00833FBA" w:rsidP="00833FBA">
      <w:pPr>
        <w:autoSpaceDE w:val="0"/>
        <w:autoSpaceDN w:val="0"/>
        <w:adjustRightInd w:val="0"/>
        <w:rPr>
          <w:rFonts w:ascii="Arial" w:hAnsi="Arial" w:cs="Arial"/>
          <w:bCs/>
          <w:sz w:val="22"/>
          <w:szCs w:val="22"/>
        </w:rPr>
      </w:pPr>
    </w:p>
    <w:p w:rsidR="00833FBA" w:rsidRPr="00340A53" w:rsidRDefault="00833FBA" w:rsidP="00833FBA">
      <w:pPr>
        <w:autoSpaceDE w:val="0"/>
        <w:autoSpaceDN w:val="0"/>
        <w:adjustRightInd w:val="0"/>
        <w:rPr>
          <w:rFonts w:ascii="Arial" w:hAnsi="Arial" w:cs="Arial"/>
          <w:bCs/>
          <w:sz w:val="22"/>
          <w:szCs w:val="22"/>
        </w:rPr>
      </w:pPr>
      <w:r w:rsidRPr="00340A53">
        <w:rPr>
          <w:rFonts w:ascii="Arial" w:hAnsi="Arial" w:cs="Arial"/>
          <w:bCs/>
          <w:sz w:val="22"/>
          <w:szCs w:val="22"/>
        </w:rPr>
        <w:t>Along with a Washington license, each contractor must also have a federal Farm Labor Contractor's (FLC) Certification of Registration to legally provide farm/forestry labor contractor services (see Policies and Procedures document number 7027-3, Federal Farm/Forestry Labor Contractor Certification).   All FLCs must comply with both Washington State and federal requirements.</w:t>
      </w:r>
    </w:p>
    <w:p w:rsidR="00833FBA" w:rsidRPr="00340A53" w:rsidRDefault="00833FBA" w:rsidP="00833FBA">
      <w:pPr>
        <w:autoSpaceDE w:val="0"/>
        <w:autoSpaceDN w:val="0"/>
        <w:adjustRightInd w:val="0"/>
        <w:rPr>
          <w:rFonts w:ascii="Arial" w:hAnsi="Arial" w:cs="Arial"/>
          <w:bCs/>
          <w:sz w:val="22"/>
          <w:szCs w:val="22"/>
        </w:rPr>
      </w:pPr>
    </w:p>
    <w:p w:rsidR="00334544" w:rsidRPr="00833FBA" w:rsidRDefault="00833FBA" w:rsidP="00680BC5">
      <w:pPr>
        <w:autoSpaceDE w:val="0"/>
        <w:autoSpaceDN w:val="0"/>
        <w:adjustRightInd w:val="0"/>
        <w:rPr>
          <w:rFonts w:ascii="Arial" w:hAnsi="Arial" w:cs="Arial"/>
          <w:bCs/>
          <w:sz w:val="22"/>
          <w:szCs w:val="22"/>
        </w:rPr>
      </w:pPr>
      <w:r w:rsidRPr="00340A53">
        <w:rPr>
          <w:rFonts w:ascii="Arial" w:hAnsi="Arial" w:cs="Arial"/>
          <w:bCs/>
          <w:sz w:val="22"/>
          <w:szCs w:val="22"/>
        </w:rPr>
        <w:t>Washington licenses may not be transferred or assigned. Each Washington FLC initial license expires no later than December 31 of the calendar year in which it was issued. License renewals may be for up to two years but expire no later than December 31 of the calendar year subsequent to the year of issue. All actions performed under a license are the responsibility of the original licensee and she/he can be deemed legally liable/responsible for all such actions in a court of law.</w:t>
      </w:r>
    </w:p>
    <w:p w:rsidR="00334544" w:rsidRPr="000D1D42" w:rsidRDefault="00334544" w:rsidP="00680BC5">
      <w:pPr>
        <w:autoSpaceDE w:val="0"/>
        <w:autoSpaceDN w:val="0"/>
        <w:adjustRightInd w:val="0"/>
        <w:rPr>
          <w:rFonts w:ascii="Arial" w:hAnsi="Arial" w:cs="Arial"/>
          <w:b/>
          <w:bCs/>
          <w:sz w:val="22"/>
          <w:szCs w:val="22"/>
        </w:rPr>
      </w:pPr>
    </w:p>
    <w:p w:rsidR="00833FBA" w:rsidRDefault="00680BC5" w:rsidP="00581220">
      <w:pPr>
        <w:autoSpaceDE w:val="0"/>
        <w:autoSpaceDN w:val="0"/>
        <w:adjustRightInd w:val="0"/>
        <w:spacing w:after="120"/>
        <w:rPr>
          <w:rFonts w:ascii="Arial" w:hAnsi="Arial" w:cs="Arial"/>
          <w:b/>
          <w:bCs/>
          <w:sz w:val="22"/>
          <w:szCs w:val="22"/>
        </w:rPr>
      </w:pPr>
      <w:r w:rsidRPr="000D1D42">
        <w:rPr>
          <w:rFonts w:ascii="Arial" w:hAnsi="Arial" w:cs="Arial"/>
          <w:b/>
          <w:bCs/>
          <w:sz w:val="22"/>
          <w:szCs w:val="22"/>
        </w:rPr>
        <w:t>PERSONS AFFECTED</w:t>
      </w:r>
      <w:r w:rsidR="00D4261F" w:rsidRPr="000D1D42">
        <w:rPr>
          <w:rFonts w:ascii="Arial" w:hAnsi="Arial" w:cs="Arial"/>
          <w:b/>
          <w:bCs/>
          <w:sz w:val="22"/>
          <w:szCs w:val="22"/>
        </w:rPr>
        <w:t xml:space="preserve"> </w:t>
      </w:r>
    </w:p>
    <w:p w:rsidR="00680BC5" w:rsidRPr="000D1D42" w:rsidRDefault="00833FBA" w:rsidP="00680BC5">
      <w:pPr>
        <w:autoSpaceDE w:val="0"/>
        <w:autoSpaceDN w:val="0"/>
        <w:adjustRightInd w:val="0"/>
        <w:rPr>
          <w:rFonts w:ascii="Arial" w:hAnsi="Arial" w:cs="Arial"/>
          <w:bCs/>
          <w:sz w:val="22"/>
          <w:szCs w:val="22"/>
        </w:rPr>
      </w:pPr>
      <w:r>
        <w:rPr>
          <w:rFonts w:ascii="Arial" w:hAnsi="Arial" w:cs="Arial"/>
          <w:bCs/>
          <w:sz w:val="22"/>
          <w:szCs w:val="22"/>
        </w:rPr>
        <w:t xml:space="preserve">ESD WorkSource </w:t>
      </w:r>
      <w:r w:rsidR="00D4261F" w:rsidRPr="000D1D42">
        <w:rPr>
          <w:rFonts w:ascii="Arial" w:hAnsi="Arial" w:cs="Arial"/>
          <w:bCs/>
          <w:sz w:val="22"/>
          <w:szCs w:val="22"/>
        </w:rPr>
        <w:t>Staff</w:t>
      </w:r>
      <w:r>
        <w:rPr>
          <w:rFonts w:ascii="Arial" w:hAnsi="Arial" w:cs="Arial"/>
          <w:bCs/>
          <w:sz w:val="22"/>
          <w:szCs w:val="22"/>
        </w:rPr>
        <w:t xml:space="preserve"> and</w:t>
      </w:r>
      <w:r w:rsidR="00D4261F" w:rsidRPr="000D1D42">
        <w:rPr>
          <w:rFonts w:ascii="Arial" w:hAnsi="Arial" w:cs="Arial"/>
          <w:bCs/>
          <w:sz w:val="22"/>
          <w:szCs w:val="22"/>
        </w:rPr>
        <w:t xml:space="preserve"> Management</w:t>
      </w:r>
    </w:p>
    <w:p w:rsidR="00680BC5" w:rsidRPr="000D1D42" w:rsidRDefault="00680BC5" w:rsidP="00680BC5">
      <w:pPr>
        <w:autoSpaceDE w:val="0"/>
        <w:autoSpaceDN w:val="0"/>
        <w:adjustRightInd w:val="0"/>
        <w:rPr>
          <w:rFonts w:ascii="Arial" w:hAnsi="Arial" w:cs="Arial"/>
          <w:b/>
          <w:bCs/>
          <w:sz w:val="22"/>
          <w:szCs w:val="22"/>
        </w:rPr>
      </w:pPr>
    </w:p>
    <w:p w:rsidR="00680BC5" w:rsidRPr="000D1D42" w:rsidRDefault="00680BC5" w:rsidP="00581220">
      <w:pPr>
        <w:spacing w:after="120"/>
        <w:rPr>
          <w:rFonts w:ascii="Arial" w:hAnsi="Arial" w:cs="Arial"/>
          <w:b/>
          <w:bCs/>
          <w:sz w:val="22"/>
          <w:szCs w:val="22"/>
        </w:rPr>
      </w:pPr>
      <w:r w:rsidRPr="000D1D42">
        <w:rPr>
          <w:rFonts w:ascii="Arial" w:hAnsi="Arial" w:cs="Arial"/>
          <w:b/>
          <w:bCs/>
          <w:sz w:val="22"/>
          <w:szCs w:val="22"/>
        </w:rPr>
        <w:t>DEFINITIONS</w:t>
      </w:r>
      <w:r w:rsidR="00437608" w:rsidRPr="000D1D42">
        <w:rPr>
          <w:rFonts w:ascii="Arial" w:hAnsi="Arial" w:cs="Arial"/>
          <w:b/>
          <w:bCs/>
          <w:sz w:val="22"/>
          <w:szCs w:val="22"/>
        </w:rPr>
        <w:t xml:space="preserve"> </w:t>
      </w:r>
    </w:p>
    <w:p w:rsidR="00833FBA" w:rsidRPr="00340A53" w:rsidRDefault="00833FBA" w:rsidP="00833FBA">
      <w:pPr>
        <w:rPr>
          <w:rFonts w:ascii="Arial" w:hAnsi="Arial" w:cs="Arial"/>
          <w:bCs/>
          <w:sz w:val="22"/>
          <w:szCs w:val="22"/>
        </w:rPr>
      </w:pPr>
      <w:bookmarkStart w:id="0" w:name="Contractor"/>
      <w:r w:rsidRPr="00340A53">
        <w:rPr>
          <w:rFonts w:ascii="Arial" w:hAnsi="Arial" w:cs="Arial"/>
          <w:b/>
          <w:bCs/>
          <w:sz w:val="22"/>
          <w:szCs w:val="22"/>
        </w:rPr>
        <w:t>Farm/Forestry Labor Contractor (FLC)</w:t>
      </w:r>
      <w:bookmarkEnd w:id="0"/>
      <w:r w:rsidRPr="00340A53">
        <w:rPr>
          <w:rFonts w:ascii="Arial" w:hAnsi="Arial" w:cs="Arial"/>
          <w:b/>
          <w:bCs/>
          <w:sz w:val="22"/>
          <w:szCs w:val="22"/>
        </w:rPr>
        <w:t xml:space="preserve">: </w:t>
      </w:r>
      <w:r w:rsidRPr="00340A53">
        <w:rPr>
          <w:rFonts w:ascii="Arial" w:hAnsi="Arial" w:cs="Arial"/>
          <w:bCs/>
          <w:sz w:val="22"/>
          <w:szCs w:val="22"/>
        </w:rPr>
        <w:t>Any person who, for a fee, performs any farm labor contracting activity.</w:t>
      </w:r>
    </w:p>
    <w:p w:rsidR="00833FBA" w:rsidRPr="00340A53" w:rsidRDefault="00833FBA" w:rsidP="00833FBA">
      <w:pPr>
        <w:ind w:left="360"/>
        <w:rPr>
          <w:rFonts w:ascii="Arial" w:hAnsi="Arial" w:cs="Arial"/>
          <w:bCs/>
          <w:sz w:val="22"/>
          <w:szCs w:val="22"/>
        </w:rPr>
      </w:pPr>
    </w:p>
    <w:p w:rsidR="00833FBA" w:rsidRPr="00340A53" w:rsidRDefault="00833FBA" w:rsidP="00833FBA">
      <w:pPr>
        <w:rPr>
          <w:rFonts w:ascii="Arial" w:hAnsi="Arial" w:cs="Arial"/>
          <w:bCs/>
          <w:sz w:val="22"/>
          <w:szCs w:val="22"/>
        </w:rPr>
      </w:pPr>
      <w:bookmarkStart w:id="1" w:name="FLC_Activity"/>
      <w:r w:rsidRPr="00340A53">
        <w:rPr>
          <w:rFonts w:ascii="Arial" w:hAnsi="Arial" w:cs="Arial"/>
          <w:b/>
          <w:bCs/>
          <w:sz w:val="22"/>
          <w:szCs w:val="22"/>
        </w:rPr>
        <w:t>Farm Labor Contracting Activity</w:t>
      </w:r>
      <w:bookmarkEnd w:id="1"/>
      <w:r w:rsidRPr="00340A53">
        <w:rPr>
          <w:rFonts w:ascii="Arial" w:hAnsi="Arial" w:cs="Arial"/>
          <w:b/>
          <w:bCs/>
          <w:sz w:val="22"/>
          <w:szCs w:val="22"/>
        </w:rPr>
        <w:t>:</w:t>
      </w:r>
      <w:r w:rsidRPr="00340A53">
        <w:rPr>
          <w:rFonts w:ascii="Arial" w:hAnsi="Arial" w:cs="Arial"/>
          <w:bCs/>
          <w:sz w:val="22"/>
          <w:szCs w:val="22"/>
        </w:rPr>
        <w:t xml:space="preserve"> Recruiting, soliciting, employing, supplying, transporting, or hiring agricultural workers.</w:t>
      </w:r>
    </w:p>
    <w:p w:rsidR="00833FBA" w:rsidRPr="00340A53" w:rsidRDefault="00833FBA" w:rsidP="00833FBA">
      <w:pPr>
        <w:rPr>
          <w:rFonts w:ascii="Arial" w:hAnsi="Arial" w:cs="Arial"/>
          <w:bCs/>
          <w:sz w:val="22"/>
          <w:szCs w:val="22"/>
        </w:rPr>
      </w:pPr>
      <w:bookmarkStart w:id="2" w:name="Ag_Employee"/>
      <w:r w:rsidRPr="00340A53">
        <w:rPr>
          <w:rFonts w:ascii="Arial" w:hAnsi="Arial" w:cs="Arial"/>
          <w:b/>
          <w:bCs/>
          <w:sz w:val="22"/>
          <w:szCs w:val="22"/>
        </w:rPr>
        <w:t>Agricultural Employee</w:t>
      </w:r>
      <w:bookmarkEnd w:id="2"/>
      <w:r w:rsidRPr="00340A53">
        <w:rPr>
          <w:rFonts w:ascii="Arial" w:hAnsi="Arial" w:cs="Arial"/>
          <w:b/>
          <w:bCs/>
          <w:sz w:val="22"/>
          <w:szCs w:val="22"/>
        </w:rPr>
        <w:t>:</w:t>
      </w:r>
      <w:r w:rsidRPr="00340A53">
        <w:rPr>
          <w:rFonts w:ascii="Arial" w:hAnsi="Arial" w:cs="Arial"/>
          <w:bCs/>
          <w:sz w:val="22"/>
          <w:szCs w:val="22"/>
        </w:rPr>
        <w:t xml:space="preserve">  Any person who renders personal services to, or under the direction of, an agricultural employer in connection with the employer's agricultural activity.</w:t>
      </w:r>
    </w:p>
    <w:p w:rsidR="00833FBA" w:rsidRPr="00340A53" w:rsidRDefault="00833FBA" w:rsidP="00833FBA">
      <w:pPr>
        <w:ind w:left="360"/>
        <w:rPr>
          <w:rFonts w:ascii="Arial" w:hAnsi="Arial" w:cs="Arial"/>
          <w:bCs/>
          <w:sz w:val="22"/>
          <w:szCs w:val="22"/>
        </w:rPr>
      </w:pPr>
    </w:p>
    <w:p w:rsidR="00833FBA" w:rsidRPr="00340A53" w:rsidRDefault="00833FBA" w:rsidP="00833FBA">
      <w:pPr>
        <w:rPr>
          <w:rFonts w:ascii="Arial" w:hAnsi="Arial" w:cs="Arial"/>
          <w:bCs/>
          <w:sz w:val="22"/>
          <w:szCs w:val="22"/>
        </w:rPr>
      </w:pPr>
      <w:bookmarkStart w:id="3" w:name="Ag_Employer"/>
      <w:r w:rsidRPr="00340A53">
        <w:rPr>
          <w:rFonts w:ascii="Arial" w:hAnsi="Arial" w:cs="Arial"/>
          <w:b/>
          <w:bCs/>
          <w:sz w:val="22"/>
          <w:szCs w:val="22"/>
        </w:rPr>
        <w:lastRenderedPageBreak/>
        <w:t>Agricultural Employer</w:t>
      </w:r>
      <w:bookmarkEnd w:id="3"/>
      <w:r w:rsidRPr="00340A53">
        <w:rPr>
          <w:rFonts w:ascii="Arial" w:hAnsi="Arial" w:cs="Arial"/>
          <w:b/>
          <w:bCs/>
          <w:sz w:val="22"/>
          <w:szCs w:val="22"/>
        </w:rPr>
        <w:t>:</w:t>
      </w:r>
      <w:r w:rsidRPr="00340A53">
        <w:rPr>
          <w:rFonts w:ascii="Arial" w:hAnsi="Arial" w:cs="Arial"/>
          <w:bCs/>
          <w:sz w:val="22"/>
          <w:szCs w:val="22"/>
        </w:rPr>
        <w:t xml:space="preserve">  Any person engaged in agricultural activity; including the growing, producing, or harvesting of farm or nursery products, or engaged in the forestation or reforestation of lands; which includes; but is not limited to the planting, transplanting, tubing, </w:t>
      </w:r>
      <w:proofErr w:type="spellStart"/>
      <w:r w:rsidRPr="00340A53">
        <w:rPr>
          <w:rFonts w:ascii="Arial" w:hAnsi="Arial" w:cs="Arial"/>
          <w:bCs/>
          <w:sz w:val="22"/>
          <w:szCs w:val="22"/>
        </w:rPr>
        <w:t>precommercial</w:t>
      </w:r>
      <w:proofErr w:type="spellEnd"/>
      <w:r w:rsidRPr="00340A53">
        <w:rPr>
          <w:rFonts w:ascii="Arial" w:hAnsi="Arial" w:cs="Arial"/>
          <w:bCs/>
          <w:sz w:val="22"/>
          <w:szCs w:val="22"/>
        </w:rPr>
        <w:t xml:space="preserve"> thinning, and thinning of trees and seedlings, the clearing, piling, and disposal of brush and slash, the harvest of Christmas trees, and other related activities.</w:t>
      </w:r>
    </w:p>
    <w:p w:rsidR="00833FBA" w:rsidRPr="00340A53" w:rsidRDefault="00833FBA" w:rsidP="00833FBA">
      <w:pPr>
        <w:ind w:left="360"/>
        <w:rPr>
          <w:rFonts w:ascii="Arial" w:hAnsi="Arial" w:cs="Arial"/>
          <w:bCs/>
          <w:sz w:val="22"/>
          <w:szCs w:val="22"/>
        </w:rPr>
      </w:pPr>
    </w:p>
    <w:p w:rsidR="00680BC5" w:rsidRPr="00581220" w:rsidRDefault="00833FBA" w:rsidP="00581220">
      <w:pPr>
        <w:rPr>
          <w:rFonts w:ascii="Arial" w:hAnsi="Arial" w:cs="Arial"/>
          <w:bCs/>
          <w:sz w:val="22"/>
          <w:szCs w:val="22"/>
        </w:rPr>
      </w:pPr>
      <w:bookmarkStart w:id="4" w:name="Person"/>
      <w:r w:rsidRPr="00340A53">
        <w:rPr>
          <w:rFonts w:ascii="Arial" w:hAnsi="Arial" w:cs="Arial"/>
          <w:b/>
          <w:bCs/>
          <w:sz w:val="22"/>
          <w:szCs w:val="22"/>
        </w:rPr>
        <w:t>Person</w:t>
      </w:r>
      <w:bookmarkEnd w:id="4"/>
      <w:r w:rsidRPr="00340A53">
        <w:rPr>
          <w:rFonts w:ascii="Arial" w:hAnsi="Arial" w:cs="Arial"/>
          <w:b/>
          <w:bCs/>
          <w:sz w:val="22"/>
          <w:szCs w:val="22"/>
        </w:rPr>
        <w:t>:</w:t>
      </w:r>
      <w:r w:rsidRPr="00340A53">
        <w:rPr>
          <w:rFonts w:ascii="Arial" w:hAnsi="Arial" w:cs="Arial"/>
          <w:bCs/>
          <w:sz w:val="22"/>
          <w:szCs w:val="22"/>
        </w:rPr>
        <w:t xml:space="preserve">  Any individual, firm, partnership, association, corporation, or unit or agency of state or local government.</w:t>
      </w:r>
    </w:p>
    <w:p w:rsidR="00680BC5" w:rsidRPr="000D1D42" w:rsidRDefault="00680BC5" w:rsidP="00680BC5">
      <w:pPr>
        <w:autoSpaceDE w:val="0"/>
        <w:autoSpaceDN w:val="0"/>
        <w:adjustRightInd w:val="0"/>
        <w:rPr>
          <w:rFonts w:ascii="Arial" w:hAnsi="Arial" w:cs="Arial"/>
          <w:b/>
          <w:bCs/>
          <w:sz w:val="22"/>
          <w:szCs w:val="22"/>
        </w:rPr>
      </w:pPr>
    </w:p>
    <w:p w:rsidR="00833FBA" w:rsidRDefault="00680BC5" w:rsidP="00581220">
      <w:pPr>
        <w:autoSpaceDE w:val="0"/>
        <w:autoSpaceDN w:val="0"/>
        <w:adjustRightInd w:val="0"/>
        <w:spacing w:after="120"/>
        <w:rPr>
          <w:rFonts w:ascii="Arial" w:hAnsi="Arial" w:cs="Arial"/>
          <w:b/>
          <w:bCs/>
          <w:sz w:val="22"/>
          <w:szCs w:val="22"/>
        </w:rPr>
      </w:pPr>
      <w:r w:rsidRPr="000D1D42">
        <w:rPr>
          <w:rFonts w:ascii="Arial" w:hAnsi="Arial" w:cs="Arial"/>
          <w:b/>
          <w:bCs/>
          <w:sz w:val="22"/>
          <w:szCs w:val="22"/>
        </w:rPr>
        <w:t>POLICY</w:t>
      </w:r>
      <w:r w:rsidR="00D4261F" w:rsidRPr="000D1D42">
        <w:rPr>
          <w:rFonts w:ascii="Arial" w:hAnsi="Arial" w:cs="Arial"/>
          <w:b/>
          <w:bCs/>
          <w:sz w:val="22"/>
          <w:szCs w:val="22"/>
        </w:rPr>
        <w:t xml:space="preserve"> </w:t>
      </w:r>
    </w:p>
    <w:p w:rsidR="00833FBA" w:rsidRPr="00340A53" w:rsidRDefault="00833FBA" w:rsidP="00833FBA">
      <w:pPr>
        <w:autoSpaceDE w:val="0"/>
        <w:autoSpaceDN w:val="0"/>
        <w:adjustRightInd w:val="0"/>
        <w:rPr>
          <w:rFonts w:ascii="Arial" w:hAnsi="Arial" w:cs="Arial"/>
          <w:bCs/>
          <w:sz w:val="22"/>
          <w:szCs w:val="22"/>
        </w:rPr>
      </w:pPr>
      <w:r w:rsidRPr="00340A53">
        <w:rPr>
          <w:rFonts w:ascii="Arial" w:hAnsi="Arial" w:cs="Arial"/>
          <w:bCs/>
          <w:sz w:val="22"/>
          <w:szCs w:val="22"/>
        </w:rPr>
        <w:t xml:space="preserve">It is the policy of the Employment Security Department (ESD) to provide services to </w:t>
      </w:r>
      <w:hyperlink r:id="rId15" w:anchor="Contractor" w:history="1">
        <w:r w:rsidRPr="00340A53">
          <w:rPr>
            <w:rStyle w:val="Hyperlink"/>
            <w:rFonts w:ascii="Arial" w:hAnsi="Arial" w:cs="Arial"/>
            <w:bCs/>
            <w:sz w:val="22"/>
            <w:szCs w:val="22"/>
          </w:rPr>
          <w:t>farm/forestry labor contractors</w:t>
        </w:r>
      </w:hyperlink>
      <w:r w:rsidRPr="00340A53">
        <w:rPr>
          <w:rFonts w:ascii="Arial" w:hAnsi="Arial" w:cs="Arial"/>
          <w:bCs/>
          <w:sz w:val="22"/>
          <w:szCs w:val="22"/>
        </w:rPr>
        <w:t xml:space="preserve"> that are consistent with Washington's RCW 19.30 and WAC 296-310, as amended.</w:t>
      </w:r>
    </w:p>
    <w:p w:rsidR="00833FBA" w:rsidRPr="00340A53" w:rsidRDefault="00833FBA" w:rsidP="00833FBA">
      <w:pPr>
        <w:autoSpaceDE w:val="0"/>
        <w:autoSpaceDN w:val="0"/>
        <w:adjustRightInd w:val="0"/>
        <w:rPr>
          <w:rFonts w:ascii="Arial" w:hAnsi="Arial" w:cs="Arial"/>
          <w:b/>
          <w:bCs/>
          <w:sz w:val="22"/>
          <w:szCs w:val="22"/>
        </w:rPr>
      </w:pPr>
    </w:p>
    <w:p w:rsidR="00833FBA" w:rsidRPr="00340A53" w:rsidRDefault="00833FBA" w:rsidP="00833FBA">
      <w:pPr>
        <w:autoSpaceDE w:val="0"/>
        <w:autoSpaceDN w:val="0"/>
        <w:adjustRightInd w:val="0"/>
        <w:rPr>
          <w:rFonts w:ascii="Arial" w:hAnsi="Arial" w:cs="Arial"/>
          <w:bCs/>
          <w:i/>
          <w:sz w:val="22"/>
          <w:szCs w:val="22"/>
        </w:rPr>
      </w:pPr>
      <w:r w:rsidRPr="00340A53">
        <w:rPr>
          <w:rFonts w:ascii="Arial" w:hAnsi="Arial" w:cs="Arial"/>
          <w:b/>
          <w:bCs/>
          <w:i/>
          <w:sz w:val="22"/>
          <w:szCs w:val="22"/>
        </w:rPr>
        <w:t>Note:</w:t>
      </w:r>
      <w:r w:rsidRPr="00340A53">
        <w:rPr>
          <w:rFonts w:ascii="Arial" w:hAnsi="Arial" w:cs="Arial"/>
          <w:bCs/>
          <w:i/>
          <w:sz w:val="22"/>
          <w:szCs w:val="22"/>
        </w:rPr>
        <w:t>  All applicants must be in compliance with the Migrant and Seasonal Agricultural Workers Protection Act (MSPA) of 1983 (29 CFR Part 500) as amended in 1989 (see Policies and Procedures communication number 4056, Federal Farm/Forestry Labor Contractor Certification).</w:t>
      </w:r>
    </w:p>
    <w:p w:rsidR="00833FBA" w:rsidRPr="00340A53" w:rsidRDefault="00833FBA" w:rsidP="00833FBA">
      <w:pPr>
        <w:rPr>
          <w:rFonts w:ascii="Arial" w:hAnsi="Arial" w:cs="Arial"/>
          <w:b/>
          <w:bCs/>
          <w:sz w:val="22"/>
          <w:szCs w:val="22"/>
        </w:rPr>
      </w:pPr>
    </w:p>
    <w:p w:rsidR="00833FBA" w:rsidRPr="00340A53" w:rsidRDefault="00833FBA" w:rsidP="00833FBA">
      <w:pPr>
        <w:rPr>
          <w:rFonts w:ascii="Arial" w:hAnsi="Arial" w:cs="Arial"/>
          <w:b/>
          <w:bCs/>
          <w:sz w:val="22"/>
          <w:szCs w:val="22"/>
        </w:rPr>
      </w:pPr>
      <w:bookmarkStart w:id="5" w:name="Comparison_"/>
      <w:r w:rsidRPr="00340A53">
        <w:rPr>
          <w:rFonts w:ascii="Arial" w:hAnsi="Arial" w:cs="Arial"/>
          <w:b/>
          <w:bCs/>
          <w:sz w:val="22"/>
          <w:szCs w:val="22"/>
        </w:rPr>
        <w:t>Comparison of Federal and State Programs</w:t>
      </w:r>
      <w:bookmarkEnd w:id="5"/>
    </w:p>
    <w:p w:rsidR="00833FBA" w:rsidRPr="00340A53" w:rsidRDefault="00833FBA" w:rsidP="00833FBA">
      <w:pPr>
        <w:rPr>
          <w:rFonts w:ascii="Arial" w:hAnsi="Arial" w:cs="Arial"/>
          <w:bCs/>
          <w:sz w:val="22"/>
          <w:szCs w:val="22"/>
        </w:rPr>
      </w:pPr>
      <w:r w:rsidRPr="00340A53">
        <w:rPr>
          <w:rFonts w:ascii="Arial" w:hAnsi="Arial" w:cs="Arial"/>
          <w:bCs/>
          <w:sz w:val="22"/>
          <w:szCs w:val="22"/>
        </w:rPr>
        <w:t>There are some differences and similarities between the Washington and federal programs that should be noted:</w:t>
      </w:r>
    </w:p>
    <w:p w:rsidR="00833FBA" w:rsidRPr="00340A53" w:rsidRDefault="00833FBA" w:rsidP="00833FBA">
      <w:pPr>
        <w:numPr>
          <w:ilvl w:val="0"/>
          <w:numId w:val="10"/>
        </w:numPr>
        <w:rPr>
          <w:rFonts w:ascii="Arial" w:hAnsi="Arial" w:cs="Arial"/>
          <w:bCs/>
          <w:sz w:val="22"/>
          <w:szCs w:val="22"/>
        </w:rPr>
      </w:pPr>
      <w:r w:rsidRPr="00340A53">
        <w:rPr>
          <w:rFonts w:ascii="Arial" w:hAnsi="Arial" w:cs="Arial"/>
          <w:bCs/>
          <w:sz w:val="22"/>
          <w:szCs w:val="22"/>
        </w:rPr>
        <w:t>RCW 19.30 and WAC 296-310, as amended, apply to all farm labor contractors operating within the state of Washington. A federally registered FLC may have a subordinate farm labor contractor employee who is federally registered to act as an agent or subcontractor, but Washington State has no such classification and requires that each contractor and employee(s) have individual license(s).</w:t>
      </w:r>
    </w:p>
    <w:p w:rsidR="00833FBA" w:rsidRPr="00340A53" w:rsidRDefault="00833FBA" w:rsidP="00833FBA">
      <w:pPr>
        <w:numPr>
          <w:ilvl w:val="0"/>
          <w:numId w:val="10"/>
        </w:numPr>
        <w:rPr>
          <w:rFonts w:ascii="Arial" w:hAnsi="Arial" w:cs="Arial"/>
          <w:bCs/>
          <w:sz w:val="22"/>
          <w:szCs w:val="22"/>
        </w:rPr>
      </w:pPr>
      <w:r w:rsidRPr="00340A53">
        <w:rPr>
          <w:rFonts w:ascii="Arial" w:hAnsi="Arial" w:cs="Arial"/>
          <w:bCs/>
          <w:sz w:val="22"/>
          <w:szCs w:val="22"/>
        </w:rPr>
        <w:t>Federal registration as a farm labor contractor under the MSPA applies in all instances except when the contractor is operating within 25 intrastate-miles of the contractor's permanent residence and for not more than thirteen weeks per year. The exemption regarding miles and weeks, cited for federally certified contractors, is not included in Washington law.</w:t>
      </w:r>
    </w:p>
    <w:p w:rsidR="00833FBA" w:rsidRPr="00340A53" w:rsidRDefault="00833FBA" w:rsidP="00833FBA">
      <w:pPr>
        <w:rPr>
          <w:rFonts w:ascii="Arial" w:hAnsi="Arial" w:cs="Arial"/>
          <w:bCs/>
          <w:sz w:val="22"/>
          <w:szCs w:val="22"/>
        </w:rPr>
      </w:pPr>
    </w:p>
    <w:p w:rsidR="00833FBA" w:rsidRPr="00340A53" w:rsidRDefault="00833FBA" w:rsidP="00833FBA">
      <w:pPr>
        <w:numPr>
          <w:ilvl w:val="0"/>
          <w:numId w:val="10"/>
        </w:numPr>
        <w:rPr>
          <w:rFonts w:ascii="Arial" w:hAnsi="Arial" w:cs="Arial"/>
          <w:bCs/>
          <w:sz w:val="22"/>
          <w:szCs w:val="22"/>
        </w:rPr>
      </w:pPr>
      <w:r w:rsidRPr="00340A53">
        <w:rPr>
          <w:rFonts w:ascii="Arial" w:hAnsi="Arial" w:cs="Arial"/>
          <w:bCs/>
          <w:sz w:val="22"/>
          <w:szCs w:val="22"/>
        </w:rPr>
        <w:t>State-registered farm/forestry labor contractors must be bonded or have an Assignment of Account or Time Deposit with L&amp;I. State licensed farm labor contractors must pay an annual license fee. There are no similar federal requirements.</w:t>
      </w:r>
    </w:p>
    <w:p w:rsidR="00833FBA" w:rsidRPr="00340A53" w:rsidRDefault="00833FBA" w:rsidP="00833FBA">
      <w:pPr>
        <w:rPr>
          <w:rFonts w:ascii="Arial" w:hAnsi="Arial" w:cs="Arial"/>
          <w:bCs/>
          <w:sz w:val="22"/>
          <w:szCs w:val="22"/>
        </w:rPr>
      </w:pPr>
    </w:p>
    <w:p w:rsidR="00833FBA" w:rsidRPr="00340A53" w:rsidRDefault="00833FBA" w:rsidP="00833FBA">
      <w:pPr>
        <w:numPr>
          <w:ilvl w:val="0"/>
          <w:numId w:val="10"/>
        </w:numPr>
        <w:rPr>
          <w:rFonts w:ascii="Arial" w:hAnsi="Arial" w:cs="Arial"/>
          <w:bCs/>
          <w:sz w:val="22"/>
          <w:szCs w:val="22"/>
        </w:rPr>
      </w:pPr>
      <w:r w:rsidRPr="00340A53">
        <w:rPr>
          <w:rFonts w:ascii="Arial" w:hAnsi="Arial" w:cs="Arial"/>
          <w:bCs/>
          <w:sz w:val="22"/>
          <w:szCs w:val="22"/>
        </w:rPr>
        <w:t>Federal certificates and state licenses have different periods of validity and must both be valid when the work is performed.</w:t>
      </w:r>
    </w:p>
    <w:p w:rsidR="00833FBA" w:rsidRPr="00340A53" w:rsidRDefault="00833FBA" w:rsidP="00833FBA">
      <w:pPr>
        <w:rPr>
          <w:rFonts w:ascii="Arial" w:hAnsi="Arial" w:cs="Arial"/>
          <w:bCs/>
          <w:sz w:val="22"/>
          <w:szCs w:val="22"/>
        </w:rPr>
      </w:pPr>
    </w:p>
    <w:p w:rsidR="00833FBA" w:rsidRPr="00340A53" w:rsidRDefault="00833FBA" w:rsidP="00833FBA">
      <w:pPr>
        <w:rPr>
          <w:rFonts w:ascii="Arial" w:hAnsi="Arial" w:cs="Arial"/>
          <w:bCs/>
          <w:i/>
          <w:sz w:val="22"/>
          <w:szCs w:val="22"/>
        </w:rPr>
      </w:pPr>
      <w:r w:rsidRPr="00340A53">
        <w:rPr>
          <w:rFonts w:ascii="Arial" w:hAnsi="Arial" w:cs="Arial"/>
          <w:b/>
          <w:bCs/>
          <w:i/>
          <w:sz w:val="22"/>
          <w:szCs w:val="22"/>
        </w:rPr>
        <w:t>Note:</w:t>
      </w:r>
      <w:r w:rsidRPr="00340A53">
        <w:rPr>
          <w:rFonts w:ascii="Arial" w:hAnsi="Arial" w:cs="Arial"/>
          <w:bCs/>
          <w:i/>
          <w:sz w:val="22"/>
          <w:szCs w:val="22"/>
        </w:rPr>
        <w:t xml:space="preserve"> Specific information concerning the federal program can be found in Policies and Procedures communication number 4056, Federal Farm/Forestry Labor Contractor Certification.</w:t>
      </w:r>
    </w:p>
    <w:p w:rsidR="00680BC5" w:rsidRPr="000D1D42" w:rsidRDefault="00680BC5" w:rsidP="00680BC5">
      <w:pPr>
        <w:rPr>
          <w:rFonts w:ascii="Arial" w:hAnsi="Arial" w:cs="Arial"/>
          <w:b/>
          <w:bCs/>
          <w:sz w:val="22"/>
          <w:szCs w:val="22"/>
        </w:rPr>
      </w:pPr>
    </w:p>
    <w:p w:rsidR="00D4261F" w:rsidRDefault="00D4261F" w:rsidP="00680BC5">
      <w:pPr>
        <w:rPr>
          <w:rFonts w:ascii="Arial" w:hAnsi="Arial" w:cs="Arial"/>
          <w:b/>
          <w:bCs/>
          <w:sz w:val="22"/>
          <w:szCs w:val="22"/>
        </w:rPr>
      </w:pPr>
    </w:p>
    <w:p w:rsidR="00581220" w:rsidRDefault="00581220" w:rsidP="00680BC5">
      <w:pPr>
        <w:rPr>
          <w:rFonts w:ascii="Arial" w:hAnsi="Arial" w:cs="Arial"/>
          <w:b/>
          <w:bCs/>
          <w:sz w:val="22"/>
          <w:szCs w:val="22"/>
        </w:rPr>
      </w:pPr>
    </w:p>
    <w:p w:rsidR="00581220" w:rsidRPr="000D1D42" w:rsidRDefault="00581220" w:rsidP="00680BC5">
      <w:pPr>
        <w:rPr>
          <w:rFonts w:ascii="Arial" w:hAnsi="Arial" w:cs="Arial"/>
          <w:b/>
          <w:bCs/>
          <w:sz w:val="22"/>
          <w:szCs w:val="22"/>
        </w:rPr>
      </w:pPr>
    </w:p>
    <w:p w:rsidR="00680BC5" w:rsidRPr="000D1D42" w:rsidRDefault="00680BC5" w:rsidP="00581220">
      <w:pPr>
        <w:spacing w:after="120"/>
        <w:rPr>
          <w:rFonts w:ascii="Arial" w:hAnsi="Arial" w:cs="Arial"/>
          <w:b/>
          <w:bCs/>
          <w:sz w:val="22"/>
          <w:szCs w:val="22"/>
        </w:rPr>
      </w:pPr>
      <w:r w:rsidRPr="000D1D42">
        <w:rPr>
          <w:rFonts w:ascii="Arial" w:hAnsi="Arial" w:cs="Arial"/>
          <w:b/>
          <w:bCs/>
          <w:sz w:val="22"/>
          <w:szCs w:val="22"/>
        </w:rPr>
        <w:lastRenderedPageBreak/>
        <w:t>SUPERSEDES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106"/>
        <w:gridCol w:w="4220"/>
      </w:tblGrid>
      <w:tr w:rsidR="00581220" w:rsidRPr="00321A85" w:rsidTr="002C2C17">
        <w:tc>
          <w:tcPr>
            <w:tcW w:w="1061" w:type="dxa"/>
            <w:shd w:val="clear" w:color="auto" w:fill="F2F2F2"/>
            <w:vAlign w:val="center"/>
          </w:tcPr>
          <w:p w:rsidR="00581220" w:rsidRPr="004A71CE" w:rsidRDefault="00581220" w:rsidP="002C2C17">
            <w:pPr>
              <w:rPr>
                <w:rFonts w:ascii="Arial" w:hAnsi="Arial" w:cs="Arial"/>
                <w:b/>
                <w:sz w:val="20"/>
                <w:szCs w:val="20"/>
              </w:rPr>
            </w:pPr>
            <w:r w:rsidRPr="004A71CE">
              <w:rPr>
                <w:rFonts w:ascii="Arial" w:hAnsi="Arial" w:cs="Arial"/>
                <w:b/>
                <w:sz w:val="20"/>
                <w:szCs w:val="20"/>
              </w:rPr>
              <w:t>Version</w:t>
            </w:r>
          </w:p>
        </w:tc>
        <w:tc>
          <w:tcPr>
            <w:tcW w:w="1106" w:type="dxa"/>
            <w:shd w:val="clear" w:color="auto" w:fill="F2F2F2"/>
            <w:vAlign w:val="center"/>
          </w:tcPr>
          <w:p w:rsidR="00581220" w:rsidRPr="004A71CE" w:rsidRDefault="00581220" w:rsidP="002C2C17">
            <w:pPr>
              <w:rPr>
                <w:rFonts w:ascii="Arial" w:hAnsi="Arial" w:cs="Arial"/>
                <w:b/>
                <w:sz w:val="20"/>
                <w:szCs w:val="20"/>
              </w:rPr>
            </w:pPr>
            <w:r>
              <w:rPr>
                <w:rFonts w:ascii="Arial" w:hAnsi="Arial" w:cs="Arial"/>
                <w:b/>
                <w:sz w:val="20"/>
                <w:szCs w:val="20"/>
              </w:rPr>
              <w:t>Date</w:t>
            </w:r>
          </w:p>
        </w:tc>
        <w:tc>
          <w:tcPr>
            <w:tcW w:w="4220" w:type="dxa"/>
            <w:shd w:val="clear" w:color="auto" w:fill="F2F2F2"/>
            <w:vAlign w:val="center"/>
          </w:tcPr>
          <w:p w:rsidR="00581220" w:rsidRPr="004A71CE" w:rsidRDefault="00581220" w:rsidP="002C2C17">
            <w:pPr>
              <w:rPr>
                <w:rFonts w:ascii="Arial" w:hAnsi="Arial" w:cs="Arial"/>
                <w:b/>
                <w:sz w:val="20"/>
                <w:szCs w:val="20"/>
              </w:rPr>
            </w:pPr>
            <w:r w:rsidRPr="004A71CE">
              <w:rPr>
                <w:rFonts w:ascii="Arial" w:hAnsi="Arial" w:cs="Arial"/>
                <w:b/>
                <w:sz w:val="20"/>
                <w:szCs w:val="20"/>
              </w:rPr>
              <w:t>Description</w:t>
            </w:r>
          </w:p>
        </w:tc>
      </w:tr>
      <w:tr w:rsidR="00581220" w:rsidRPr="00321A85" w:rsidTr="002C2C17">
        <w:tc>
          <w:tcPr>
            <w:tcW w:w="1061" w:type="dxa"/>
            <w:vAlign w:val="center"/>
          </w:tcPr>
          <w:p w:rsidR="00581220" w:rsidRPr="004A71CE" w:rsidRDefault="00581220" w:rsidP="002C2C17">
            <w:pPr>
              <w:rPr>
                <w:rFonts w:ascii="Arial" w:hAnsi="Arial" w:cs="Arial"/>
                <w:sz w:val="20"/>
                <w:szCs w:val="20"/>
              </w:rPr>
            </w:pPr>
            <w:r>
              <w:rPr>
                <w:rFonts w:ascii="Arial" w:hAnsi="Arial" w:cs="Arial"/>
                <w:sz w:val="20"/>
                <w:szCs w:val="20"/>
              </w:rPr>
              <w:t>1.0</w:t>
            </w:r>
          </w:p>
        </w:tc>
        <w:tc>
          <w:tcPr>
            <w:tcW w:w="1106" w:type="dxa"/>
            <w:vAlign w:val="center"/>
          </w:tcPr>
          <w:p w:rsidR="00581220" w:rsidRPr="004A71CE" w:rsidRDefault="00581220" w:rsidP="002C2C17">
            <w:pPr>
              <w:rPr>
                <w:rFonts w:ascii="Arial" w:hAnsi="Arial" w:cs="Arial"/>
                <w:sz w:val="20"/>
                <w:szCs w:val="20"/>
              </w:rPr>
            </w:pPr>
            <w:r>
              <w:rPr>
                <w:rFonts w:ascii="Arial" w:hAnsi="Arial" w:cs="Arial"/>
                <w:sz w:val="20"/>
                <w:szCs w:val="20"/>
              </w:rPr>
              <w:t>8/4</w:t>
            </w:r>
            <w:r>
              <w:rPr>
                <w:rFonts w:ascii="Arial" w:hAnsi="Arial" w:cs="Arial"/>
                <w:sz w:val="20"/>
                <w:szCs w:val="20"/>
              </w:rPr>
              <w:t>/8</w:t>
            </w:r>
            <w:r>
              <w:rPr>
                <w:rFonts w:ascii="Arial" w:hAnsi="Arial" w:cs="Arial"/>
                <w:sz w:val="20"/>
                <w:szCs w:val="20"/>
              </w:rPr>
              <w:t>6</w:t>
            </w:r>
          </w:p>
        </w:tc>
        <w:tc>
          <w:tcPr>
            <w:tcW w:w="4220" w:type="dxa"/>
            <w:vAlign w:val="center"/>
          </w:tcPr>
          <w:p w:rsidR="00581220" w:rsidRPr="004A71CE" w:rsidRDefault="00581220" w:rsidP="002C2C17">
            <w:pPr>
              <w:rPr>
                <w:rFonts w:ascii="Arial" w:hAnsi="Arial" w:cs="Arial"/>
                <w:sz w:val="20"/>
                <w:szCs w:val="20"/>
              </w:rPr>
            </w:pPr>
            <w:r>
              <w:rPr>
                <w:rFonts w:ascii="Arial" w:hAnsi="Arial" w:cs="Arial"/>
                <w:sz w:val="20"/>
                <w:szCs w:val="20"/>
              </w:rPr>
              <w:t>New communication #7022</w:t>
            </w:r>
          </w:p>
        </w:tc>
      </w:tr>
      <w:tr w:rsidR="00581220" w:rsidRPr="00321A85" w:rsidTr="002C2C17">
        <w:tc>
          <w:tcPr>
            <w:tcW w:w="1061" w:type="dxa"/>
            <w:vAlign w:val="center"/>
          </w:tcPr>
          <w:p w:rsidR="00581220" w:rsidRPr="004A71CE" w:rsidRDefault="00581220" w:rsidP="002C2C17">
            <w:pPr>
              <w:rPr>
                <w:rFonts w:ascii="Arial" w:hAnsi="Arial" w:cs="Arial"/>
                <w:sz w:val="20"/>
                <w:szCs w:val="20"/>
              </w:rPr>
            </w:pPr>
            <w:r>
              <w:rPr>
                <w:rFonts w:ascii="Arial" w:hAnsi="Arial" w:cs="Arial"/>
                <w:sz w:val="20"/>
                <w:szCs w:val="20"/>
              </w:rPr>
              <w:t>2.0</w:t>
            </w:r>
          </w:p>
        </w:tc>
        <w:tc>
          <w:tcPr>
            <w:tcW w:w="1106" w:type="dxa"/>
            <w:vAlign w:val="center"/>
          </w:tcPr>
          <w:p w:rsidR="00581220" w:rsidRPr="004A71CE" w:rsidRDefault="00581220" w:rsidP="002C2C17">
            <w:pPr>
              <w:rPr>
                <w:rFonts w:ascii="Arial" w:hAnsi="Arial" w:cs="Arial"/>
                <w:sz w:val="20"/>
                <w:szCs w:val="20"/>
              </w:rPr>
            </w:pPr>
            <w:r>
              <w:rPr>
                <w:rFonts w:ascii="Arial" w:hAnsi="Arial" w:cs="Arial"/>
                <w:sz w:val="20"/>
                <w:szCs w:val="20"/>
              </w:rPr>
              <w:t>6/9</w:t>
            </w:r>
            <w:r>
              <w:rPr>
                <w:rFonts w:ascii="Arial" w:hAnsi="Arial" w:cs="Arial"/>
                <w:sz w:val="20"/>
                <w:szCs w:val="20"/>
              </w:rPr>
              <w:t>/00</w:t>
            </w:r>
          </w:p>
        </w:tc>
        <w:tc>
          <w:tcPr>
            <w:tcW w:w="4220" w:type="dxa"/>
            <w:vAlign w:val="center"/>
          </w:tcPr>
          <w:p w:rsidR="00581220" w:rsidRPr="004A71CE" w:rsidRDefault="00581220" w:rsidP="002C2C17">
            <w:pPr>
              <w:rPr>
                <w:rFonts w:ascii="Arial" w:hAnsi="Arial" w:cs="Arial"/>
                <w:sz w:val="20"/>
                <w:szCs w:val="20"/>
              </w:rPr>
            </w:pPr>
            <w:r>
              <w:rPr>
                <w:rFonts w:ascii="Arial" w:hAnsi="Arial" w:cs="Arial"/>
                <w:sz w:val="20"/>
                <w:szCs w:val="20"/>
              </w:rPr>
              <w:t>Supersedes communication #70</w:t>
            </w:r>
            <w:r>
              <w:rPr>
                <w:rFonts w:ascii="Arial" w:hAnsi="Arial" w:cs="Arial"/>
                <w:sz w:val="20"/>
                <w:szCs w:val="20"/>
              </w:rPr>
              <w:t>22</w:t>
            </w:r>
          </w:p>
        </w:tc>
      </w:tr>
    </w:tbl>
    <w:p w:rsidR="00680BC5" w:rsidRPr="000D1D42" w:rsidRDefault="00680BC5" w:rsidP="00680BC5">
      <w:pPr>
        <w:rPr>
          <w:rFonts w:ascii="Arial" w:hAnsi="Arial" w:cs="Arial"/>
          <w:b/>
          <w:bCs/>
          <w:sz w:val="22"/>
          <w:szCs w:val="22"/>
        </w:rPr>
      </w:pPr>
    </w:p>
    <w:p w:rsidR="00680BC5" w:rsidRPr="000D1D42" w:rsidRDefault="00680BC5" w:rsidP="00581220">
      <w:pPr>
        <w:spacing w:after="120"/>
        <w:rPr>
          <w:rFonts w:ascii="Arial" w:hAnsi="Arial" w:cs="Arial"/>
          <w:b/>
          <w:bCs/>
          <w:sz w:val="22"/>
          <w:szCs w:val="22"/>
        </w:rPr>
      </w:pPr>
      <w:r w:rsidRPr="000D1D42">
        <w:rPr>
          <w:rFonts w:ascii="Arial" w:hAnsi="Arial" w:cs="Arial"/>
          <w:b/>
          <w:bCs/>
          <w:sz w:val="22"/>
          <w:szCs w:val="22"/>
        </w:rPr>
        <w:t>CONTACT</w:t>
      </w:r>
    </w:p>
    <w:p w:rsidR="00680BC5" w:rsidRPr="00833FBA" w:rsidRDefault="00833FBA" w:rsidP="00680BC5">
      <w:pPr>
        <w:rPr>
          <w:rFonts w:ascii="Arial" w:hAnsi="Arial" w:cs="Arial"/>
          <w:bCs/>
          <w:sz w:val="22"/>
          <w:szCs w:val="22"/>
        </w:rPr>
      </w:pPr>
      <w:r w:rsidRPr="00340A53">
        <w:rPr>
          <w:rFonts w:ascii="Arial" w:hAnsi="Arial" w:cs="Arial"/>
          <w:bCs/>
          <w:sz w:val="22"/>
          <w:szCs w:val="22"/>
        </w:rPr>
        <w:t>Oscar Trevino</w:t>
      </w:r>
      <w:r w:rsidRPr="00340A53">
        <w:rPr>
          <w:rFonts w:ascii="Arial" w:hAnsi="Arial" w:cs="Arial"/>
          <w:bCs/>
          <w:sz w:val="22"/>
          <w:szCs w:val="22"/>
        </w:rPr>
        <w:br/>
        <w:t>Employment Security Department</w:t>
      </w:r>
      <w:r w:rsidRPr="00340A53">
        <w:rPr>
          <w:rFonts w:ascii="Arial" w:hAnsi="Arial" w:cs="Arial"/>
          <w:bCs/>
          <w:sz w:val="22"/>
          <w:szCs w:val="22"/>
        </w:rPr>
        <w:br/>
        <w:t>Employment and Career Development Division</w:t>
      </w:r>
      <w:r w:rsidRPr="00340A53">
        <w:rPr>
          <w:rFonts w:ascii="Arial" w:hAnsi="Arial" w:cs="Arial"/>
          <w:bCs/>
          <w:sz w:val="22"/>
          <w:szCs w:val="22"/>
        </w:rPr>
        <w:br/>
        <w:t>P.O. Box 9046, Mail Stop 6000</w:t>
      </w:r>
      <w:r w:rsidRPr="00340A53">
        <w:rPr>
          <w:rFonts w:ascii="Arial" w:hAnsi="Arial" w:cs="Arial"/>
          <w:bCs/>
          <w:sz w:val="22"/>
          <w:szCs w:val="22"/>
        </w:rPr>
        <w:br/>
        <w:t>Olympia , WA 98507-9046</w:t>
      </w:r>
      <w:r w:rsidRPr="00340A53">
        <w:rPr>
          <w:rFonts w:ascii="Arial" w:hAnsi="Arial" w:cs="Arial"/>
          <w:bCs/>
          <w:sz w:val="22"/>
          <w:szCs w:val="22"/>
        </w:rPr>
        <w:br/>
        <w:t xml:space="preserve">E-Mail: </w:t>
      </w:r>
      <w:bookmarkStart w:id="6" w:name="otrevino@esd.wa.gov"/>
      <w:r w:rsidR="004348B4" w:rsidRPr="00340A53">
        <w:rPr>
          <w:rFonts w:ascii="Arial" w:hAnsi="Arial" w:cs="Arial"/>
          <w:bCs/>
          <w:sz w:val="22"/>
          <w:szCs w:val="22"/>
        </w:rPr>
        <w:fldChar w:fldCharType="begin"/>
      </w:r>
      <w:r w:rsidRPr="00340A53">
        <w:rPr>
          <w:rFonts w:ascii="Arial" w:hAnsi="Arial" w:cs="Arial"/>
          <w:bCs/>
          <w:sz w:val="22"/>
          <w:szCs w:val="22"/>
        </w:rPr>
        <w:instrText xml:space="preserve"> HYPERLINK "mailto:otrevino@esd.wa.gov" </w:instrText>
      </w:r>
      <w:r w:rsidR="004348B4" w:rsidRPr="00340A53">
        <w:rPr>
          <w:rFonts w:ascii="Arial" w:hAnsi="Arial" w:cs="Arial"/>
          <w:bCs/>
          <w:sz w:val="22"/>
          <w:szCs w:val="22"/>
        </w:rPr>
        <w:fldChar w:fldCharType="separate"/>
      </w:r>
      <w:r w:rsidRPr="00340A53">
        <w:rPr>
          <w:rStyle w:val="Hyperlink"/>
          <w:rFonts w:ascii="Arial" w:hAnsi="Arial" w:cs="Arial"/>
          <w:bCs/>
          <w:sz w:val="22"/>
          <w:szCs w:val="22"/>
        </w:rPr>
        <w:t>otrevino@esd.wa.gov</w:t>
      </w:r>
      <w:r w:rsidR="004348B4" w:rsidRPr="00340A53">
        <w:rPr>
          <w:rFonts w:ascii="Arial" w:hAnsi="Arial" w:cs="Arial"/>
          <w:bCs/>
          <w:sz w:val="22"/>
          <w:szCs w:val="22"/>
        </w:rPr>
        <w:fldChar w:fldCharType="end"/>
      </w:r>
      <w:bookmarkEnd w:id="6"/>
      <w:r w:rsidRPr="00340A53">
        <w:rPr>
          <w:rFonts w:ascii="Arial" w:hAnsi="Arial" w:cs="Arial"/>
          <w:bCs/>
          <w:sz w:val="22"/>
          <w:szCs w:val="22"/>
        </w:rPr>
        <w:t>            </w:t>
      </w:r>
      <w:r w:rsidRPr="00340A53">
        <w:rPr>
          <w:rFonts w:ascii="Arial" w:hAnsi="Arial" w:cs="Arial"/>
          <w:bCs/>
          <w:sz w:val="22"/>
          <w:szCs w:val="22"/>
        </w:rPr>
        <w:br/>
        <w:t>Telephone:  (360) 438-4653</w:t>
      </w:r>
      <w:r w:rsidRPr="00340A53">
        <w:rPr>
          <w:rFonts w:ascii="Arial" w:hAnsi="Arial" w:cs="Arial"/>
          <w:bCs/>
          <w:sz w:val="22"/>
          <w:szCs w:val="22"/>
        </w:rPr>
        <w:br/>
        <w:t>Fax:  (360) 438-4014</w:t>
      </w:r>
    </w:p>
    <w:sectPr w:rsidR="00680BC5" w:rsidRPr="00833FBA" w:rsidSect="00680BC5">
      <w:headerReference w:type="even" r:id="rId16"/>
      <w:headerReference w:type="default" r:id="rId17"/>
      <w:headerReference w:type="first" r:id="rId18"/>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11" w:rsidRDefault="00033311">
      <w:r>
        <w:separator/>
      </w:r>
    </w:p>
  </w:endnote>
  <w:endnote w:type="continuationSeparator" w:id="0">
    <w:p w:rsidR="00033311" w:rsidRDefault="00033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11" w:rsidRDefault="00033311">
      <w:r>
        <w:separator/>
      </w:r>
    </w:p>
  </w:footnote>
  <w:footnote w:type="continuationSeparator" w:id="0">
    <w:p w:rsidR="00033311" w:rsidRDefault="00033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9" w:rsidRDefault="004348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6" o:spid="_x0000_s1033"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2" o:spid="_x0000_s1026" type="#_x0000_t136" style="position:absolute;margin-left:0;margin-top:0;width:464.4pt;height:154.8pt;rotation:315;z-index:-251660800;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12" w:space="0" w:color="999999"/>
        <w:bottom w:val="single" w:sz="12" w:space="0" w:color="999999"/>
      </w:tblBorders>
      <w:tblLayout w:type="fixed"/>
      <w:tblLook w:val="01E0"/>
    </w:tblPr>
    <w:tblGrid>
      <w:gridCol w:w="2664"/>
      <w:gridCol w:w="2016"/>
      <w:gridCol w:w="4680"/>
    </w:tblGrid>
    <w:tr w:rsidR="002E0659" w:rsidRPr="00143A1B" w:rsidTr="00581220">
      <w:trPr>
        <w:trHeight w:hRule="exact" w:val="144"/>
        <w:jc w:val="center"/>
      </w:trPr>
      <w:tc>
        <w:tcPr>
          <w:tcW w:w="2664" w:type="dxa"/>
          <w:vMerge w:val="restart"/>
          <w:vAlign w:val="center"/>
        </w:tcPr>
        <w:p w:rsidR="002E0659" w:rsidRPr="00143A1B" w:rsidRDefault="00581220" w:rsidP="00680BC5">
          <w:pPr>
            <w:autoSpaceDE w:val="0"/>
            <w:autoSpaceDN w:val="0"/>
            <w:adjustRightInd w:val="0"/>
            <w:jc w:val="center"/>
            <w:rPr>
              <w:rFonts w:ascii="Arial" w:hAnsi="Arial" w:cs="Arial"/>
              <w:b/>
              <w:bCs/>
            </w:rPr>
          </w:pPr>
          <w:r w:rsidRPr="004348B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7.5pt">
                <v:imagedata r:id="rId1" o:title="ESD logo-2 color-hori"/>
              </v:shape>
            </w:pict>
          </w:r>
        </w:p>
      </w:tc>
      <w:tc>
        <w:tcPr>
          <w:tcW w:w="6696" w:type="dxa"/>
          <w:gridSpan w:val="2"/>
          <w:vAlign w:val="center"/>
        </w:tcPr>
        <w:p w:rsidR="002E0659" w:rsidRPr="00143A1B" w:rsidRDefault="002E0659" w:rsidP="00680BC5">
          <w:pPr>
            <w:autoSpaceDE w:val="0"/>
            <w:autoSpaceDN w:val="0"/>
            <w:adjustRightInd w:val="0"/>
            <w:rPr>
              <w:rFonts w:ascii="Arial" w:hAnsi="Arial" w:cs="Arial"/>
              <w:b/>
              <w:bCs/>
            </w:rPr>
          </w:pPr>
        </w:p>
      </w:tc>
    </w:tr>
    <w:tr w:rsidR="002E0659" w:rsidRPr="00143A1B" w:rsidTr="00581220">
      <w:trPr>
        <w:jc w:val="center"/>
      </w:trPr>
      <w:tc>
        <w:tcPr>
          <w:tcW w:w="2664" w:type="dxa"/>
          <w:vMerge/>
        </w:tcPr>
        <w:p w:rsidR="002E0659" w:rsidRPr="00143A1B" w:rsidRDefault="002E0659" w:rsidP="00680BC5">
          <w:pPr>
            <w:autoSpaceDE w:val="0"/>
            <w:autoSpaceDN w:val="0"/>
            <w:adjustRightInd w:val="0"/>
            <w:jc w:val="center"/>
            <w:rPr>
              <w:sz w:val="22"/>
              <w:szCs w:val="22"/>
            </w:rPr>
          </w:pPr>
        </w:p>
      </w:tc>
      <w:tc>
        <w:tcPr>
          <w:tcW w:w="6696" w:type="dxa"/>
          <w:gridSpan w:val="2"/>
          <w:vAlign w:val="center"/>
        </w:tcPr>
        <w:p w:rsidR="002E0659" w:rsidRPr="0072244C" w:rsidRDefault="002E0659" w:rsidP="00680BC5">
          <w:pPr>
            <w:autoSpaceDE w:val="0"/>
            <w:autoSpaceDN w:val="0"/>
            <w:adjustRightInd w:val="0"/>
            <w:rPr>
              <w:rFonts w:ascii="Arial" w:hAnsi="Arial" w:cs="Arial"/>
              <w:b/>
              <w:bCs/>
              <w:sz w:val="22"/>
              <w:szCs w:val="22"/>
            </w:rPr>
          </w:pPr>
          <w:r w:rsidRPr="0072244C">
            <w:rPr>
              <w:rFonts w:ascii="Arial" w:hAnsi="Arial" w:cs="Arial"/>
              <w:b/>
              <w:bCs/>
              <w:sz w:val="22"/>
              <w:szCs w:val="22"/>
            </w:rPr>
            <w:t>Employment &amp; Career Development Division</w:t>
          </w:r>
        </w:p>
      </w:tc>
    </w:tr>
    <w:tr w:rsidR="002E0659" w:rsidRPr="00143A1B" w:rsidTr="00581220">
      <w:trPr>
        <w:jc w:val="center"/>
      </w:trPr>
      <w:tc>
        <w:tcPr>
          <w:tcW w:w="2664" w:type="dxa"/>
          <w:vMerge/>
        </w:tcPr>
        <w:p w:rsidR="002E0659" w:rsidRPr="00143A1B" w:rsidRDefault="002E0659" w:rsidP="00680BC5">
          <w:pPr>
            <w:autoSpaceDE w:val="0"/>
            <w:autoSpaceDN w:val="0"/>
            <w:adjustRightInd w:val="0"/>
            <w:rPr>
              <w:rFonts w:ascii="Arial" w:hAnsi="Arial" w:cs="Arial"/>
              <w:b/>
              <w:bCs/>
            </w:rPr>
          </w:pPr>
        </w:p>
      </w:tc>
      <w:tc>
        <w:tcPr>
          <w:tcW w:w="6696" w:type="dxa"/>
          <w:gridSpan w:val="2"/>
        </w:tcPr>
        <w:p w:rsidR="002E0659" w:rsidRPr="0072244C" w:rsidRDefault="00A42B1B" w:rsidP="00833FBA">
          <w:pPr>
            <w:autoSpaceDE w:val="0"/>
            <w:autoSpaceDN w:val="0"/>
            <w:adjustRightInd w:val="0"/>
            <w:rPr>
              <w:rFonts w:ascii="Arial" w:hAnsi="Arial" w:cs="Arial"/>
              <w:bCs/>
              <w:sz w:val="22"/>
              <w:szCs w:val="22"/>
            </w:rPr>
          </w:pPr>
          <w:r w:rsidRPr="0072244C">
            <w:rPr>
              <w:rFonts w:ascii="Arial" w:hAnsi="Arial" w:cs="Arial"/>
              <w:b/>
              <w:bCs/>
              <w:sz w:val="22"/>
              <w:szCs w:val="22"/>
            </w:rPr>
            <w:t>Code</w:t>
          </w:r>
          <w:r w:rsidR="0072244C" w:rsidRPr="0072244C">
            <w:rPr>
              <w:rFonts w:ascii="Arial" w:hAnsi="Arial" w:cs="Arial"/>
              <w:b/>
              <w:bCs/>
              <w:sz w:val="22"/>
              <w:szCs w:val="22"/>
            </w:rPr>
            <w:t xml:space="preserve">: </w:t>
          </w:r>
          <w:r w:rsidR="00833FBA">
            <w:rPr>
              <w:rFonts w:ascii="Arial" w:hAnsi="Arial" w:cs="Arial"/>
              <w:bCs/>
              <w:sz w:val="22"/>
              <w:szCs w:val="22"/>
            </w:rPr>
            <w:t>AG</w:t>
          </w:r>
          <w:r w:rsidR="0072244C" w:rsidRPr="0072244C">
            <w:rPr>
              <w:rFonts w:ascii="Arial" w:hAnsi="Arial" w:cs="Arial"/>
              <w:bCs/>
              <w:sz w:val="22"/>
              <w:szCs w:val="22"/>
            </w:rPr>
            <w:t>-Policy-</w:t>
          </w:r>
          <w:r w:rsidR="00833FBA">
            <w:rPr>
              <w:rFonts w:ascii="Arial" w:hAnsi="Arial" w:cs="Arial"/>
              <w:bCs/>
              <w:sz w:val="22"/>
              <w:szCs w:val="22"/>
            </w:rPr>
            <w:t>WA Farm/Forestry Labor License</w:t>
          </w:r>
          <w:r w:rsidR="0072244C" w:rsidRPr="0072244C">
            <w:rPr>
              <w:rFonts w:ascii="Arial" w:hAnsi="Arial" w:cs="Arial"/>
              <w:bCs/>
              <w:sz w:val="22"/>
              <w:szCs w:val="22"/>
            </w:rPr>
            <w:t>-</w:t>
          </w:r>
          <w:r w:rsidR="00833FBA">
            <w:rPr>
              <w:rFonts w:ascii="Arial" w:hAnsi="Arial" w:cs="Arial"/>
              <w:bCs/>
              <w:sz w:val="22"/>
              <w:szCs w:val="22"/>
            </w:rPr>
            <w:t>4066-0600</w:t>
          </w:r>
        </w:p>
      </w:tc>
    </w:tr>
    <w:tr w:rsidR="00A42B1B" w:rsidRPr="00143A1B" w:rsidTr="00581220">
      <w:trPr>
        <w:trHeight w:val="225"/>
        <w:jc w:val="center"/>
      </w:trPr>
      <w:tc>
        <w:tcPr>
          <w:tcW w:w="2664" w:type="dxa"/>
          <w:vMerge/>
        </w:tcPr>
        <w:p w:rsidR="00A42B1B" w:rsidRPr="00143A1B" w:rsidRDefault="00A42B1B" w:rsidP="00680BC5">
          <w:pPr>
            <w:autoSpaceDE w:val="0"/>
            <w:autoSpaceDN w:val="0"/>
            <w:adjustRightInd w:val="0"/>
            <w:rPr>
              <w:rFonts w:ascii="Arial" w:hAnsi="Arial" w:cs="Arial"/>
              <w:b/>
              <w:bCs/>
            </w:rPr>
          </w:pPr>
        </w:p>
      </w:tc>
      <w:tc>
        <w:tcPr>
          <w:tcW w:w="6696" w:type="dxa"/>
          <w:gridSpan w:val="2"/>
        </w:tcPr>
        <w:p w:rsidR="00A42B1B" w:rsidRPr="0072244C" w:rsidRDefault="00A42B1B" w:rsidP="00833FBA">
          <w:pPr>
            <w:autoSpaceDE w:val="0"/>
            <w:autoSpaceDN w:val="0"/>
            <w:adjustRightInd w:val="0"/>
            <w:rPr>
              <w:rFonts w:ascii="Arial" w:hAnsi="Arial" w:cs="Arial"/>
              <w:b/>
              <w:bCs/>
              <w:sz w:val="22"/>
              <w:szCs w:val="22"/>
            </w:rPr>
          </w:pPr>
          <w:r w:rsidRPr="0072244C">
            <w:rPr>
              <w:rFonts w:ascii="Arial" w:hAnsi="Arial" w:cs="Arial"/>
              <w:b/>
              <w:bCs/>
              <w:sz w:val="22"/>
              <w:szCs w:val="22"/>
            </w:rPr>
            <w:t>Page:</w:t>
          </w:r>
          <w:r w:rsidRPr="0072244C">
            <w:rPr>
              <w:rFonts w:ascii="Cambria" w:hAnsi="Cambria" w:cs="Arial"/>
              <w:b/>
              <w:bCs/>
              <w:sz w:val="22"/>
              <w:szCs w:val="22"/>
            </w:rPr>
            <w:t xml:space="preserve"> </w:t>
          </w:r>
          <w:r w:rsidR="004348B4"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PAGE </w:instrText>
          </w:r>
          <w:r w:rsidR="004348B4" w:rsidRPr="0072244C">
            <w:rPr>
              <w:rStyle w:val="PageNumber"/>
              <w:rFonts w:ascii="Arial" w:hAnsi="Arial" w:cs="Arial"/>
              <w:b/>
              <w:sz w:val="22"/>
              <w:szCs w:val="22"/>
            </w:rPr>
            <w:fldChar w:fldCharType="separate"/>
          </w:r>
          <w:r w:rsidR="00581220">
            <w:rPr>
              <w:rStyle w:val="PageNumber"/>
              <w:rFonts w:ascii="Arial" w:hAnsi="Arial" w:cs="Arial"/>
              <w:b/>
              <w:noProof/>
              <w:sz w:val="22"/>
              <w:szCs w:val="22"/>
            </w:rPr>
            <w:t>1</w:t>
          </w:r>
          <w:r w:rsidR="004348B4" w:rsidRPr="0072244C">
            <w:rPr>
              <w:rStyle w:val="PageNumber"/>
              <w:rFonts w:ascii="Arial" w:hAnsi="Arial" w:cs="Arial"/>
              <w:b/>
              <w:sz w:val="22"/>
              <w:szCs w:val="22"/>
            </w:rPr>
            <w:fldChar w:fldCharType="end"/>
          </w:r>
          <w:r w:rsidRPr="0072244C">
            <w:rPr>
              <w:rStyle w:val="PageNumber"/>
              <w:rFonts w:ascii="Cambria" w:hAnsi="Cambria" w:cs="Arial"/>
              <w:b/>
              <w:sz w:val="22"/>
              <w:szCs w:val="22"/>
            </w:rPr>
            <w:t xml:space="preserve"> </w:t>
          </w:r>
          <w:r w:rsidRPr="0072244C">
            <w:rPr>
              <w:rStyle w:val="PageNumber"/>
              <w:rFonts w:ascii="Arial" w:hAnsi="Arial" w:cs="Arial"/>
              <w:b/>
              <w:sz w:val="22"/>
              <w:szCs w:val="22"/>
            </w:rPr>
            <w:t>of</w:t>
          </w:r>
          <w:r w:rsidRPr="0072244C">
            <w:rPr>
              <w:rStyle w:val="PageNumber"/>
              <w:rFonts w:ascii="Cambria" w:hAnsi="Cambria" w:cs="Arial"/>
              <w:b/>
              <w:sz w:val="22"/>
              <w:szCs w:val="22"/>
            </w:rPr>
            <w:t xml:space="preserve"> </w:t>
          </w:r>
          <w:r w:rsidR="004348B4"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NUMPAGES </w:instrText>
          </w:r>
          <w:r w:rsidR="004348B4" w:rsidRPr="0072244C">
            <w:rPr>
              <w:rStyle w:val="PageNumber"/>
              <w:rFonts w:ascii="Arial" w:hAnsi="Arial" w:cs="Arial"/>
              <w:b/>
              <w:sz w:val="22"/>
              <w:szCs w:val="22"/>
            </w:rPr>
            <w:fldChar w:fldCharType="separate"/>
          </w:r>
          <w:r w:rsidR="00581220">
            <w:rPr>
              <w:rStyle w:val="PageNumber"/>
              <w:rFonts w:ascii="Arial" w:hAnsi="Arial" w:cs="Arial"/>
              <w:b/>
              <w:noProof/>
              <w:sz w:val="22"/>
              <w:szCs w:val="22"/>
            </w:rPr>
            <w:t>3</w:t>
          </w:r>
          <w:r w:rsidR="004348B4" w:rsidRPr="0072244C">
            <w:rPr>
              <w:rStyle w:val="PageNumber"/>
              <w:rFonts w:ascii="Arial" w:hAnsi="Arial" w:cs="Arial"/>
              <w:b/>
              <w:sz w:val="22"/>
              <w:szCs w:val="22"/>
            </w:rPr>
            <w:fldChar w:fldCharType="end"/>
          </w:r>
          <w:r w:rsidRPr="0072244C">
            <w:rPr>
              <w:rStyle w:val="PageNumber"/>
              <w:rFonts w:ascii="Arial" w:hAnsi="Arial" w:cs="Arial"/>
              <w:b/>
              <w:sz w:val="22"/>
              <w:szCs w:val="22"/>
            </w:rPr>
            <w:t xml:space="preserve"> | </w:t>
          </w:r>
          <w:r w:rsidR="00833FBA">
            <w:rPr>
              <w:rStyle w:val="PageNumber"/>
              <w:rFonts w:ascii="Arial" w:hAnsi="Arial" w:cs="Arial"/>
              <w:b/>
              <w:sz w:val="22"/>
              <w:szCs w:val="22"/>
            </w:rPr>
            <w:t>June 9</w:t>
          </w:r>
          <w:r w:rsidR="0072244C">
            <w:rPr>
              <w:rStyle w:val="PageNumber"/>
              <w:rFonts w:ascii="Arial" w:hAnsi="Arial" w:cs="Arial"/>
              <w:b/>
              <w:sz w:val="22"/>
              <w:szCs w:val="22"/>
            </w:rPr>
            <w:t xml:space="preserve">, </w:t>
          </w:r>
          <w:r w:rsidR="00833FBA">
            <w:rPr>
              <w:rStyle w:val="PageNumber"/>
              <w:rFonts w:ascii="Arial" w:hAnsi="Arial" w:cs="Arial"/>
              <w:b/>
              <w:sz w:val="22"/>
              <w:szCs w:val="22"/>
            </w:rPr>
            <w:t>2000</w:t>
          </w:r>
        </w:p>
      </w:tc>
    </w:tr>
    <w:tr w:rsidR="002E0659" w:rsidRPr="00143A1B" w:rsidTr="00581220">
      <w:trPr>
        <w:trHeight w:hRule="exact" w:val="144"/>
        <w:jc w:val="center"/>
      </w:trPr>
      <w:tc>
        <w:tcPr>
          <w:tcW w:w="2664" w:type="dxa"/>
          <w:vMerge/>
        </w:tcPr>
        <w:p w:rsidR="002E0659" w:rsidRPr="00143A1B" w:rsidRDefault="002E0659" w:rsidP="00680BC5">
          <w:pPr>
            <w:autoSpaceDE w:val="0"/>
            <w:autoSpaceDN w:val="0"/>
            <w:adjustRightInd w:val="0"/>
            <w:rPr>
              <w:rFonts w:ascii="Arial" w:hAnsi="Arial" w:cs="Arial"/>
              <w:b/>
              <w:bCs/>
            </w:rPr>
          </w:pPr>
        </w:p>
      </w:tc>
      <w:tc>
        <w:tcPr>
          <w:tcW w:w="2016" w:type="dxa"/>
        </w:tcPr>
        <w:p w:rsidR="002E0659" w:rsidRPr="00143A1B" w:rsidRDefault="002E0659" w:rsidP="00680BC5">
          <w:pPr>
            <w:autoSpaceDE w:val="0"/>
            <w:autoSpaceDN w:val="0"/>
            <w:adjustRightInd w:val="0"/>
            <w:rPr>
              <w:rFonts w:ascii="Arial" w:hAnsi="Arial" w:cs="Arial"/>
              <w:b/>
              <w:bCs/>
            </w:rPr>
          </w:pPr>
        </w:p>
      </w:tc>
      <w:tc>
        <w:tcPr>
          <w:tcW w:w="4680" w:type="dxa"/>
        </w:tcPr>
        <w:p w:rsidR="002E0659" w:rsidRPr="00143A1B" w:rsidRDefault="002E0659" w:rsidP="00680BC5">
          <w:pPr>
            <w:autoSpaceDE w:val="0"/>
            <w:autoSpaceDN w:val="0"/>
            <w:adjustRightInd w:val="0"/>
            <w:rPr>
              <w:rFonts w:ascii="Arial" w:hAnsi="Arial" w:cs="Arial"/>
              <w:b/>
              <w:bCs/>
            </w:rPr>
          </w:pPr>
        </w:p>
      </w:tc>
    </w:tr>
  </w:tbl>
  <w:p w:rsidR="002E0659" w:rsidRDefault="002E0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9" w:rsidRDefault="004348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5" o:spid="_x0000_s1032"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3" o:spid="_x0000_s1027" type="#_x0000_t136" style="position:absolute;margin-left:0;margin-top:0;width:464.4pt;height:154.8pt;rotation:315;z-index:-251659776;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49063C96"/>
    <w:multiLevelType w:val="hybridMultilevel"/>
    <w:tmpl w:val="F468F85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4">
    <w:nsid w:val="49823B76"/>
    <w:multiLevelType w:val="hybridMultilevel"/>
    <w:tmpl w:val="7622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73E266E3"/>
    <w:multiLevelType w:val="hybridMultilevel"/>
    <w:tmpl w:val="473A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0"/>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hideGrammaticalErrors/>
  <w:proofState w:spelling="clean" w:grammar="clean"/>
  <w:stylePaneFormatFilter w:val="3F0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F9B"/>
    <w:rsid w:val="00033311"/>
    <w:rsid w:val="0007498F"/>
    <w:rsid w:val="00097F9B"/>
    <w:rsid w:val="000C089E"/>
    <w:rsid w:val="000D1D42"/>
    <w:rsid w:val="00103053"/>
    <w:rsid w:val="00256DA9"/>
    <w:rsid w:val="002E0659"/>
    <w:rsid w:val="00334544"/>
    <w:rsid w:val="004348B4"/>
    <w:rsid w:val="00437608"/>
    <w:rsid w:val="00501AD0"/>
    <w:rsid w:val="00553DB9"/>
    <w:rsid w:val="00581220"/>
    <w:rsid w:val="005D5098"/>
    <w:rsid w:val="005F3339"/>
    <w:rsid w:val="00680BC5"/>
    <w:rsid w:val="0072244C"/>
    <w:rsid w:val="00775447"/>
    <w:rsid w:val="007C08BB"/>
    <w:rsid w:val="00833FBA"/>
    <w:rsid w:val="00966894"/>
    <w:rsid w:val="00A42B1B"/>
    <w:rsid w:val="00BC25C2"/>
    <w:rsid w:val="00D4261F"/>
    <w:rsid w:val="00D44FC1"/>
    <w:rsid w:val="00F91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Hyperlink">
    <w:name w:val="Hyperlink"/>
    <w:basedOn w:val="DefaultParagraphFont"/>
    <w:rsid w:val="0059747E"/>
    <w:rPr>
      <w:color w:val="0000FF"/>
      <w:u w:val="single"/>
    </w:rPr>
  </w:style>
  <w:style w:type="character" w:styleId="CommentReference">
    <w:name w:val="annotation reference"/>
    <w:basedOn w:val="DefaultParagraphFont"/>
    <w:semiHidden/>
    <w:rsid w:val="009C707F"/>
    <w:rPr>
      <w:sz w:val="16"/>
      <w:szCs w:val="16"/>
    </w:rPr>
  </w:style>
  <w:style w:type="paragraph" w:styleId="CommentText">
    <w:name w:val="annotation text"/>
    <w:basedOn w:val="Normal"/>
    <w:semiHidden/>
    <w:rsid w:val="009C707F"/>
    <w:rPr>
      <w:sz w:val="20"/>
      <w:szCs w:val="20"/>
    </w:rPr>
  </w:style>
  <w:style w:type="paragraph" w:styleId="CommentSubject">
    <w:name w:val="annotation subject"/>
    <w:basedOn w:val="CommentText"/>
    <w:next w:val="CommentText"/>
    <w:semiHidden/>
    <w:rsid w:val="009C70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gov/esd/policies/documents/4066.ht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gov/esd/policies/documents/4066.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gov/esd/policies/documents/4066.htm" TargetMode="External"/><Relationship Id="rId5" Type="http://schemas.openxmlformats.org/officeDocument/2006/relationships/numbering" Target="numbering.xml"/><Relationship Id="rId15" Type="http://schemas.openxmlformats.org/officeDocument/2006/relationships/hyperlink" Target="http://www.wa.gov/esd/policies/documents/4066.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gov/esd/policies/documents/406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68D9-EEB9-4F1F-9292-3F1A2FFAD083}">
  <ds:schemaRefs>
    <ds:schemaRef ds:uri="http://schemas.microsoft.com/sharepoint/v3/contenttype/forms"/>
  </ds:schemaRefs>
</ds:datastoreItem>
</file>

<file path=customXml/itemProps2.xml><?xml version="1.0" encoding="utf-8"?>
<ds:datastoreItem xmlns:ds="http://schemas.openxmlformats.org/officeDocument/2006/customXml" ds:itemID="{F464B7C7-42D0-49E2-859E-2D9F05D20C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39794B5-1B01-4BFB-BD75-98BEBE9E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905B16-67F6-4CC0-926A-1B94555D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
  <dc:creator>Employment Security Department</dc:creator>
  <cp:keywords/>
  <dc:description/>
  <cp:lastModifiedBy>mmcmurry</cp:lastModifiedBy>
  <cp:revision>3</cp:revision>
  <cp:lastPrinted>2010-02-25T17:20:00Z</cp:lastPrinted>
  <dcterms:created xsi:type="dcterms:W3CDTF">2010-06-21T16:25:00Z</dcterms:created>
  <dcterms:modified xsi:type="dcterms:W3CDTF">2011-03-02T18:36:00Z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