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170" w:rsidRPr="00587C46" w:rsidRDefault="00F23170" w:rsidP="00965B60">
      <w:pPr>
        <w:autoSpaceDE w:val="0"/>
        <w:autoSpaceDN w:val="0"/>
        <w:adjustRightInd w:val="0"/>
        <w:rPr>
          <w:rFonts w:ascii="Arial" w:hAnsi="Arial" w:cs="Arial"/>
          <w:b/>
          <w:bCs/>
          <w:color w:val="FF0000"/>
          <w:sz w:val="22"/>
          <w:szCs w:val="22"/>
        </w:rPr>
      </w:pPr>
      <w:r w:rsidRPr="00587C46">
        <w:rPr>
          <w:rFonts w:ascii="Arial" w:hAnsi="Arial" w:cs="Arial"/>
          <w:b/>
          <w:bCs/>
          <w:sz w:val="22"/>
          <w:szCs w:val="22"/>
        </w:rPr>
        <w:t xml:space="preserve">TITLE: </w:t>
      </w:r>
      <w:r w:rsidR="00B91592">
        <w:rPr>
          <w:rFonts w:ascii="Arial" w:hAnsi="Arial" w:cs="Arial"/>
          <w:b/>
          <w:bCs/>
          <w:color w:val="FF0000"/>
          <w:sz w:val="22"/>
          <w:szCs w:val="22"/>
        </w:rPr>
        <w:t>Veterans Progr</w:t>
      </w:r>
      <w:r w:rsidR="00D56D34">
        <w:rPr>
          <w:rFonts w:ascii="Arial" w:hAnsi="Arial" w:cs="Arial"/>
          <w:b/>
          <w:bCs/>
          <w:color w:val="FF0000"/>
          <w:sz w:val="22"/>
          <w:szCs w:val="22"/>
        </w:rPr>
        <w:t>ams: Federal Contractor Job Listing Program (FCJLP</w:t>
      </w:r>
      <w:r w:rsidR="00C73CFC">
        <w:rPr>
          <w:rFonts w:ascii="Arial" w:hAnsi="Arial" w:cs="Arial"/>
          <w:b/>
          <w:bCs/>
          <w:color w:val="FF0000"/>
          <w:sz w:val="22"/>
          <w:szCs w:val="22"/>
        </w:rPr>
        <w:t>) Program</w:t>
      </w:r>
      <w:r w:rsidR="008A0A9E">
        <w:rPr>
          <w:rFonts w:ascii="Arial" w:hAnsi="Arial" w:cs="Arial"/>
          <w:b/>
          <w:bCs/>
          <w:color w:val="FF0000"/>
          <w:sz w:val="22"/>
          <w:szCs w:val="22"/>
        </w:rPr>
        <w:t xml:space="preserve"> </w:t>
      </w:r>
      <w:r w:rsidR="00B91592">
        <w:rPr>
          <w:rFonts w:ascii="Arial" w:hAnsi="Arial" w:cs="Arial"/>
          <w:b/>
          <w:bCs/>
          <w:color w:val="FF0000"/>
          <w:sz w:val="22"/>
          <w:szCs w:val="22"/>
        </w:rPr>
        <w:t>Policy</w:t>
      </w:r>
    </w:p>
    <w:p w:rsidR="00965B60" w:rsidRDefault="00965B60" w:rsidP="00965B60">
      <w:pPr>
        <w:rPr>
          <w:rFonts w:ascii="Arial" w:hAnsi="Arial" w:cs="Arial"/>
          <w:b/>
          <w:bCs/>
          <w:sz w:val="22"/>
          <w:szCs w:val="22"/>
          <w:highlight w:val="yellow"/>
        </w:rPr>
      </w:pPr>
    </w:p>
    <w:p w:rsidR="00965B60" w:rsidRPr="00587C46" w:rsidRDefault="00965B60" w:rsidP="00965B60">
      <w:pPr>
        <w:spacing w:after="120"/>
        <w:rPr>
          <w:rFonts w:ascii="Arial" w:hAnsi="Arial" w:cs="Arial"/>
          <w:b/>
          <w:bCs/>
          <w:sz w:val="22"/>
          <w:szCs w:val="22"/>
        </w:rPr>
      </w:pPr>
      <w:r w:rsidRPr="008711B3">
        <w:rPr>
          <w:rFonts w:ascii="Arial" w:hAnsi="Arial" w:cs="Arial"/>
          <w:b/>
          <w:bCs/>
          <w:sz w:val="22"/>
          <w:szCs w:val="22"/>
        </w:rPr>
        <w:t>REFERENCES</w:t>
      </w:r>
    </w:p>
    <w:p w:rsidR="009A5CE7" w:rsidRDefault="00B91592" w:rsidP="009A5CE7">
      <w:pPr>
        <w:pStyle w:val="NormalWeb"/>
        <w:spacing w:before="0" w:beforeAutospacing="0" w:after="0" w:afterAutospacing="0"/>
        <w:rPr>
          <w:rFonts w:ascii="Arial" w:hAnsi="Arial" w:cs="Arial"/>
          <w:bCs/>
          <w:sz w:val="22"/>
          <w:szCs w:val="22"/>
        </w:rPr>
      </w:pPr>
      <w:r w:rsidRPr="00B91592">
        <w:rPr>
          <w:rFonts w:ascii="Arial" w:hAnsi="Arial" w:cs="Arial"/>
          <w:bCs/>
          <w:sz w:val="22"/>
          <w:szCs w:val="22"/>
        </w:rPr>
        <w:t>The Workforce Investment Act (WIA) of 1998, Public Law 105-220 (WorkSource); the Wagner-Peyser Act as amended by WIA (Labor Exchange); Title 38, United States Code (USC), Chapters 41 and 42 (Veterans); and the Code of Federal Regulations (CFR), Title 20, Chapter V, Part 652, Subpart B, and Chapter IX, Parts 1001 and 1005 (Veterans).</w:t>
      </w:r>
    </w:p>
    <w:p w:rsidR="009A5CE7" w:rsidRDefault="009A5CE7" w:rsidP="009A5CE7">
      <w:pPr>
        <w:pStyle w:val="NormalWeb"/>
        <w:spacing w:before="0" w:beforeAutospacing="0" w:after="0" w:afterAutospacing="0"/>
        <w:rPr>
          <w:rFonts w:ascii="Arial" w:hAnsi="Arial" w:cs="Arial"/>
          <w:bCs/>
          <w:sz w:val="22"/>
          <w:szCs w:val="22"/>
        </w:rPr>
      </w:pPr>
    </w:p>
    <w:p w:rsidR="00B632B1" w:rsidRPr="001023D1" w:rsidRDefault="009035C7" w:rsidP="00B3442C">
      <w:pPr>
        <w:pStyle w:val="NormalWeb"/>
        <w:spacing w:before="0" w:beforeAutospacing="0" w:after="120" w:afterAutospacing="0"/>
        <w:rPr>
          <w:rFonts w:ascii="Arial" w:hAnsi="Arial" w:cs="Arial"/>
          <w:sz w:val="22"/>
          <w:szCs w:val="22"/>
        </w:rPr>
      </w:pPr>
      <w:r w:rsidRPr="00B632B1">
        <w:rPr>
          <w:rFonts w:ascii="Arial" w:hAnsi="Arial" w:cs="Arial"/>
          <w:b/>
          <w:bCs/>
          <w:sz w:val="22"/>
          <w:szCs w:val="22"/>
        </w:rPr>
        <w:t>PURPOSE</w:t>
      </w:r>
      <w:r w:rsidRPr="00587C46">
        <w:rPr>
          <w:rFonts w:ascii="Arial" w:hAnsi="Arial" w:cs="Arial"/>
          <w:b/>
          <w:bCs/>
          <w:sz w:val="22"/>
          <w:szCs w:val="22"/>
        </w:rPr>
        <w:t xml:space="preserve"> </w:t>
      </w:r>
    </w:p>
    <w:p w:rsidR="00D56D34" w:rsidRPr="00D56D34" w:rsidRDefault="00D56D34" w:rsidP="00B3442C">
      <w:pPr>
        <w:pStyle w:val="NormalWeb"/>
        <w:spacing w:before="0" w:beforeAutospacing="0" w:after="120" w:afterAutospacing="0"/>
        <w:rPr>
          <w:rFonts w:ascii="Arial" w:hAnsi="Arial" w:cs="Arial"/>
          <w:b/>
          <w:sz w:val="22"/>
          <w:szCs w:val="22"/>
        </w:rPr>
      </w:pPr>
      <w:r>
        <w:rPr>
          <w:rFonts w:ascii="Arial" w:hAnsi="Arial" w:cs="Arial"/>
          <w:b/>
          <w:bCs/>
          <w:sz w:val="22"/>
          <w:szCs w:val="22"/>
        </w:rPr>
        <w:t>Background</w:t>
      </w:r>
    </w:p>
    <w:p w:rsidR="00B3442C" w:rsidRPr="00B3442C" w:rsidRDefault="00B3442C" w:rsidP="00B3442C">
      <w:pPr>
        <w:pStyle w:val="NormalWeb"/>
        <w:spacing w:before="0" w:beforeAutospacing="0" w:after="0" w:afterAutospacing="0"/>
        <w:rPr>
          <w:rFonts w:ascii="Arial" w:hAnsi="Arial" w:cs="Arial"/>
          <w:sz w:val="22"/>
          <w:szCs w:val="22"/>
        </w:rPr>
      </w:pPr>
      <w:r w:rsidRPr="00B3442C">
        <w:rPr>
          <w:rFonts w:ascii="Arial" w:hAnsi="Arial" w:cs="Arial"/>
          <w:sz w:val="22"/>
          <w:szCs w:val="22"/>
        </w:rPr>
        <w:t>Any contract in the amount of $100,000 or more entered into by any federal department or agency for the procurement of personal property and non-personal services, including construction for the United States government, contains a provision requiring that the party contracting with the United States take affirmative action to employ and advance in employment qualified Disabled Veterans, Veterans who served during an action for which a Campaign Badge was authorized, Veterans who received armed Force Service Medal and recently separated veterans. This also applies to any subcontract entered into by a prime contractor in carrying out any contract for the procurement of personal property and non-personal services, including construction for the United States government. Each contractor holding such federal contracts is required to list all of their suitable job openings with the appropriate local service delivery site (this does not apply to federal grants or other monies received not as the result of a federal contract). These requirements pertain to job openings that exist at the time of the execution of the contract and those that occur during the performance of the contract.</w:t>
      </w:r>
    </w:p>
    <w:p w:rsidR="00B3442C" w:rsidRPr="00B3442C" w:rsidRDefault="00B3442C" w:rsidP="00B3442C">
      <w:pPr>
        <w:pStyle w:val="NormalWeb"/>
        <w:spacing w:before="0" w:beforeAutospacing="0" w:after="0" w:afterAutospacing="0"/>
        <w:rPr>
          <w:rFonts w:ascii="Arial" w:hAnsi="Arial" w:cs="Arial"/>
          <w:sz w:val="22"/>
          <w:szCs w:val="22"/>
        </w:rPr>
      </w:pPr>
    </w:p>
    <w:p w:rsidR="00B3442C" w:rsidRPr="00B3442C" w:rsidRDefault="00B3442C" w:rsidP="00B3442C">
      <w:pPr>
        <w:pStyle w:val="NormalWeb"/>
        <w:spacing w:before="0" w:beforeAutospacing="0" w:after="0" w:afterAutospacing="0"/>
        <w:rPr>
          <w:rFonts w:ascii="Arial" w:hAnsi="Arial" w:cs="Arial"/>
          <w:sz w:val="22"/>
          <w:szCs w:val="22"/>
        </w:rPr>
      </w:pPr>
      <w:r w:rsidRPr="00B3442C">
        <w:rPr>
          <w:rFonts w:ascii="Arial" w:hAnsi="Arial" w:cs="Arial"/>
          <w:sz w:val="22"/>
          <w:szCs w:val="22"/>
        </w:rPr>
        <w:t>The Federal Contractor Job Listing Program (FCJLP) requires the listing of job openings with local service delivery sites and consideration of employment service referrals at least concurrently with the use of any other recruitment source, including the employer's own applicant files, and involves the normal obligations which attach to the placing of a bona fide job order, including the acceptance of referrals of Veterans and non-veterans. The listing of the opening does not require the hiring of any particular job applicant or any particular group of job applicants.</w:t>
      </w:r>
    </w:p>
    <w:p w:rsidR="00B3442C" w:rsidRPr="00B3442C" w:rsidRDefault="00B3442C" w:rsidP="00B3442C">
      <w:pPr>
        <w:pStyle w:val="NormalWeb"/>
        <w:spacing w:before="0" w:beforeAutospacing="0" w:after="0" w:afterAutospacing="0"/>
        <w:rPr>
          <w:rFonts w:ascii="Arial" w:hAnsi="Arial" w:cs="Arial"/>
          <w:sz w:val="22"/>
          <w:szCs w:val="22"/>
        </w:rPr>
      </w:pPr>
    </w:p>
    <w:p w:rsidR="00B3442C" w:rsidRPr="00B3442C" w:rsidRDefault="00B3442C" w:rsidP="00B3442C">
      <w:pPr>
        <w:pStyle w:val="NormalWeb"/>
        <w:spacing w:before="0" w:beforeAutospacing="0" w:after="0" w:afterAutospacing="0"/>
        <w:rPr>
          <w:rFonts w:ascii="Arial" w:hAnsi="Arial" w:cs="Arial"/>
          <w:sz w:val="22"/>
          <w:szCs w:val="22"/>
        </w:rPr>
      </w:pPr>
      <w:r w:rsidRPr="00B3442C">
        <w:rPr>
          <w:rFonts w:ascii="Arial" w:hAnsi="Arial" w:cs="Arial"/>
          <w:sz w:val="22"/>
          <w:szCs w:val="22"/>
        </w:rPr>
        <w:t>The provisions of this document do not apply to job openings which the contractors propose to fill from within their own organization or to fill pursuant to a customary and traditional employer/union hiring arrangement. This exclusion does not apply once the employer decides to consider applicants outside its own organization or employer/union arrangement for that opening.</w:t>
      </w:r>
    </w:p>
    <w:p w:rsidR="00B3442C" w:rsidRPr="00B3442C" w:rsidRDefault="00B3442C" w:rsidP="00B3442C">
      <w:pPr>
        <w:pStyle w:val="NormalWeb"/>
        <w:spacing w:before="0" w:beforeAutospacing="0" w:after="0" w:afterAutospacing="0"/>
        <w:rPr>
          <w:rFonts w:ascii="Arial" w:hAnsi="Arial" w:cs="Arial"/>
          <w:b/>
          <w:bCs/>
          <w:sz w:val="22"/>
          <w:szCs w:val="22"/>
        </w:rPr>
      </w:pPr>
    </w:p>
    <w:p w:rsidR="00B3442C" w:rsidRPr="00B3442C" w:rsidRDefault="00B3442C" w:rsidP="00B3442C">
      <w:pPr>
        <w:pStyle w:val="NormalWeb"/>
        <w:spacing w:before="0" w:beforeAutospacing="0" w:after="0" w:afterAutospacing="0"/>
        <w:rPr>
          <w:rFonts w:ascii="Arial" w:hAnsi="Arial" w:cs="Arial"/>
          <w:sz w:val="22"/>
          <w:szCs w:val="22"/>
        </w:rPr>
      </w:pPr>
      <w:r w:rsidRPr="00B3442C">
        <w:rPr>
          <w:rFonts w:ascii="Arial" w:hAnsi="Arial" w:cs="Arial"/>
          <w:b/>
          <w:bCs/>
          <w:sz w:val="22"/>
          <w:szCs w:val="22"/>
        </w:rPr>
        <w:t>NOTE:</w:t>
      </w:r>
      <w:r w:rsidRPr="00B3442C">
        <w:rPr>
          <w:rFonts w:ascii="Arial" w:hAnsi="Arial" w:cs="Arial"/>
          <w:sz w:val="22"/>
          <w:szCs w:val="22"/>
        </w:rPr>
        <w:t>  As used in this communication, "all suitable job openings" includes, but is not limited to, openings which occur in production and non-production; plant and office; laborers and mechanics; supervisory and non- supervisory; and technical, executive, administrative, and professional openings that are compensated on a salary basis of less than $25,000 per year. This term includes all full-time and part-time employment. It does not include openings in an educational institution which are restricted to students of that institution.</w:t>
      </w:r>
    </w:p>
    <w:p w:rsidR="00D56D34" w:rsidRPr="00B3442C" w:rsidRDefault="00D56D34" w:rsidP="00B3442C">
      <w:pPr>
        <w:autoSpaceDE w:val="0"/>
        <w:autoSpaceDN w:val="0"/>
        <w:adjustRightInd w:val="0"/>
        <w:rPr>
          <w:rFonts w:ascii="Arial" w:hAnsi="Arial" w:cs="Arial"/>
          <w:b/>
          <w:bCs/>
          <w:sz w:val="22"/>
          <w:szCs w:val="22"/>
        </w:rPr>
      </w:pPr>
    </w:p>
    <w:p w:rsidR="009035C7" w:rsidRDefault="009035C7" w:rsidP="00C73CFC">
      <w:pPr>
        <w:autoSpaceDE w:val="0"/>
        <w:autoSpaceDN w:val="0"/>
        <w:adjustRightInd w:val="0"/>
        <w:spacing w:after="120"/>
        <w:rPr>
          <w:rFonts w:ascii="Arial" w:hAnsi="Arial" w:cs="Arial"/>
          <w:b/>
          <w:bCs/>
          <w:sz w:val="22"/>
          <w:szCs w:val="22"/>
        </w:rPr>
      </w:pPr>
      <w:r w:rsidRPr="00B632B1">
        <w:rPr>
          <w:rFonts w:ascii="Arial" w:hAnsi="Arial" w:cs="Arial"/>
          <w:b/>
          <w:bCs/>
          <w:sz w:val="22"/>
          <w:szCs w:val="22"/>
        </w:rPr>
        <w:t>PERSONS AFFECTED</w:t>
      </w:r>
    </w:p>
    <w:p w:rsidR="00C73CFC" w:rsidRPr="00C73CFC" w:rsidRDefault="00C73CFC" w:rsidP="00C73CFC">
      <w:pPr>
        <w:pStyle w:val="NormalWeb"/>
        <w:spacing w:before="0" w:beforeAutospacing="0" w:after="0" w:afterAutospacing="0"/>
        <w:rPr>
          <w:rFonts w:ascii="Arial" w:hAnsi="Arial" w:cs="Arial"/>
          <w:sz w:val="22"/>
          <w:szCs w:val="22"/>
        </w:rPr>
      </w:pPr>
      <w:r w:rsidRPr="00C73CFC">
        <w:rPr>
          <w:rFonts w:ascii="Arial" w:hAnsi="Arial" w:cs="Arial"/>
          <w:sz w:val="22"/>
          <w:szCs w:val="22"/>
        </w:rPr>
        <w:t xml:space="preserve">This communication applies only to ESD </w:t>
      </w:r>
      <w:proofErr w:type="gramStart"/>
      <w:r w:rsidRPr="00C73CFC">
        <w:rPr>
          <w:rFonts w:ascii="Arial" w:hAnsi="Arial" w:cs="Arial"/>
          <w:sz w:val="22"/>
          <w:szCs w:val="22"/>
        </w:rPr>
        <w:t>staff,</w:t>
      </w:r>
      <w:proofErr w:type="gramEnd"/>
      <w:r w:rsidRPr="00C73CFC">
        <w:rPr>
          <w:rFonts w:ascii="Arial" w:hAnsi="Arial" w:cs="Arial"/>
          <w:sz w:val="22"/>
          <w:szCs w:val="22"/>
        </w:rPr>
        <w:t xml:space="preserve"> however, local Workforce Development Councils (WDCs) and partner agencies are welcome to use the information when developing their policies and procedures.</w:t>
      </w:r>
    </w:p>
    <w:p w:rsidR="00F23170" w:rsidRPr="00C73CFC" w:rsidRDefault="00F23170" w:rsidP="00C73CFC">
      <w:pPr>
        <w:rPr>
          <w:rFonts w:ascii="Arial" w:hAnsi="Arial" w:cs="Arial"/>
          <w:b/>
          <w:bCs/>
          <w:sz w:val="22"/>
          <w:szCs w:val="22"/>
        </w:rPr>
      </w:pPr>
    </w:p>
    <w:p w:rsidR="009840F0" w:rsidRDefault="00F23170" w:rsidP="00041599">
      <w:pPr>
        <w:spacing w:after="120"/>
        <w:rPr>
          <w:rFonts w:ascii="Arial" w:hAnsi="Arial" w:cs="Arial"/>
          <w:b/>
          <w:bCs/>
          <w:sz w:val="22"/>
          <w:szCs w:val="22"/>
        </w:rPr>
      </w:pPr>
      <w:r w:rsidRPr="008711B3">
        <w:rPr>
          <w:rFonts w:ascii="Arial" w:hAnsi="Arial" w:cs="Arial"/>
          <w:b/>
          <w:bCs/>
          <w:sz w:val="22"/>
          <w:szCs w:val="22"/>
        </w:rPr>
        <w:t>DEFINITIONS</w:t>
      </w:r>
      <w:r w:rsidR="009840F0" w:rsidRPr="00587C46">
        <w:rPr>
          <w:rFonts w:ascii="Arial" w:hAnsi="Arial" w:cs="Arial"/>
          <w:b/>
          <w:bCs/>
          <w:sz w:val="22"/>
          <w:szCs w:val="22"/>
        </w:rPr>
        <w:t xml:space="preserve"> </w:t>
      </w:r>
    </w:p>
    <w:p w:rsidR="00041599" w:rsidRPr="00041599" w:rsidRDefault="00041599" w:rsidP="00041599">
      <w:pPr>
        <w:pStyle w:val="NormalWeb"/>
        <w:spacing w:before="0" w:beforeAutospacing="0" w:after="0" w:afterAutospacing="0"/>
        <w:rPr>
          <w:rFonts w:ascii="Arial" w:hAnsi="Arial" w:cs="Arial"/>
          <w:sz w:val="22"/>
          <w:szCs w:val="22"/>
        </w:rPr>
      </w:pPr>
      <w:r w:rsidRPr="00041599">
        <w:rPr>
          <w:rFonts w:ascii="Arial" w:hAnsi="Arial" w:cs="Arial"/>
          <w:sz w:val="22"/>
          <w:szCs w:val="22"/>
        </w:rPr>
        <w:t xml:space="preserve">Definitions relating to Veterans are found in Policies and Procedures communications number </w:t>
      </w:r>
      <w:r w:rsidRPr="001023D1">
        <w:rPr>
          <w:rFonts w:ascii="Arial" w:hAnsi="Arial" w:cs="Arial"/>
          <w:sz w:val="22"/>
          <w:szCs w:val="22"/>
        </w:rPr>
        <w:t>4030</w:t>
      </w:r>
      <w:r w:rsidRPr="00041599">
        <w:rPr>
          <w:rFonts w:ascii="Arial" w:hAnsi="Arial" w:cs="Arial"/>
          <w:sz w:val="22"/>
          <w:szCs w:val="22"/>
        </w:rPr>
        <w:t xml:space="preserve">, </w:t>
      </w:r>
      <w:r w:rsidRPr="001023D1">
        <w:rPr>
          <w:rFonts w:ascii="Arial" w:hAnsi="Arial" w:cs="Arial"/>
          <w:sz w:val="22"/>
          <w:szCs w:val="22"/>
        </w:rPr>
        <w:t>Services for Veterans</w:t>
      </w:r>
      <w:r w:rsidRPr="00041599">
        <w:rPr>
          <w:rFonts w:ascii="Arial" w:hAnsi="Arial" w:cs="Arial"/>
          <w:sz w:val="22"/>
          <w:szCs w:val="22"/>
        </w:rPr>
        <w:t>.</w:t>
      </w:r>
    </w:p>
    <w:p w:rsidR="00041599" w:rsidRPr="00041599" w:rsidRDefault="00041599" w:rsidP="00041599">
      <w:pPr>
        <w:rPr>
          <w:rFonts w:ascii="Arial" w:hAnsi="Arial" w:cs="Arial"/>
          <w:b/>
          <w:bCs/>
          <w:sz w:val="22"/>
          <w:szCs w:val="22"/>
        </w:rPr>
      </w:pPr>
    </w:p>
    <w:p w:rsidR="008711B3" w:rsidRDefault="00DF4892" w:rsidP="008711B3">
      <w:pPr>
        <w:autoSpaceDE w:val="0"/>
        <w:autoSpaceDN w:val="0"/>
        <w:adjustRightInd w:val="0"/>
        <w:spacing w:after="120"/>
        <w:rPr>
          <w:rFonts w:ascii="Arial" w:hAnsi="Arial" w:cs="Arial"/>
          <w:b/>
          <w:bCs/>
          <w:sz w:val="22"/>
          <w:szCs w:val="22"/>
        </w:rPr>
      </w:pPr>
      <w:r>
        <w:rPr>
          <w:rFonts w:ascii="Arial" w:hAnsi="Arial" w:cs="Arial"/>
          <w:b/>
          <w:bCs/>
          <w:sz w:val="22"/>
          <w:szCs w:val="22"/>
        </w:rPr>
        <w:t>POLICY</w:t>
      </w:r>
    </w:p>
    <w:p w:rsidR="00DF4892" w:rsidRPr="00DF4892" w:rsidRDefault="00DF4892" w:rsidP="00DF4892">
      <w:pPr>
        <w:pStyle w:val="NormalWeb"/>
        <w:spacing w:before="0" w:beforeAutospacing="0" w:after="0" w:afterAutospacing="0"/>
        <w:rPr>
          <w:rFonts w:ascii="Arial" w:hAnsi="Arial" w:cs="Arial"/>
          <w:sz w:val="22"/>
          <w:szCs w:val="22"/>
        </w:rPr>
      </w:pPr>
      <w:r w:rsidRPr="00DF4892">
        <w:rPr>
          <w:rFonts w:ascii="Arial" w:hAnsi="Arial" w:cs="Arial"/>
          <w:sz w:val="22"/>
          <w:szCs w:val="22"/>
        </w:rPr>
        <w:t xml:space="preserve">It is the policy of the Employment Security Department (ESD) to </w:t>
      </w:r>
      <w:r w:rsidR="00B3442C">
        <w:rPr>
          <w:rFonts w:ascii="Arial" w:hAnsi="Arial" w:cs="Arial"/>
          <w:sz w:val="22"/>
          <w:szCs w:val="22"/>
        </w:rPr>
        <w:t>develop job opportunities for Veterans and Other Eligible Persons through the utilization of the Federal Contractor Job Listing Program (FCJLP).</w:t>
      </w:r>
    </w:p>
    <w:p w:rsidR="008A0A9E" w:rsidRDefault="008A0A9E" w:rsidP="008A0A9E">
      <w:pPr>
        <w:rPr>
          <w:rFonts w:ascii="Arial" w:hAnsi="Arial" w:cs="Arial"/>
          <w:b/>
          <w:bCs/>
          <w:sz w:val="22"/>
          <w:szCs w:val="22"/>
        </w:rPr>
      </w:pPr>
    </w:p>
    <w:p w:rsidR="00F23170" w:rsidRPr="008A0A9E" w:rsidRDefault="00F23170" w:rsidP="005461EB">
      <w:pPr>
        <w:spacing w:after="120"/>
        <w:rPr>
          <w:rFonts w:ascii="Arial" w:hAnsi="Arial" w:cs="Arial"/>
          <w:bCs/>
          <w:sz w:val="22"/>
          <w:szCs w:val="22"/>
        </w:rPr>
      </w:pPr>
      <w:bookmarkStart w:id="0" w:name="supersedes"/>
      <w:bookmarkEnd w:id="0"/>
      <w:r w:rsidRPr="00587C46">
        <w:rPr>
          <w:rFonts w:ascii="Arial" w:hAnsi="Arial" w:cs="Arial"/>
          <w:b/>
          <w:bCs/>
          <w:sz w:val="22"/>
          <w:szCs w:val="22"/>
        </w:rPr>
        <w:t>SUPERSEDES</w:t>
      </w:r>
    </w:p>
    <w:p w:rsidR="00F23170" w:rsidRPr="00587C46" w:rsidRDefault="008711B3" w:rsidP="00F23170">
      <w:pPr>
        <w:rPr>
          <w:rFonts w:ascii="Arial" w:hAnsi="Arial" w:cs="Arial"/>
          <w:bCs/>
          <w:sz w:val="22"/>
          <w:szCs w:val="22"/>
        </w:rPr>
      </w:pPr>
      <w:r>
        <w:rPr>
          <w:rFonts w:ascii="Arial" w:hAnsi="Arial" w:cs="Arial"/>
          <w:bCs/>
          <w:sz w:val="22"/>
          <w:szCs w:val="22"/>
        </w:rPr>
        <w:t>This communication cancels and supersed</w:t>
      </w:r>
      <w:r w:rsidR="00B3442C">
        <w:rPr>
          <w:rFonts w:ascii="Arial" w:hAnsi="Arial" w:cs="Arial"/>
          <w:bCs/>
          <w:sz w:val="22"/>
          <w:szCs w:val="22"/>
        </w:rPr>
        <w:t>es Policies and Procedures #4034</w:t>
      </w:r>
      <w:r>
        <w:rPr>
          <w:rFonts w:ascii="Arial" w:hAnsi="Arial" w:cs="Arial"/>
          <w:bCs/>
          <w:sz w:val="22"/>
          <w:szCs w:val="22"/>
        </w:rPr>
        <w:t xml:space="preserve"> dated April 16, 2000.</w:t>
      </w:r>
    </w:p>
    <w:p w:rsidR="00F23170" w:rsidRPr="00587C46" w:rsidRDefault="00F23170" w:rsidP="00F23170">
      <w:pPr>
        <w:rPr>
          <w:rFonts w:ascii="Arial" w:hAnsi="Arial" w:cs="Arial"/>
          <w:b/>
          <w:bCs/>
          <w:sz w:val="22"/>
          <w:szCs w:val="22"/>
        </w:rPr>
      </w:pPr>
    </w:p>
    <w:p w:rsidR="00F23170" w:rsidRPr="00587C46" w:rsidRDefault="00F23170" w:rsidP="00151482">
      <w:pPr>
        <w:spacing w:after="120"/>
        <w:rPr>
          <w:rFonts w:ascii="Arial" w:hAnsi="Arial" w:cs="Arial"/>
          <w:b/>
          <w:sz w:val="22"/>
          <w:szCs w:val="22"/>
        </w:rPr>
      </w:pPr>
      <w:bookmarkStart w:id="1" w:name="contact"/>
      <w:bookmarkEnd w:id="1"/>
      <w:r w:rsidRPr="00587C46">
        <w:rPr>
          <w:rFonts w:ascii="Arial" w:hAnsi="Arial" w:cs="Arial"/>
          <w:b/>
          <w:sz w:val="22"/>
          <w:szCs w:val="22"/>
        </w:rPr>
        <w:t>CONTACT</w:t>
      </w:r>
    </w:p>
    <w:p w:rsidR="00B632B1" w:rsidRDefault="00B632B1" w:rsidP="00B632B1">
      <w:pPr>
        <w:rPr>
          <w:rFonts w:ascii="Arial" w:hAnsi="Arial" w:cs="Arial"/>
          <w:sz w:val="22"/>
          <w:szCs w:val="22"/>
        </w:rPr>
      </w:pPr>
      <w:r>
        <w:rPr>
          <w:rFonts w:ascii="Arial" w:hAnsi="Arial" w:cs="Arial"/>
          <w:sz w:val="22"/>
          <w:szCs w:val="22"/>
        </w:rPr>
        <w:t>Chip Kormas | Program Coordinator</w:t>
      </w:r>
      <w:r>
        <w:rPr>
          <w:rFonts w:ascii="Arial" w:hAnsi="Arial" w:cs="Arial"/>
          <w:sz w:val="22"/>
          <w:szCs w:val="22"/>
        </w:rPr>
        <w:br/>
        <w:t>Employment Security Department</w:t>
      </w:r>
      <w:r>
        <w:rPr>
          <w:rFonts w:ascii="Arial" w:hAnsi="Arial" w:cs="Arial"/>
          <w:sz w:val="22"/>
          <w:szCs w:val="22"/>
        </w:rPr>
        <w:br/>
        <w:t>Employment &amp; Career Development Division</w:t>
      </w:r>
      <w:r>
        <w:rPr>
          <w:rFonts w:ascii="Arial" w:hAnsi="Arial" w:cs="Arial"/>
          <w:sz w:val="22"/>
          <w:szCs w:val="22"/>
        </w:rPr>
        <w:br/>
        <w:t>P.O. Box 9046 – MS 6000</w:t>
      </w:r>
      <w:r>
        <w:rPr>
          <w:rFonts w:ascii="Arial" w:hAnsi="Arial" w:cs="Arial"/>
          <w:sz w:val="22"/>
          <w:szCs w:val="22"/>
        </w:rPr>
        <w:br/>
        <w:t>Olympia, WA  98507-9046</w:t>
      </w:r>
      <w:r>
        <w:rPr>
          <w:rFonts w:ascii="Arial" w:hAnsi="Arial" w:cs="Arial"/>
          <w:sz w:val="22"/>
          <w:szCs w:val="22"/>
        </w:rPr>
        <w:br/>
        <w:t xml:space="preserve">Email: </w:t>
      </w:r>
      <w:hyperlink r:id="rId11" w:history="1">
        <w:r>
          <w:rPr>
            <w:rStyle w:val="Hyperlink"/>
            <w:rFonts w:ascii="Arial" w:hAnsi="Arial" w:cs="Arial"/>
            <w:sz w:val="22"/>
            <w:szCs w:val="22"/>
          </w:rPr>
          <w:t>ckormas@esd.wa.gov</w:t>
        </w:r>
      </w:hyperlink>
    </w:p>
    <w:p w:rsidR="00B632B1" w:rsidRDefault="00B632B1" w:rsidP="00B632B1">
      <w:pPr>
        <w:rPr>
          <w:rFonts w:ascii="Arial" w:hAnsi="Arial" w:cs="Arial"/>
          <w:sz w:val="22"/>
          <w:szCs w:val="22"/>
        </w:rPr>
      </w:pPr>
      <w:r>
        <w:rPr>
          <w:rFonts w:ascii="Arial" w:hAnsi="Arial" w:cs="Arial"/>
          <w:sz w:val="22"/>
          <w:szCs w:val="22"/>
        </w:rPr>
        <w:t>Telephone: (360) 486-5944</w:t>
      </w:r>
      <w:r>
        <w:rPr>
          <w:rFonts w:ascii="Arial" w:hAnsi="Arial" w:cs="Arial"/>
          <w:sz w:val="22"/>
          <w:szCs w:val="22"/>
        </w:rPr>
        <w:br/>
        <w:t>Fax: (360) 407-2644</w:t>
      </w:r>
    </w:p>
    <w:p w:rsidR="00EF4A5F" w:rsidRPr="002620D1" w:rsidRDefault="00EF4A5F" w:rsidP="00B632B1">
      <w:pPr>
        <w:rPr>
          <w:rFonts w:ascii="Arial" w:hAnsi="Arial" w:cs="Arial"/>
          <w:sz w:val="22"/>
          <w:szCs w:val="22"/>
        </w:rPr>
      </w:pPr>
    </w:p>
    <w:sectPr w:rsidR="00EF4A5F" w:rsidRPr="002620D1" w:rsidSect="00FB74EC">
      <w:headerReference w:type="default" r:id="rId12"/>
      <w:pgSz w:w="12240" w:h="15840" w:code="1"/>
      <w:pgMar w:top="1152" w:right="1296" w:bottom="1152" w:left="1296"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592" w:rsidRDefault="00B91592">
      <w:r>
        <w:separator/>
      </w:r>
    </w:p>
  </w:endnote>
  <w:endnote w:type="continuationSeparator" w:id="0">
    <w:p w:rsidR="00B91592" w:rsidRDefault="00B915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592" w:rsidRDefault="00B91592">
      <w:r>
        <w:separator/>
      </w:r>
    </w:p>
  </w:footnote>
  <w:footnote w:type="continuationSeparator" w:id="0">
    <w:p w:rsidR="00B91592" w:rsidRDefault="00B915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37" w:type="dxa"/>
      <w:jc w:val="center"/>
      <w:tblBorders>
        <w:top w:val="single" w:sz="12" w:space="0" w:color="999999"/>
        <w:bottom w:val="single" w:sz="12" w:space="0" w:color="999999"/>
      </w:tblBorders>
      <w:tblLayout w:type="fixed"/>
      <w:tblLook w:val="01E0"/>
    </w:tblPr>
    <w:tblGrid>
      <w:gridCol w:w="3537"/>
      <w:gridCol w:w="1620"/>
      <w:gridCol w:w="4680"/>
    </w:tblGrid>
    <w:tr w:rsidR="00B91592" w:rsidRPr="000559CC" w:rsidTr="00B632B1">
      <w:trPr>
        <w:trHeight w:hRule="exact" w:val="144"/>
        <w:jc w:val="center"/>
      </w:trPr>
      <w:tc>
        <w:tcPr>
          <w:tcW w:w="3537" w:type="dxa"/>
          <w:vMerge w:val="restart"/>
          <w:vAlign w:val="center"/>
        </w:tcPr>
        <w:p w:rsidR="00B91592" w:rsidRPr="00587C46" w:rsidRDefault="00B91592" w:rsidP="00F23170">
          <w:pPr>
            <w:autoSpaceDE w:val="0"/>
            <w:autoSpaceDN w:val="0"/>
            <w:adjustRightInd w:val="0"/>
            <w:jc w:val="center"/>
            <w:rPr>
              <w:rFonts w:ascii="Arial" w:hAnsi="Arial" w:cs="Arial"/>
              <w:b/>
              <w:bCs/>
              <w:sz w:val="22"/>
              <w:szCs w:val="22"/>
            </w:rPr>
          </w:pPr>
          <w:r w:rsidRPr="00587C46">
            <w:rPr>
              <w:noProof/>
              <w:sz w:val="22"/>
              <w:szCs w:val="22"/>
            </w:rPr>
            <w:drawing>
              <wp:inline distT="0" distB="0" distL="0" distR="0">
                <wp:extent cx="1419225" cy="533400"/>
                <wp:effectExtent l="19050" t="0" r="9525" b="0"/>
                <wp:docPr id="1" name="Picture 1" descr="ESD logo-2 color-h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D logo-2 color-hori"/>
                        <pic:cNvPicPr>
                          <a:picLocks noChangeAspect="1" noChangeArrowheads="1"/>
                        </pic:cNvPicPr>
                      </pic:nvPicPr>
                      <pic:blipFill>
                        <a:blip r:embed="rId1"/>
                        <a:srcRect/>
                        <a:stretch>
                          <a:fillRect/>
                        </a:stretch>
                      </pic:blipFill>
                      <pic:spPr bwMode="auto">
                        <a:xfrm>
                          <a:off x="0" y="0"/>
                          <a:ext cx="1419225" cy="533400"/>
                        </a:xfrm>
                        <a:prstGeom prst="rect">
                          <a:avLst/>
                        </a:prstGeom>
                        <a:noFill/>
                        <a:ln w="9525">
                          <a:noFill/>
                          <a:miter lim="800000"/>
                          <a:headEnd/>
                          <a:tailEnd/>
                        </a:ln>
                      </pic:spPr>
                    </pic:pic>
                  </a:graphicData>
                </a:graphic>
              </wp:inline>
            </w:drawing>
          </w:r>
        </w:p>
      </w:tc>
      <w:tc>
        <w:tcPr>
          <w:tcW w:w="6300" w:type="dxa"/>
          <w:gridSpan w:val="2"/>
          <w:vAlign w:val="center"/>
        </w:tcPr>
        <w:p w:rsidR="00B91592" w:rsidRPr="00587C46" w:rsidRDefault="00B91592" w:rsidP="00F23170">
          <w:pPr>
            <w:autoSpaceDE w:val="0"/>
            <w:autoSpaceDN w:val="0"/>
            <w:adjustRightInd w:val="0"/>
            <w:rPr>
              <w:rFonts w:ascii="Arial" w:hAnsi="Arial" w:cs="Arial"/>
              <w:b/>
              <w:bCs/>
              <w:sz w:val="22"/>
              <w:szCs w:val="22"/>
            </w:rPr>
          </w:pPr>
        </w:p>
      </w:tc>
    </w:tr>
    <w:tr w:rsidR="00B91592" w:rsidRPr="000559CC" w:rsidTr="00B632B1">
      <w:trPr>
        <w:jc w:val="center"/>
      </w:trPr>
      <w:tc>
        <w:tcPr>
          <w:tcW w:w="3537" w:type="dxa"/>
          <w:vMerge/>
        </w:tcPr>
        <w:p w:rsidR="00B91592" w:rsidRPr="00587C46" w:rsidRDefault="00B91592" w:rsidP="00F23170">
          <w:pPr>
            <w:autoSpaceDE w:val="0"/>
            <w:autoSpaceDN w:val="0"/>
            <w:adjustRightInd w:val="0"/>
            <w:jc w:val="center"/>
            <w:rPr>
              <w:sz w:val="22"/>
              <w:szCs w:val="22"/>
            </w:rPr>
          </w:pPr>
        </w:p>
      </w:tc>
      <w:tc>
        <w:tcPr>
          <w:tcW w:w="6300" w:type="dxa"/>
          <w:gridSpan w:val="2"/>
          <w:vAlign w:val="center"/>
        </w:tcPr>
        <w:p w:rsidR="00B91592" w:rsidRPr="00587C46" w:rsidRDefault="00B91592" w:rsidP="00F23170">
          <w:pPr>
            <w:autoSpaceDE w:val="0"/>
            <w:autoSpaceDN w:val="0"/>
            <w:adjustRightInd w:val="0"/>
            <w:rPr>
              <w:rFonts w:ascii="Arial" w:hAnsi="Arial" w:cs="Arial"/>
              <w:b/>
              <w:bCs/>
              <w:sz w:val="22"/>
              <w:szCs w:val="22"/>
            </w:rPr>
          </w:pPr>
          <w:r w:rsidRPr="00587C46">
            <w:rPr>
              <w:rFonts w:ascii="Arial" w:hAnsi="Arial" w:cs="Arial"/>
              <w:b/>
              <w:bCs/>
              <w:sz w:val="22"/>
              <w:szCs w:val="22"/>
            </w:rPr>
            <w:t>Employment &amp; Career Development Division</w:t>
          </w:r>
        </w:p>
      </w:tc>
    </w:tr>
    <w:tr w:rsidR="00B91592" w:rsidRPr="000559CC" w:rsidTr="00B632B1">
      <w:trPr>
        <w:jc w:val="center"/>
      </w:trPr>
      <w:tc>
        <w:tcPr>
          <w:tcW w:w="3537" w:type="dxa"/>
          <w:vMerge/>
        </w:tcPr>
        <w:p w:rsidR="00B91592" w:rsidRPr="00587C46" w:rsidRDefault="00B91592" w:rsidP="00F23170">
          <w:pPr>
            <w:autoSpaceDE w:val="0"/>
            <w:autoSpaceDN w:val="0"/>
            <w:adjustRightInd w:val="0"/>
            <w:rPr>
              <w:rFonts w:ascii="Arial" w:hAnsi="Arial" w:cs="Arial"/>
              <w:b/>
              <w:bCs/>
              <w:sz w:val="22"/>
              <w:szCs w:val="22"/>
            </w:rPr>
          </w:pPr>
        </w:p>
      </w:tc>
      <w:tc>
        <w:tcPr>
          <w:tcW w:w="6300" w:type="dxa"/>
          <w:gridSpan w:val="2"/>
        </w:tcPr>
        <w:p w:rsidR="00B91592" w:rsidRPr="00587C46" w:rsidRDefault="00D56D34" w:rsidP="00F23170">
          <w:pPr>
            <w:autoSpaceDE w:val="0"/>
            <w:autoSpaceDN w:val="0"/>
            <w:adjustRightInd w:val="0"/>
            <w:rPr>
              <w:rFonts w:ascii="Arial" w:hAnsi="Arial" w:cs="Arial"/>
              <w:b/>
              <w:bCs/>
              <w:sz w:val="22"/>
              <w:szCs w:val="22"/>
            </w:rPr>
          </w:pPr>
          <w:r>
            <w:rPr>
              <w:rFonts w:ascii="Arial" w:hAnsi="Arial" w:cs="Arial"/>
              <w:b/>
              <w:bCs/>
              <w:sz w:val="22"/>
              <w:szCs w:val="22"/>
            </w:rPr>
            <w:t>Code: VP-Policy-FCJL Program-4034</w:t>
          </w:r>
          <w:r w:rsidR="00B91592">
            <w:rPr>
              <w:rFonts w:ascii="Arial" w:hAnsi="Arial" w:cs="Arial"/>
              <w:b/>
              <w:bCs/>
              <w:sz w:val="22"/>
              <w:szCs w:val="22"/>
            </w:rPr>
            <w:t>-0904</w:t>
          </w:r>
        </w:p>
      </w:tc>
    </w:tr>
    <w:tr w:rsidR="00B91592" w:rsidRPr="000559CC" w:rsidTr="00B632B1">
      <w:trPr>
        <w:trHeight w:val="225"/>
        <w:jc w:val="center"/>
      </w:trPr>
      <w:tc>
        <w:tcPr>
          <w:tcW w:w="3537" w:type="dxa"/>
          <w:vMerge/>
        </w:tcPr>
        <w:p w:rsidR="00B91592" w:rsidRPr="00587C46" w:rsidRDefault="00B91592" w:rsidP="00F23170">
          <w:pPr>
            <w:autoSpaceDE w:val="0"/>
            <w:autoSpaceDN w:val="0"/>
            <w:adjustRightInd w:val="0"/>
            <w:rPr>
              <w:rFonts w:ascii="Arial" w:hAnsi="Arial" w:cs="Arial"/>
              <w:b/>
              <w:bCs/>
              <w:sz w:val="22"/>
              <w:szCs w:val="22"/>
            </w:rPr>
          </w:pPr>
        </w:p>
      </w:tc>
      <w:tc>
        <w:tcPr>
          <w:tcW w:w="6300" w:type="dxa"/>
          <w:gridSpan w:val="2"/>
        </w:tcPr>
        <w:p w:rsidR="00B91592" w:rsidRPr="00587C46" w:rsidRDefault="00B91592" w:rsidP="00F23170">
          <w:pPr>
            <w:autoSpaceDE w:val="0"/>
            <w:autoSpaceDN w:val="0"/>
            <w:adjustRightInd w:val="0"/>
            <w:rPr>
              <w:rFonts w:ascii="Cambria" w:hAnsi="Cambria" w:cs="Arial"/>
              <w:b/>
              <w:bCs/>
              <w:sz w:val="22"/>
              <w:szCs w:val="22"/>
            </w:rPr>
          </w:pPr>
          <w:r w:rsidRPr="00587C46">
            <w:rPr>
              <w:rFonts w:ascii="Arial" w:hAnsi="Arial" w:cs="Arial"/>
              <w:b/>
              <w:bCs/>
              <w:sz w:val="22"/>
              <w:szCs w:val="22"/>
            </w:rPr>
            <w:t>Page:</w:t>
          </w:r>
          <w:r w:rsidRPr="00587C46">
            <w:rPr>
              <w:rFonts w:ascii="Cambria" w:hAnsi="Cambria" w:cs="Arial"/>
              <w:b/>
              <w:bCs/>
              <w:sz w:val="22"/>
              <w:szCs w:val="22"/>
            </w:rPr>
            <w:t xml:space="preserve"> </w:t>
          </w:r>
          <w:r w:rsidR="001679F8" w:rsidRPr="00587C46">
            <w:rPr>
              <w:rStyle w:val="PageNumber"/>
              <w:rFonts w:ascii="Arial" w:hAnsi="Arial" w:cs="Arial"/>
              <w:b/>
              <w:sz w:val="22"/>
              <w:szCs w:val="22"/>
            </w:rPr>
            <w:fldChar w:fldCharType="begin"/>
          </w:r>
          <w:r w:rsidRPr="00587C46">
            <w:rPr>
              <w:rStyle w:val="PageNumber"/>
              <w:rFonts w:ascii="Arial" w:hAnsi="Arial" w:cs="Arial"/>
              <w:b/>
              <w:sz w:val="22"/>
              <w:szCs w:val="22"/>
            </w:rPr>
            <w:instrText xml:space="preserve"> PAGE </w:instrText>
          </w:r>
          <w:r w:rsidR="001679F8" w:rsidRPr="00587C46">
            <w:rPr>
              <w:rStyle w:val="PageNumber"/>
              <w:rFonts w:ascii="Arial" w:hAnsi="Arial" w:cs="Arial"/>
              <w:b/>
              <w:sz w:val="22"/>
              <w:szCs w:val="22"/>
            </w:rPr>
            <w:fldChar w:fldCharType="separate"/>
          </w:r>
          <w:r w:rsidR="001023D1">
            <w:rPr>
              <w:rStyle w:val="PageNumber"/>
              <w:rFonts w:ascii="Arial" w:hAnsi="Arial" w:cs="Arial"/>
              <w:b/>
              <w:noProof/>
              <w:sz w:val="22"/>
              <w:szCs w:val="22"/>
            </w:rPr>
            <w:t>1</w:t>
          </w:r>
          <w:r w:rsidR="001679F8" w:rsidRPr="00587C46">
            <w:rPr>
              <w:rStyle w:val="PageNumber"/>
              <w:rFonts w:ascii="Arial" w:hAnsi="Arial" w:cs="Arial"/>
              <w:b/>
              <w:sz w:val="22"/>
              <w:szCs w:val="22"/>
            </w:rPr>
            <w:fldChar w:fldCharType="end"/>
          </w:r>
          <w:r w:rsidRPr="00587C46">
            <w:rPr>
              <w:rStyle w:val="PageNumber"/>
              <w:rFonts w:ascii="Cambria" w:hAnsi="Cambria" w:cs="Arial"/>
              <w:b/>
              <w:sz w:val="22"/>
              <w:szCs w:val="22"/>
            </w:rPr>
            <w:t xml:space="preserve"> </w:t>
          </w:r>
          <w:r w:rsidRPr="00587C46">
            <w:rPr>
              <w:rStyle w:val="PageNumber"/>
              <w:rFonts w:ascii="Arial" w:hAnsi="Arial" w:cs="Arial"/>
              <w:b/>
              <w:sz w:val="22"/>
              <w:szCs w:val="22"/>
            </w:rPr>
            <w:t>of</w:t>
          </w:r>
          <w:r w:rsidRPr="00587C46">
            <w:rPr>
              <w:rStyle w:val="PageNumber"/>
              <w:rFonts w:ascii="Cambria" w:hAnsi="Cambria" w:cs="Arial"/>
              <w:b/>
              <w:sz w:val="22"/>
              <w:szCs w:val="22"/>
            </w:rPr>
            <w:t xml:space="preserve"> </w:t>
          </w:r>
          <w:r w:rsidR="001679F8" w:rsidRPr="00587C46">
            <w:rPr>
              <w:rStyle w:val="PageNumber"/>
              <w:rFonts w:ascii="Arial" w:hAnsi="Arial" w:cs="Arial"/>
              <w:b/>
              <w:sz w:val="22"/>
              <w:szCs w:val="22"/>
            </w:rPr>
            <w:fldChar w:fldCharType="begin"/>
          </w:r>
          <w:r w:rsidRPr="00587C46">
            <w:rPr>
              <w:rStyle w:val="PageNumber"/>
              <w:rFonts w:ascii="Arial" w:hAnsi="Arial" w:cs="Arial"/>
              <w:b/>
              <w:sz w:val="22"/>
              <w:szCs w:val="22"/>
            </w:rPr>
            <w:instrText xml:space="preserve"> NUMPAGES </w:instrText>
          </w:r>
          <w:r w:rsidR="001679F8" w:rsidRPr="00587C46">
            <w:rPr>
              <w:rStyle w:val="PageNumber"/>
              <w:rFonts w:ascii="Arial" w:hAnsi="Arial" w:cs="Arial"/>
              <w:b/>
              <w:sz w:val="22"/>
              <w:szCs w:val="22"/>
            </w:rPr>
            <w:fldChar w:fldCharType="separate"/>
          </w:r>
          <w:r w:rsidR="001023D1">
            <w:rPr>
              <w:rStyle w:val="PageNumber"/>
              <w:rFonts w:ascii="Arial" w:hAnsi="Arial" w:cs="Arial"/>
              <w:b/>
              <w:noProof/>
              <w:sz w:val="22"/>
              <w:szCs w:val="22"/>
            </w:rPr>
            <w:t>2</w:t>
          </w:r>
          <w:r w:rsidR="001679F8" w:rsidRPr="00587C46">
            <w:rPr>
              <w:rStyle w:val="PageNumber"/>
              <w:rFonts w:ascii="Arial" w:hAnsi="Arial" w:cs="Arial"/>
              <w:b/>
              <w:sz w:val="22"/>
              <w:szCs w:val="22"/>
            </w:rPr>
            <w:fldChar w:fldCharType="end"/>
          </w:r>
          <w:r>
            <w:rPr>
              <w:rFonts w:ascii="Cambria" w:hAnsi="Cambria" w:cs="Arial"/>
              <w:b/>
              <w:bCs/>
              <w:sz w:val="22"/>
              <w:szCs w:val="22"/>
            </w:rPr>
            <w:t xml:space="preserve"> | </w:t>
          </w:r>
          <w:r>
            <w:rPr>
              <w:rFonts w:ascii="Arial" w:hAnsi="Arial" w:cs="Arial"/>
              <w:b/>
              <w:bCs/>
              <w:sz w:val="22"/>
              <w:szCs w:val="22"/>
            </w:rPr>
            <w:t>Date: September 14, 2004 (Revised)</w:t>
          </w:r>
        </w:p>
      </w:tc>
    </w:tr>
    <w:tr w:rsidR="00B91592" w:rsidRPr="000559CC" w:rsidTr="00B632B1">
      <w:trPr>
        <w:trHeight w:hRule="exact" w:val="144"/>
        <w:jc w:val="center"/>
      </w:trPr>
      <w:tc>
        <w:tcPr>
          <w:tcW w:w="3537" w:type="dxa"/>
          <w:vMerge/>
        </w:tcPr>
        <w:p w:rsidR="00B91592" w:rsidRPr="000559CC" w:rsidRDefault="00B91592" w:rsidP="00F23170">
          <w:pPr>
            <w:autoSpaceDE w:val="0"/>
            <w:autoSpaceDN w:val="0"/>
            <w:adjustRightInd w:val="0"/>
            <w:rPr>
              <w:rFonts w:ascii="Arial" w:hAnsi="Arial" w:cs="Arial"/>
              <w:b/>
              <w:bCs/>
            </w:rPr>
          </w:pPr>
        </w:p>
      </w:tc>
      <w:tc>
        <w:tcPr>
          <w:tcW w:w="1620" w:type="dxa"/>
        </w:tcPr>
        <w:p w:rsidR="00B91592" w:rsidRPr="000559CC" w:rsidRDefault="00B91592" w:rsidP="00F23170">
          <w:pPr>
            <w:autoSpaceDE w:val="0"/>
            <w:autoSpaceDN w:val="0"/>
            <w:adjustRightInd w:val="0"/>
            <w:rPr>
              <w:rFonts w:ascii="Arial" w:hAnsi="Arial" w:cs="Arial"/>
              <w:b/>
              <w:bCs/>
            </w:rPr>
          </w:pPr>
        </w:p>
      </w:tc>
      <w:tc>
        <w:tcPr>
          <w:tcW w:w="4680" w:type="dxa"/>
        </w:tcPr>
        <w:p w:rsidR="00B91592" w:rsidRPr="000559CC" w:rsidRDefault="00B91592" w:rsidP="00F23170">
          <w:pPr>
            <w:autoSpaceDE w:val="0"/>
            <w:autoSpaceDN w:val="0"/>
            <w:adjustRightInd w:val="0"/>
            <w:rPr>
              <w:rFonts w:ascii="Arial" w:hAnsi="Arial" w:cs="Arial"/>
              <w:b/>
              <w:bCs/>
            </w:rPr>
          </w:pPr>
        </w:p>
      </w:tc>
    </w:tr>
  </w:tbl>
  <w:p w:rsidR="00B91592" w:rsidRDefault="00B915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E1B67"/>
    <w:multiLevelType w:val="hybridMultilevel"/>
    <w:tmpl w:val="CAACE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160D1"/>
    <w:multiLevelType w:val="hybridMultilevel"/>
    <w:tmpl w:val="1268A5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E825F6"/>
    <w:multiLevelType w:val="hybridMultilevel"/>
    <w:tmpl w:val="4044FF98"/>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
    <w:nsid w:val="1034480D"/>
    <w:multiLevelType w:val="hybridMultilevel"/>
    <w:tmpl w:val="C69033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CC32FA"/>
    <w:multiLevelType w:val="multilevel"/>
    <w:tmpl w:val="409E6C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FA697A"/>
    <w:multiLevelType w:val="hybridMultilevel"/>
    <w:tmpl w:val="525638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63153AE"/>
    <w:multiLevelType w:val="hybridMultilevel"/>
    <w:tmpl w:val="FD100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D14701"/>
    <w:multiLevelType w:val="hybridMultilevel"/>
    <w:tmpl w:val="6C4AD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1C14F3"/>
    <w:multiLevelType w:val="hybridMultilevel"/>
    <w:tmpl w:val="C8527AD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D732012"/>
    <w:multiLevelType w:val="hybridMultilevel"/>
    <w:tmpl w:val="1980BA76"/>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0">
    <w:nsid w:val="3F671B0B"/>
    <w:multiLevelType w:val="hybridMultilevel"/>
    <w:tmpl w:val="4A68E564"/>
    <w:lvl w:ilvl="0" w:tplc="7D9429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0F64E6D"/>
    <w:multiLevelType w:val="multilevel"/>
    <w:tmpl w:val="1DD862C6"/>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9063C96"/>
    <w:multiLevelType w:val="hybridMultilevel"/>
    <w:tmpl w:val="7F8EE440"/>
    <w:lvl w:ilvl="0" w:tplc="00010409">
      <w:start w:val="1"/>
      <w:numFmt w:val="bullet"/>
      <w:lvlText w:val=""/>
      <w:lvlJc w:val="left"/>
      <w:pPr>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0050409" w:tentative="1">
      <w:start w:val="1"/>
      <w:numFmt w:val="bullet"/>
      <w:lvlText w:val=""/>
      <w:lvlJc w:val="left"/>
      <w:pPr>
        <w:ind w:left="2880" w:hanging="360"/>
      </w:pPr>
      <w:rPr>
        <w:rFonts w:ascii="Wingdings" w:hAnsi="Wingdings" w:hint="default"/>
      </w:rPr>
    </w:lvl>
    <w:lvl w:ilvl="3" w:tplc="00010409" w:tentative="1">
      <w:start w:val="1"/>
      <w:numFmt w:val="bullet"/>
      <w:lvlText w:val=""/>
      <w:lvlJc w:val="left"/>
      <w:pPr>
        <w:ind w:left="3600" w:hanging="360"/>
      </w:pPr>
      <w:rPr>
        <w:rFonts w:ascii="Symbol" w:hAnsi="Symbol" w:hint="default"/>
      </w:rPr>
    </w:lvl>
    <w:lvl w:ilvl="4" w:tplc="00030409" w:tentative="1">
      <w:start w:val="1"/>
      <w:numFmt w:val="bullet"/>
      <w:lvlText w:val="o"/>
      <w:lvlJc w:val="left"/>
      <w:pPr>
        <w:ind w:left="4320" w:hanging="360"/>
      </w:pPr>
      <w:rPr>
        <w:rFonts w:ascii="Courier New" w:hAnsi="Courier New" w:hint="default"/>
      </w:rPr>
    </w:lvl>
    <w:lvl w:ilvl="5" w:tplc="00050409" w:tentative="1">
      <w:start w:val="1"/>
      <w:numFmt w:val="bullet"/>
      <w:lvlText w:val=""/>
      <w:lvlJc w:val="left"/>
      <w:pPr>
        <w:ind w:left="5040" w:hanging="360"/>
      </w:pPr>
      <w:rPr>
        <w:rFonts w:ascii="Wingdings" w:hAnsi="Wingdings" w:hint="default"/>
      </w:rPr>
    </w:lvl>
    <w:lvl w:ilvl="6" w:tplc="00010409" w:tentative="1">
      <w:start w:val="1"/>
      <w:numFmt w:val="bullet"/>
      <w:lvlText w:val=""/>
      <w:lvlJc w:val="left"/>
      <w:pPr>
        <w:ind w:left="5760" w:hanging="360"/>
      </w:pPr>
      <w:rPr>
        <w:rFonts w:ascii="Symbol" w:hAnsi="Symbol" w:hint="default"/>
      </w:rPr>
    </w:lvl>
    <w:lvl w:ilvl="7" w:tplc="00030409" w:tentative="1">
      <w:start w:val="1"/>
      <w:numFmt w:val="bullet"/>
      <w:lvlText w:val="o"/>
      <w:lvlJc w:val="left"/>
      <w:pPr>
        <w:ind w:left="6480" w:hanging="360"/>
      </w:pPr>
      <w:rPr>
        <w:rFonts w:ascii="Courier New" w:hAnsi="Courier New" w:hint="default"/>
      </w:rPr>
    </w:lvl>
    <w:lvl w:ilvl="8" w:tplc="00050409" w:tentative="1">
      <w:start w:val="1"/>
      <w:numFmt w:val="bullet"/>
      <w:lvlText w:val=""/>
      <w:lvlJc w:val="left"/>
      <w:pPr>
        <w:ind w:left="7200" w:hanging="360"/>
      </w:pPr>
      <w:rPr>
        <w:rFonts w:ascii="Wingdings" w:hAnsi="Wingdings" w:hint="default"/>
      </w:rPr>
    </w:lvl>
  </w:abstractNum>
  <w:abstractNum w:abstractNumId="13">
    <w:nsid w:val="4E7F334E"/>
    <w:multiLevelType w:val="multilevel"/>
    <w:tmpl w:val="E75415C8"/>
    <w:lvl w:ilvl="0">
      <w:start w:val="3"/>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7273496"/>
    <w:multiLevelType w:val="hybridMultilevel"/>
    <w:tmpl w:val="53787C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9734FE5"/>
    <w:multiLevelType w:val="hybridMultilevel"/>
    <w:tmpl w:val="B3C89E0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6">
    <w:nsid w:val="5C626985"/>
    <w:multiLevelType w:val="hybridMultilevel"/>
    <w:tmpl w:val="BF105E0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7">
    <w:nsid w:val="5F7B2BA3"/>
    <w:multiLevelType w:val="multilevel"/>
    <w:tmpl w:val="78527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09489E"/>
    <w:multiLevelType w:val="multilevel"/>
    <w:tmpl w:val="409E6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9BE70F1"/>
    <w:multiLevelType w:val="hybridMultilevel"/>
    <w:tmpl w:val="3B4C32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6BB831F7"/>
    <w:multiLevelType w:val="hybridMultilevel"/>
    <w:tmpl w:val="2ABA6E7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BCB152D"/>
    <w:multiLevelType w:val="hybridMultilevel"/>
    <w:tmpl w:val="3BBC0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CA0379"/>
    <w:multiLevelType w:val="multilevel"/>
    <w:tmpl w:val="409E6C3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1701B31"/>
    <w:multiLevelType w:val="multilevel"/>
    <w:tmpl w:val="409E6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3E266E3"/>
    <w:multiLevelType w:val="hybridMultilevel"/>
    <w:tmpl w:val="24BA45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6EA4CA6"/>
    <w:multiLevelType w:val="multilevel"/>
    <w:tmpl w:val="2DDCB78E"/>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9C55F9A"/>
    <w:multiLevelType w:val="hybridMultilevel"/>
    <w:tmpl w:val="E6587A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AB12DB5"/>
    <w:multiLevelType w:val="multilevel"/>
    <w:tmpl w:val="409E6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B466D3F"/>
    <w:multiLevelType w:val="multilevel"/>
    <w:tmpl w:val="409E6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C743BD5"/>
    <w:multiLevelType w:val="hybridMultilevel"/>
    <w:tmpl w:val="35848C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9"/>
  </w:num>
  <w:num w:numId="3">
    <w:abstractNumId w:val="16"/>
  </w:num>
  <w:num w:numId="4">
    <w:abstractNumId w:val="15"/>
  </w:num>
  <w:num w:numId="5">
    <w:abstractNumId w:val="12"/>
  </w:num>
  <w:num w:numId="6">
    <w:abstractNumId w:val="5"/>
  </w:num>
  <w:num w:numId="7">
    <w:abstractNumId w:val="1"/>
  </w:num>
  <w:num w:numId="8">
    <w:abstractNumId w:val="26"/>
  </w:num>
  <w:num w:numId="9">
    <w:abstractNumId w:val="24"/>
  </w:num>
  <w:num w:numId="10">
    <w:abstractNumId w:val="10"/>
  </w:num>
  <w:num w:numId="11">
    <w:abstractNumId w:val="3"/>
  </w:num>
  <w:num w:numId="12">
    <w:abstractNumId w:val="2"/>
  </w:num>
  <w:num w:numId="13">
    <w:abstractNumId w:val="21"/>
  </w:num>
  <w:num w:numId="14">
    <w:abstractNumId w:val="0"/>
  </w:num>
  <w:num w:numId="15">
    <w:abstractNumId w:val="6"/>
  </w:num>
  <w:num w:numId="16">
    <w:abstractNumId w:val="19"/>
  </w:num>
  <w:num w:numId="17">
    <w:abstractNumId w:val="7"/>
  </w:num>
  <w:num w:numId="18">
    <w:abstractNumId w:val="17"/>
  </w:num>
  <w:num w:numId="19">
    <w:abstractNumId w:val="23"/>
  </w:num>
  <w:num w:numId="20">
    <w:abstractNumId w:val="18"/>
  </w:num>
  <w:num w:numId="21">
    <w:abstractNumId w:val="4"/>
  </w:num>
  <w:num w:numId="22">
    <w:abstractNumId w:val="13"/>
  </w:num>
  <w:num w:numId="23">
    <w:abstractNumId w:val="25"/>
  </w:num>
  <w:num w:numId="24">
    <w:abstractNumId w:val="11"/>
  </w:num>
  <w:num w:numId="25">
    <w:abstractNumId w:val="22"/>
  </w:num>
  <w:num w:numId="26">
    <w:abstractNumId w:val="20"/>
  </w:num>
  <w:num w:numId="27">
    <w:abstractNumId w:val="29"/>
  </w:num>
  <w:num w:numId="28">
    <w:abstractNumId w:val="27"/>
  </w:num>
  <w:num w:numId="29">
    <w:abstractNumId w:val="28"/>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stylePaneFormatFilter w:val="3F01"/>
  <w:defaultTabStop w:val="720"/>
  <w:characterSpacingControl w:val="doNotCompress"/>
  <w:hdrShapeDefaults>
    <o:shapedefaults v:ext="edit" spidmax="2050"/>
  </w:hdrShapeDefaults>
  <w:footnotePr>
    <w:footnote w:id="-1"/>
    <w:footnote w:id="0"/>
  </w:footnotePr>
  <w:endnotePr>
    <w:endnote w:id="-1"/>
    <w:endnote w:id="0"/>
  </w:endnotePr>
  <w:compat/>
  <w:rsids>
    <w:rsidRoot w:val="00097F9B"/>
    <w:rsid w:val="00041599"/>
    <w:rsid w:val="00097F9B"/>
    <w:rsid w:val="000E3A4D"/>
    <w:rsid w:val="000F4269"/>
    <w:rsid w:val="000F74A2"/>
    <w:rsid w:val="001023D1"/>
    <w:rsid w:val="00127E39"/>
    <w:rsid w:val="00137494"/>
    <w:rsid w:val="00151482"/>
    <w:rsid w:val="001679F8"/>
    <w:rsid w:val="001B2547"/>
    <w:rsid w:val="001D527B"/>
    <w:rsid w:val="00212DAD"/>
    <w:rsid w:val="002260C9"/>
    <w:rsid w:val="00233EC4"/>
    <w:rsid w:val="002620D1"/>
    <w:rsid w:val="00297E11"/>
    <w:rsid w:val="002A2EFA"/>
    <w:rsid w:val="002E630B"/>
    <w:rsid w:val="003E13E0"/>
    <w:rsid w:val="004511D8"/>
    <w:rsid w:val="00480B35"/>
    <w:rsid w:val="00480C38"/>
    <w:rsid w:val="00486AA2"/>
    <w:rsid w:val="004A4FF9"/>
    <w:rsid w:val="004B028F"/>
    <w:rsid w:val="004B263E"/>
    <w:rsid w:val="00525AAB"/>
    <w:rsid w:val="005461EB"/>
    <w:rsid w:val="0055744E"/>
    <w:rsid w:val="00587C46"/>
    <w:rsid w:val="00596B4D"/>
    <w:rsid w:val="005B1E73"/>
    <w:rsid w:val="006403B8"/>
    <w:rsid w:val="0067344E"/>
    <w:rsid w:val="00676BD6"/>
    <w:rsid w:val="00740689"/>
    <w:rsid w:val="00741AAF"/>
    <w:rsid w:val="00765954"/>
    <w:rsid w:val="008144CA"/>
    <w:rsid w:val="008324C1"/>
    <w:rsid w:val="008448B2"/>
    <w:rsid w:val="00845D19"/>
    <w:rsid w:val="00861FE1"/>
    <w:rsid w:val="008711B3"/>
    <w:rsid w:val="008A0A9E"/>
    <w:rsid w:val="008E7478"/>
    <w:rsid w:val="009035C7"/>
    <w:rsid w:val="0091460D"/>
    <w:rsid w:val="00965B60"/>
    <w:rsid w:val="009840F0"/>
    <w:rsid w:val="009951A3"/>
    <w:rsid w:val="009A5CE7"/>
    <w:rsid w:val="009F6EF6"/>
    <w:rsid w:val="00A06B81"/>
    <w:rsid w:val="00A1272E"/>
    <w:rsid w:val="00A470F5"/>
    <w:rsid w:val="00A874B6"/>
    <w:rsid w:val="00A91FBB"/>
    <w:rsid w:val="00AA704C"/>
    <w:rsid w:val="00AC4DCA"/>
    <w:rsid w:val="00AC5620"/>
    <w:rsid w:val="00AF20ED"/>
    <w:rsid w:val="00B3442C"/>
    <w:rsid w:val="00B41F29"/>
    <w:rsid w:val="00B55450"/>
    <w:rsid w:val="00B615D6"/>
    <w:rsid w:val="00B632B1"/>
    <w:rsid w:val="00B91592"/>
    <w:rsid w:val="00BE7FCA"/>
    <w:rsid w:val="00C254E0"/>
    <w:rsid w:val="00C33DDA"/>
    <w:rsid w:val="00C46301"/>
    <w:rsid w:val="00C467DB"/>
    <w:rsid w:val="00C64A8B"/>
    <w:rsid w:val="00C73CFC"/>
    <w:rsid w:val="00CB059A"/>
    <w:rsid w:val="00D238D4"/>
    <w:rsid w:val="00D46F47"/>
    <w:rsid w:val="00D56D34"/>
    <w:rsid w:val="00D82514"/>
    <w:rsid w:val="00DA1A37"/>
    <w:rsid w:val="00DA4F67"/>
    <w:rsid w:val="00DD5359"/>
    <w:rsid w:val="00DF4892"/>
    <w:rsid w:val="00E71D01"/>
    <w:rsid w:val="00EA0ADA"/>
    <w:rsid w:val="00EE1AFC"/>
    <w:rsid w:val="00EF4A5F"/>
    <w:rsid w:val="00F046C8"/>
    <w:rsid w:val="00F23170"/>
    <w:rsid w:val="00F24521"/>
    <w:rsid w:val="00F5126A"/>
    <w:rsid w:val="00F72A0A"/>
    <w:rsid w:val="00F9581E"/>
    <w:rsid w:val="00FB74EC"/>
    <w:rsid w:val="00FC6891"/>
    <w:rsid w:val="00FC7141"/>
    <w:rsid w:val="00FE27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03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25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8959F7"/>
    <w:pPr>
      <w:tabs>
        <w:tab w:val="center" w:pos="4320"/>
        <w:tab w:val="right" w:pos="8640"/>
      </w:tabs>
    </w:pPr>
  </w:style>
  <w:style w:type="paragraph" w:styleId="Footer">
    <w:name w:val="footer"/>
    <w:basedOn w:val="Normal"/>
    <w:rsid w:val="008959F7"/>
    <w:pPr>
      <w:tabs>
        <w:tab w:val="center" w:pos="4320"/>
        <w:tab w:val="right" w:pos="8640"/>
      </w:tabs>
    </w:pPr>
  </w:style>
  <w:style w:type="character" w:styleId="PageNumber">
    <w:name w:val="page number"/>
    <w:basedOn w:val="DefaultParagraphFont"/>
    <w:rsid w:val="008959F7"/>
  </w:style>
  <w:style w:type="paragraph" w:styleId="BalloonText">
    <w:name w:val="Balloon Text"/>
    <w:basedOn w:val="Normal"/>
    <w:semiHidden/>
    <w:rsid w:val="00C24274"/>
    <w:rPr>
      <w:rFonts w:ascii="Tahoma" w:hAnsi="Tahoma" w:cs="Tahoma"/>
      <w:sz w:val="16"/>
      <w:szCs w:val="16"/>
    </w:rPr>
  </w:style>
  <w:style w:type="character" w:styleId="CommentReference">
    <w:name w:val="annotation reference"/>
    <w:basedOn w:val="DefaultParagraphFont"/>
    <w:semiHidden/>
    <w:rsid w:val="00311EC8"/>
    <w:rPr>
      <w:sz w:val="16"/>
      <w:szCs w:val="16"/>
    </w:rPr>
  </w:style>
  <w:style w:type="paragraph" w:styleId="CommentText">
    <w:name w:val="annotation text"/>
    <w:basedOn w:val="Normal"/>
    <w:semiHidden/>
    <w:rsid w:val="00311EC8"/>
    <w:rPr>
      <w:sz w:val="20"/>
      <w:szCs w:val="20"/>
    </w:rPr>
  </w:style>
  <w:style w:type="paragraph" w:styleId="CommentSubject">
    <w:name w:val="annotation subject"/>
    <w:basedOn w:val="CommentText"/>
    <w:next w:val="CommentText"/>
    <w:semiHidden/>
    <w:rsid w:val="00311EC8"/>
    <w:rPr>
      <w:b/>
      <w:bCs/>
    </w:rPr>
  </w:style>
  <w:style w:type="character" w:styleId="Hyperlink">
    <w:name w:val="Hyperlink"/>
    <w:basedOn w:val="DefaultParagraphFont"/>
    <w:rsid w:val="008144CA"/>
    <w:rPr>
      <w:color w:val="0000FF"/>
      <w:u w:val="single"/>
    </w:rPr>
  </w:style>
  <w:style w:type="character" w:styleId="FollowedHyperlink">
    <w:name w:val="FollowedHyperlink"/>
    <w:basedOn w:val="DefaultParagraphFont"/>
    <w:rsid w:val="00AC5620"/>
    <w:rPr>
      <w:color w:val="800080" w:themeColor="followedHyperlink"/>
      <w:u w:val="single"/>
    </w:rPr>
  </w:style>
  <w:style w:type="paragraph" w:styleId="ListParagraph">
    <w:name w:val="List Paragraph"/>
    <w:basedOn w:val="Normal"/>
    <w:uiPriority w:val="34"/>
    <w:qFormat/>
    <w:rsid w:val="00F046C8"/>
    <w:pPr>
      <w:ind w:left="720"/>
      <w:contextualSpacing/>
    </w:pPr>
  </w:style>
  <w:style w:type="paragraph" w:customStyle="1" w:styleId="Default">
    <w:name w:val="Default"/>
    <w:rsid w:val="003E13E0"/>
    <w:pPr>
      <w:autoSpaceDE w:val="0"/>
      <w:autoSpaceDN w:val="0"/>
      <w:adjustRightInd w:val="0"/>
    </w:pPr>
    <w:rPr>
      <w:rFonts w:ascii="Verdana" w:hAnsi="Verdana" w:cs="Verdana"/>
      <w:color w:val="000000"/>
      <w:sz w:val="24"/>
      <w:szCs w:val="24"/>
    </w:rPr>
  </w:style>
  <w:style w:type="paragraph" w:styleId="NormalWeb">
    <w:name w:val="Normal (Web)"/>
    <w:basedOn w:val="Normal"/>
    <w:rsid w:val="00C73CF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78141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kormas@esd.wa.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9F353A90175844A873FD5F76B3F9D5" ma:contentTypeVersion="2" ma:contentTypeDescription="Create a new document." ma:contentTypeScope="" ma:versionID="7309324ba73ee8a486e8c5c14c3a5a00">
  <xsd:schema xmlns:xsd="http://www.w3.org/2001/XMLSchema" xmlns:p="http://schemas.microsoft.com/office/2006/metadata/properties" targetNamespace="http://schemas.microsoft.com/office/2006/metadata/properties" ma:root="true" ma:fieldsID="0888227f0583de4b45fdba17b7fe2b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2688D-8784-4D90-9030-77358A58B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DFA26EE-5138-45A9-B495-AE33FB415F7B}">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3A36BED7-1BEB-4856-AD83-786C3A3EB615}">
  <ds:schemaRefs>
    <ds:schemaRef ds:uri="http://schemas.microsoft.com/sharepoint/v3/contenttype/forms"/>
  </ds:schemaRefs>
</ds:datastoreItem>
</file>

<file path=customXml/itemProps4.xml><?xml version="1.0" encoding="utf-8"?>
<ds:datastoreItem xmlns:ds="http://schemas.openxmlformats.org/officeDocument/2006/customXml" ds:itemID="{68DD7F92-541B-48E1-B936-A50E567F0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Employment Security Department</vt:lpstr>
    </vt:vector>
  </TitlesOfParts>
  <Company>Employment Security Department</Company>
  <LinksUpToDate>false</LinksUpToDate>
  <CharactersWithSpaces>4090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Security Department</dc:title>
  <dc:subject>UI Reemployment Orientation</dc:subject>
  <dc:creator>Employment Security Department</dc:creator>
  <cp:keywords>UI Reemployment Orientation Policy</cp:keywords>
  <dc:description/>
  <cp:lastModifiedBy>mmcmurry</cp:lastModifiedBy>
  <cp:revision>3</cp:revision>
  <cp:lastPrinted>2010-04-26T20:58:00Z</cp:lastPrinted>
  <dcterms:created xsi:type="dcterms:W3CDTF">2011-02-21T23:16:00Z</dcterms:created>
  <dcterms:modified xsi:type="dcterms:W3CDTF">2011-03-01T22:47:00Z</dcterms:modified>
  <cp:category>UIR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0x0101001F9F353A90175844A873FD5F76B3F9D5</vt:lpwstr>
  </property>
</Properties>
</file>