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A76" w:rsidRPr="008E7A76" w:rsidRDefault="008E7A76" w:rsidP="008E7A76">
      <w:pPr>
        <w:spacing w:before="100" w:after="100" w:line="240" w:lineRule="auto"/>
        <w:jc w:val="center"/>
        <w:rPr>
          <w:rFonts w:ascii="Times New Roman" w:eastAsia="Times New Roman" w:hAnsi="Times New Roman" w:cs="Times New Roman"/>
          <w:szCs w:val="24"/>
        </w:rPr>
      </w:pPr>
      <w:bookmarkStart w:id="0" w:name="Workforce"/>
      <w:bookmarkStart w:id="1" w:name="_GoBack"/>
      <w:bookmarkEnd w:id="1"/>
      <w:r w:rsidRPr="008E7A76">
        <w:rPr>
          <w:rFonts w:eastAsia="Times New Roman" w:cs="Arial"/>
          <w:b/>
          <w:color w:val="FF0000"/>
          <w:szCs w:val="24"/>
        </w:rPr>
        <w:t>Workforce</w:t>
      </w:r>
      <w:bookmarkEnd w:id="0"/>
      <w:r w:rsidRPr="008E7A76">
        <w:rPr>
          <w:rFonts w:eastAsia="Times New Roman" w:cs="Arial"/>
          <w:szCs w:val="24"/>
        </w:rPr>
        <w:t xml:space="preserve"> </w:t>
      </w:r>
      <w:r w:rsidRPr="008E7A76">
        <w:rPr>
          <w:rFonts w:eastAsia="Times New Roman" w:cs="Arial"/>
          <w:b/>
          <w:color w:val="FF0000"/>
          <w:szCs w:val="24"/>
        </w:rPr>
        <w:t>Investment Act Title I-B</w:t>
      </w:r>
      <w:bookmarkStart w:id="2" w:name="Workforce_Investment_Act_Title_I-B"/>
      <w:r w:rsidRPr="008E7A76">
        <w:rPr>
          <w:rFonts w:eastAsia="Times New Roman" w:cs="Arial"/>
          <w:b/>
          <w:szCs w:val="24"/>
        </w:rPr>
        <w:br/>
      </w:r>
      <w:bookmarkEnd w:id="2"/>
      <w:r w:rsidRPr="008E7A76">
        <w:rPr>
          <w:rFonts w:eastAsia="Times New Roman" w:cs="Arial"/>
          <w:b/>
          <w:sz w:val="20"/>
          <w:szCs w:val="20"/>
        </w:rPr>
        <w:t>Washington</w:t>
      </w:r>
      <w:r w:rsidRPr="008E7A76">
        <w:rPr>
          <w:rFonts w:eastAsia="Times New Roman" w:cs="Arial"/>
          <w:sz w:val="20"/>
          <w:szCs w:val="20"/>
        </w:rPr>
        <w:t xml:space="preserve"> </w:t>
      </w:r>
      <w:r w:rsidRPr="008E7A76">
        <w:rPr>
          <w:rFonts w:eastAsia="Times New Roman" w:cs="Arial"/>
          <w:b/>
          <w:sz w:val="20"/>
          <w:szCs w:val="20"/>
        </w:rPr>
        <w:t>State Policies</w:t>
      </w:r>
      <w:r w:rsidRPr="008E7A76">
        <w:rPr>
          <w:rFonts w:eastAsia="Times New Roman" w:cs="Arial"/>
          <w:b/>
          <w:sz w:val="20"/>
          <w:szCs w:val="20"/>
        </w:rPr>
        <w:br/>
      </w:r>
      <w:r w:rsidRPr="008E7A76">
        <w:rPr>
          <w:rFonts w:eastAsia="Times New Roman" w:cs="Arial"/>
          <w:b/>
          <w:sz w:val="20"/>
          <w:szCs w:val="20"/>
        </w:rPr>
        <w:br/>
      </w:r>
      <w:r w:rsidRPr="008E7A76">
        <w:rPr>
          <w:rFonts w:eastAsia="Times New Roman" w:cs="Arial"/>
          <w:b/>
          <w:noProof/>
          <w:sz w:val="20"/>
          <w:szCs w:val="20"/>
        </w:rPr>
        <mc:AlternateContent>
          <mc:Choice Requires="wps">
            <w:drawing>
              <wp:inline distT="0" distB="0" distL="0" distR="0">
                <wp:extent cx="5429250" cy="38100"/>
                <wp:effectExtent l="0" t="0" r="0" b="0"/>
                <wp:docPr id="1" name="Rectangle 1" descr="http://www.wa.gov/esd/1stop/policies/documents/archive/3935rev1.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360F8E" id="Rectangle 1" o:spid="_x0000_s1026" alt="http://www.wa.gov/esd/1stop/policies/documents/archive/3935rev1.htm" style="width:427.5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" filled="f" stroked="f">
                <o:lock v:ext="edit" aspectratio="t"/>
                <w10:anchorlock/>
              </v:rect>
            </w:pict>
          </mc:Fallback>
        </mc:AlternateContent>
      </w:r>
    </w:p>
    <w:p w:rsidR="008E7A76" w:rsidRPr="008E7A76" w:rsidRDefault="008E7A76" w:rsidP="008E7A76">
      <w:pPr>
        <w:spacing w:before="100" w:after="100" w:line="240" w:lineRule="auto"/>
        <w:jc w:val="center"/>
        <w:rPr>
          <w:rFonts w:ascii="Times New Roman" w:eastAsia="Times New Roman" w:hAnsi="Times New Roman" w:cs="Times New Roman"/>
          <w:szCs w:val="24"/>
        </w:rPr>
      </w:pPr>
      <w:r w:rsidRPr="008E7A76">
        <w:rPr>
          <w:rFonts w:eastAsia="Times New Roman" w:cs="Arial"/>
          <w:sz w:val="20"/>
          <w:szCs w:val="20"/>
        </w:rPr>
        <w:t> </w:t>
      </w:r>
      <w:r w:rsidRPr="008E7A76">
        <w:rPr>
          <w:rFonts w:eastAsia="Times New Roman" w:cs="Arial"/>
          <w:b/>
          <w:sz w:val="20"/>
          <w:szCs w:val="20"/>
        </w:rPr>
        <w:br/>
        <w:t xml:space="preserve">SECTION F: Dislocated Worker Services </w:t>
      </w:r>
    </w:p>
    <w:p w:rsidR="008E7A76" w:rsidRPr="008E7A76" w:rsidRDefault="008E7A76" w:rsidP="008E7A76">
      <w:pPr>
        <w:spacing w:before="100" w:beforeAutospacing="1" w:after="100" w:afterAutospacing="1" w:line="240" w:lineRule="auto"/>
        <w:rPr>
          <w:rFonts w:ascii="Times New Roman" w:eastAsia="Times New Roman" w:hAnsi="Times New Roman" w:cs="Times New Roman"/>
          <w:szCs w:val="24"/>
        </w:rPr>
      </w:pPr>
      <w:r w:rsidRPr="008E7A76">
        <w:rPr>
          <w:rFonts w:eastAsia="Times New Roman" w:cs="Arial"/>
          <w:i/>
          <w:iCs/>
          <w:sz w:val="20"/>
          <w:szCs w:val="20"/>
        </w:rPr>
        <w:t xml:space="preserve">Grantees, </w:t>
      </w:r>
      <w:proofErr w:type="spellStart"/>
      <w:r w:rsidRPr="008E7A76">
        <w:rPr>
          <w:rFonts w:eastAsia="Times New Roman" w:cs="Arial"/>
          <w:i/>
          <w:iCs/>
          <w:sz w:val="20"/>
          <w:szCs w:val="20"/>
        </w:rPr>
        <w:t>subrecipients</w:t>
      </w:r>
      <w:proofErr w:type="spellEnd"/>
      <w:r w:rsidRPr="008E7A76">
        <w:rPr>
          <w:rFonts w:eastAsia="Times New Roman" w:cs="Arial"/>
          <w:i/>
          <w:iCs/>
          <w:sz w:val="20"/>
          <w:szCs w:val="20"/>
        </w:rPr>
        <w:t>, and contractors funded under the Workforce Investment Act (WIA), whether in whole or in part, must abide by the Workforce Investment Act of 1998, the WIA Regulations, all applicable Office of Management and Budget (OFM) circulars, state requirements in laws and rules (Revised Code of Washington and Washington Administrative Code), Office of Financial Management (OFM) policies, and the Washington State WIA policies.</w:t>
      </w:r>
      <w:r w:rsidRPr="008E7A76">
        <w:rPr>
          <w:rFonts w:eastAsia="Times New Roman" w:cs="Arial"/>
          <w:sz w:val="20"/>
          <w:szCs w:val="20"/>
        </w:rPr>
        <w:t xml:space="preserve"> </w:t>
      </w:r>
    </w:p>
    <w:p w:rsidR="008E7A76" w:rsidRPr="008E7A76" w:rsidRDefault="008E7A76" w:rsidP="008E7A76">
      <w:pPr>
        <w:tabs>
          <w:tab w:val="left" w:pos="2852"/>
        </w:tabs>
        <w:spacing w:before="100" w:after="100" w:line="15" w:lineRule="atLeast"/>
        <w:rPr>
          <w:rFonts w:ascii="Times New Roman" w:eastAsia="Times New Roman" w:hAnsi="Times New Roman" w:cs="Times New Roman"/>
          <w:szCs w:val="24"/>
        </w:rPr>
      </w:pPr>
      <w:r w:rsidRPr="008E7A76">
        <w:rPr>
          <w:rFonts w:eastAsia="Times New Roman" w:cs="Arial"/>
          <w:b/>
          <w:sz w:val="20"/>
          <w:szCs w:val="20"/>
        </w:rPr>
        <w:t> </w:t>
      </w:r>
    </w:p>
    <w:tbl>
      <w:tblPr>
        <w:tblW w:w="5400" w:type="pct"/>
        <w:tblCellSpacing w:w="0" w:type="dxa"/>
        <w:tblCellMar>
          <w:top w:w="24" w:type="dxa"/>
          <w:left w:w="24" w:type="dxa"/>
          <w:bottom w:w="24" w:type="dxa"/>
          <w:right w:w="24" w:type="dxa"/>
        </w:tblCellMar>
        <w:tblLook w:val="04A0" w:firstRow="1" w:lastRow="0" w:firstColumn="1" w:lastColumn="0" w:noHBand="0" w:noVBand="1"/>
      </w:tblPr>
      <w:tblGrid>
        <w:gridCol w:w="2628"/>
        <w:gridCol w:w="7481"/>
      </w:tblGrid>
      <w:tr w:rsidR="008E7A76" w:rsidRPr="008E7A76">
        <w:trPr>
          <w:tblCellSpacing w:w="0" w:type="dxa"/>
        </w:trPr>
        <w:tc>
          <w:tcPr>
            <w:tcW w:w="1300" w:type="pct"/>
            <w:vAlign w:val="center"/>
            <w:hideMark/>
          </w:tcPr>
          <w:p w:rsidR="008E7A76" w:rsidRPr="008E7A76" w:rsidRDefault="008E7A76" w:rsidP="008E7A76">
            <w:pPr>
              <w:spacing w:before="100" w:beforeAutospacing="1" w:after="100" w:afterAutospacing="1" w:line="240" w:lineRule="auto"/>
              <w:rPr>
                <w:rFonts w:ascii="Times New Roman" w:eastAsia="Times New Roman" w:hAnsi="Times New Roman" w:cs="Times New Roman"/>
                <w:szCs w:val="24"/>
              </w:rPr>
            </w:pPr>
            <w:r w:rsidRPr="008E7A76">
              <w:rPr>
                <w:rFonts w:eastAsia="Times New Roman" w:cs="Arial"/>
                <w:b/>
                <w:bCs/>
                <w:sz w:val="20"/>
                <w:szCs w:val="20"/>
              </w:rPr>
              <w:t>EFFECTIVE DATE:</w:t>
            </w:r>
            <w:r w:rsidRPr="008E7A76">
              <w:rPr>
                <w:rFonts w:eastAsia="Times New Roman" w:cs="Arial"/>
                <w:b/>
                <w:bCs/>
                <w:sz w:val="20"/>
                <w:szCs w:val="20"/>
              </w:rPr>
              <w:br/>
              <w:t>WIA POLICY NUMBER:</w:t>
            </w:r>
            <w:r w:rsidRPr="008E7A76">
              <w:rPr>
                <w:rFonts w:eastAsia="Times New Roman" w:cs="Arial"/>
                <w:b/>
                <w:bCs/>
                <w:sz w:val="20"/>
                <w:szCs w:val="20"/>
              </w:rPr>
              <w:br/>
              <w:t>SUBJECT:</w:t>
            </w:r>
          </w:p>
        </w:tc>
        <w:tc>
          <w:tcPr>
            <w:tcW w:w="3700" w:type="pct"/>
            <w:vAlign w:val="center"/>
            <w:hideMark/>
          </w:tcPr>
          <w:p w:rsidR="008E7A76" w:rsidRPr="008E7A76" w:rsidRDefault="008E7A76" w:rsidP="008E7A76">
            <w:pPr>
              <w:spacing w:before="100" w:beforeAutospacing="1" w:after="100" w:afterAutospacing="1" w:line="240" w:lineRule="auto"/>
              <w:rPr>
                <w:rFonts w:ascii="Times New Roman" w:eastAsia="Times New Roman" w:hAnsi="Times New Roman" w:cs="Times New Roman"/>
                <w:szCs w:val="24"/>
              </w:rPr>
            </w:pPr>
            <w:r w:rsidRPr="008E7A76">
              <w:rPr>
                <w:rFonts w:eastAsia="Times New Roman" w:cs="Arial"/>
                <w:sz w:val="20"/>
                <w:szCs w:val="20"/>
              </w:rPr>
              <w:t>March 25, 2005</w:t>
            </w:r>
            <w:r w:rsidRPr="008E7A76">
              <w:rPr>
                <w:rFonts w:eastAsia="Times New Roman" w:cs="Arial"/>
                <w:sz w:val="20"/>
                <w:szCs w:val="20"/>
              </w:rPr>
              <w:br/>
              <w:t>3935, Revision 1</w:t>
            </w:r>
            <w:r w:rsidRPr="008E7A76">
              <w:rPr>
                <w:rFonts w:eastAsia="Times New Roman" w:cs="Arial"/>
                <w:sz w:val="20"/>
                <w:szCs w:val="20"/>
              </w:rPr>
              <w:br/>
              <w:t>Rapid Response Additional Assistance</w:t>
            </w:r>
          </w:p>
        </w:tc>
      </w:tr>
    </w:tbl>
    <w:p w:rsidR="008E7A76" w:rsidRPr="008E7A76" w:rsidRDefault="008E7A76" w:rsidP="008E7A76">
      <w:pPr>
        <w:tabs>
          <w:tab w:val="left" w:pos="2852"/>
        </w:tabs>
        <w:spacing w:before="100" w:after="100" w:line="15" w:lineRule="atLeast"/>
        <w:jc w:val="center"/>
        <w:rPr>
          <w:rFonts w:ascii="Times New Roman" w:eastAsia="Times New Roman" w:hAnsi="Times New Roman" w:cs="Times New Roman"/>
          <w:szCs w:val="24"/>
        </w:rPr>
      </w:pPr>
      <w:r w:rsidRPr="008E7A76">
        <w:rPr>
          <w:rFonts w:eastAsia="Times New Roman" w:cs="Arial"/>
          <w:sz w:val="20"/>
          <w:szCs w:val="20"/>
        </w:rPr>
        <w:br/>
      </w:r>
      <w:hyperlink r:id="rId5" w:anchor="POLICY" w:history="1">
        <w:r w:rsidRPr="008E7A76">
          <w:rPr>
            <w:rFonts w:eastAsia="Times New Roman" w:cs="Arial"/>
            <w:color w:val="0000FF"/>
            <w:sz w:val="20"/>
            <w:szCs w:val="20"/>
            <w:u w:val="single"/>
          </w:rPr>
          <w:br/>
          <w:t>POLICY</w:t>
        </w:r>
      </w:hyperlink>
      <w:r w:rsidRPr="008E7A76">
        <w:rPr>
          <w:rFonts w:eastAsia="Times New Roman" w:cs="Arial"/>
          <w:sz w:val="20"/>
          <w:szCs w:val="20"/>
        </w:rPr>
        <w:t xml:space="preserve"> | </w:t>
      </w:r>
      <w:hyperlink r:id="rId6" w:anchor="DEFINITIONS:" w:history="1">
        <w:r w:rsidRPr="008E7A76">
          <w:rPr>
            <w:rFonts w:eastAsia="Times New Roman" w:cs="Arial"/>
            <w:color w:val="0000FF"/>
            <w:sz w:val="20"/>
            <w:szCs w:val="20"/>
            <w:u w:val="single"/>
          </w:rPr>
          <w:t>DEFINITIONS</w:t>
        </w:r>
      </w:hyperlink>
      <w:r w:rsidRPr="008E7A76">
        <w:rPr>
          <w:rFonts w:eastAsia="Times New Roman" w:cs="Arial"/>
          <w:sz w:val="20"/>
          <w:szCs w:val="20"/>
        </w:rPr>
        <w:t xml:space="preserve"> | </w:t>
      </w:r>
      <w:hyperlink r:id="rId7" w:anchor="REFERENCES:" w:history="1">
        <w:r w:rsidRPr="008E7A76">
          <w:rPr>
            <w:rFonts w:eastAsia="Times New Roman" w:cs="Arial"/>
            <w:color w:val="0000FF"/>
            <w:sz w:val="20"/>
            <w:szCs w:val="20"/>
            <w:u w:val="single"/>
          </w:rPr>
          <w:t>REFERENCES</w:t>
        </w:r>
        <w:r w:rsidRPr="008E7A76">
          <w:rPr>
            <w:rFonts w:eastAsia="Times New Roman" w:cs="Arial"/>
            <w:color w:val="0000FF"/>
            <w:sz w:val="20"/>
            <w:szCs w:val="20"/>
            <w:u w:val="single"/>
          </w:rPr>
          <w:br/>
        </w:r>
      </w:hyperlink>
      <w:hyperlink r:id="rId8" w:anchor="SUPERSEDES:" w:history="1">
        <w:r w:rsidRPr="008E7A76">
          <w:rPr>
            <w:rFonts w:eastAsia="Times New Roman" w:cs="Arial"/>
            <w:color w:val="0000FF"/>
            <w:sz w:val="20"/>
            <w:szCs w:val="20"/>
            <w:u w:val="single"/>
          </w:rPr>
          <w:t>SUPERSEDES</w:t>
        </w:r>
      </w:hyperlink>
      <w:r w:rsidRPr="008E7A76">
        <w:rPr>
          <w:rFonts w:eastAsia="Times New Roman" w:cs="Arial"/>
          <w:sz w:val="20"/>
          <w:szCs w:val="20"/>
        </w:rPr>
        <w:t xml:space="preserve"> | </w:t>
      </w:r>
      <w:hyperlink r:id="rId9" w:anchor="WEBSITE:" w:history="1">
        <w:r w:rsidRPr="008E7A76">
          <w:rPr>
            <w:rFonts w:eastAsia="Times New Roman" w:cs="Arial"/>
            <w:color w:val="0000FF"/>
            <w:sz w:val="20"/>
            <w:szCs w:val="20"/>
            <w:u w:val="single"/>
          </w:rPr>
          <w:t>WEBSITE</w:t>
        </w:r>
      </w:hyperlink>
      <w:r w:rsidRPr="008E7A76">
        <w:rPr>
          <w:rFonts w:eastAsia="Times New Roman" w:cs="Arial"/>
          <w:sz w:val="20"/>
          <w:szCs w:val="20"/>
        </w:rPr>
        <w:t xml:space="preserve"> | </w:t>
      </w:r>
      <w:hyperlink r:id="rId10" w:anchor="DIRECT INQUIRIES TO:" w:history="1">
        <w:r w:rsidRPr="008E7A76">
          <w:rPr>
            <w:rFonts w:eastAsia="Times New Roman" w:cs="Arial"/>
            <w:color w:val="0000FF"/>
            <w:sz w:val="20"/>
            <w:szCs w:val="20"/>
            <w:u w:val="single"/>
          </w:rPr>
          <w:t>INQUIRIES</w:t>
        </w:r>
      </w:hyperlink>
    </w:p>
    <w:p w:rsidR="008E7A76" w:rsidRPr="008E7A76" w:rsidRDefault="008E7A76" w:rsidP="008E7A76">
      <w:pPr>
        <w:tabs>
          <w:tab w:val="left" w:pos="2852"/>
        </w:tabs>
        <w:spacing w:before="100" w:after="100" w:line="15" w:lineRule="atLeast"/>
        <w:jc w:val="center"/>
        <w:rPr>
          <w:rFonts w:ascii="Times New Roman" w:eastAsia="Times New Roman" w:hAnsi="Times New Roman" w:cs="Times New Roman"/>
          <w:szCs w:val="24"/>
        </w:rPr>
      </w:pPr>
      <w:r w:rsidRPr="008E7A76">
        <w:rPr>
          <w:rFonts w:ascii="Times New Roman" w:eastAsia="Times New Roman" w:hAnsi="Times New Roman" w:cs="Times New Roman"/>
          <w:szCs w:val="24"/>
        </w:rPr>
        <w:t> </w:t>
      </w:r>
    </w:p>
    <w:p w:rsidR="008E7A76" w:rsidRPr="008E7A76" w:rsidRDefault="008E7A76" w:rsidP="008E7A76">
      <w:pPr>
        <w:tabs>
          <w:tab w:val="left" w:pos="2852"/>
        </w:tabs>
        <w:spacing w:before="100" w:after="100" w:line="15" w:lineRule="atLeast"/>
        <w:rPr>
          <w:rFonts w:ascii="Times New Roman" w:eastAsia="Times New Roman" w:hAnsi="Times New Roman" w:cs="Times New Roman"/>
          <w:szCs w:val="24"/>
        </w:rPr>
      </w:pPr>
      <w:bookmarkStart w:id="3" w:name="POLICY"/>
      <w:r w:rsidRPr="008E7A76">
        <w:rPr>
          <w:rFonts w:eastAsia="Times New Roman" w:cs="Arial"/>
          <w:b/>
          <w:sz w:val="20"/>
          <w:szCs w:val="20"/>
        </w:rPr>
        <w:t>POLICY</w:t>
      </w:r>
      <w:bookmarkEnd w:id="3"/>
      <w:r w:rsidRPr="008E7A76">
        <w:rPr>
          <w:rFonts w:eastAsia="Times New Roman" w:cs="Arial"/>
          <w:b/>
          <w:sz w:val="20"/>
          <w:szCs w:val="20"/>
        </w:rPr>
        <w:t xml:space="preserve">: </w:t>
      </w:r>
    </w:p>
    <w:p w:rsidR="008E7A76" w:rsidRPr="008E7A76" w:rsidRDefault="008E7A76" w:rsidP="008E7A76">
      <w:pPr>
        <w:spacing w:before="100" w:after="100" w:line="240" w:lineRule="auto"/>
        <w:rPr>
          <w:rFonts w:ascii="Times New Roman" w:eastAsia="Times New Roman" w:hAnsi="Times New Roman" w:cs="Times New Roman"/>
          <w:szCs w:val="24"/>
        </w:rPr>
      </w:pPr>
      <w:r w:rsidRPr="008E7A76">
        <w:rPr>
          <w:rFonts w:eastAsia="Times New Roman" w:cs="Arial"/>
          <w:sz w:val="20"/>
          <w:szCs w:val="20"/>
        </w:rPr>
        <w:t xml:space="preserve">Under the Workforce Investment Act (WIA) the State will reserve up to 25% of rapid response funds to carryout statewide rapid response activities.  The reserved funds will be used to ensure that adequate rapid response additional assistance (RRAA) funds are available locally and can be accessed quickly when needed by Workforce Development Councils (WDCs) for dislocation events. RRAA funds expended for dislocation events or layoff aversion assistance are event driven and can be used to support initial start-up costs, short-term staff costs and direct services to participants such as intensive and training services. </w:t>
      </w:r>
    </w:p>
    <w:p w:rsidR="008E7A76" w:rsidRPr="008E7A76" w:rsidRDefault="008E7A76" w:rsidP="008E7A76">
      <w:pPr>
        <w:spacing w:before="100" w:after="100" w:line="240" w:lineRule="auto"/>
        <w:rPr>
          <w:rFonts w:ascii="Times New Roman" w:eastAsia="Times New Roman" w:hAnsi="Times New Roman" w:cs="Times New Roman"/>
          <w:szCs w:val="24"/>
        </w:rPr>
      </w:pPr>
      <w:r w:rsidRPr="008E7A76">
        <w:rPr>
          <w:rFonts w:eastAsia="Times New Roman" w:cs="Arial"/>
          <w:sz w:val="20"/>
          <w:szCs w:val="20"/>
        </w:rPr>
        <w:t>When local funds are not adequate to assist workers impacted by a dislocation event, WDCs may request RRAA funds.</w:t>
      </w:r>
      <w:r w:rsidRPr="008E7A76">
        <w:rPr>
          <w:rFonts w:eastAsia="Times New Roman" w:cs="Arial"/>
          <w:strike/>
          <w:sz w:val="20"/>
          <w:szCs w:val="20"/>
        </w:rPr>
        <w:t xml:space="preserve"> </w:t>
      </w:r>
    </w:p>
    <w:p w:rsidR="008E7A76" w:rsidRPr="008E7A76" w:rsidRDefault="008E7A76" w:rsidP="008E7A76">
      <w:pPr>
        <w:spacing w:before="100" w:after="100" w:line="240" w:lineRule="auto"/>
        <w:rPr>
          <w:rFonts w:ascii="Times New Roman" w:eastAsia="Times New Roman" w:hAnsi="Times New Roman" w:cs="Times New Roman"/>
          <w:szCs w:val="24"/>
        </w:rPr>
      </w:pPr>
      <w:r w:rsidRPr="008E7A76">
        <w:rPr>
          <w:rFonts w:eastAsia="Times New Roman" w:cs="Arial"/>
          <w:sz w:val="20"/>
          <w:szCs w:val="20"/>
        </w:rPr>
        <w:t xml:space="preserve">These funds can be used to provide the following four major types of activities: </w:t>
      </w:r>
    </w:p>
    <w:p w:rsidR="008E7A76" w:rsidRPr="008E7A76" w:rsidRDefault="008E7A76" w:rsidP="008E7A76">
      <w:pPr>
        <w:numPr>
          <w:ilvl w:val="0"/>
          <w:numId w:val="1"/>
        </w:numPr>
        <w:spacing w:before="100" w:after="100" w:line="240" w:lineRule="auto"/>
        <w:rPr>
          <w:rFonts w:eastAsia="Times New Roman" w:cs="Arial"/>
          <w:sz w:val="20"/>
          <w:szCs w:val="20"/>
        </w:rPr>
      </w:pPr>
      <w:r w:rsidRPr="008E7A76">
        <w:rPr>
          <w:rFonts w:eastAsia="Times New Roman" w:cs="Arial"/>
          <w:sz w:val="20"/>
          <w:szCs w:val="20"/>
        </w:rPr>
        <w:t xml:space="preserve">rapid response services to a dislocated event </w:t>
      </w:r>
    </w:p>
    <w:p w:rsidR="008E7A76" w:rsidRPr="008E7A76" w:rsidRDefault="008E7A76" w:rsidP="008E7A76">
      <w:pPr>
        <w:numPr>
          <w:ilvl w:val="0"/>
          <w:numId w:val="1"/>
        </w:numPr>
        <w:spacing w:before="100" w:after="100" w:line="240" w:lineRule="auto"/>
        <w:rPr>
          <w:rFonts w:eastAsia="Times New Roman" w:cs="Arial"/>
          <w:sz w:val="20"/>
          <w:szCs w:val="20"/>
        </w:rPr>
      </w:pPr>
      <w:r w:rsidRPr="008E7A76">
        <w:rPr>
          <w:rFonts w:eastAsia="Times New Roman" w:cs="Arial"/>
          <w:sz w:val="20"/>
          <w:szCs w:val="20"/>
        </w:rPr>
        <w:t xml:space="preserve">layoff aversion assistance </w:t>
      </w:r>
    </w:p>
    <w:p w:rsidR="008E7A76" w:rsidRPr="008E7A76" w:rsidRDefault="008E7A76" w:rsidP="008E7A76">
      <w:pPr>
        <w:numPr>
          <w:ilvl w:val="0"/>
          <w:numId w:val="1"/>
        </w:numPr>
        <w:spacing w:before="100" w:after="100" w:line="240" w:lineRule="auto"/>
        <w:rPr>
          <w:rFonts w:eastAsia="Times New Roman" w:cs="Arial"/>
          <w:sz w:val="20"/>
          <w:szCs w:val="20"/>
        </w:rPr>
      </w:pPr>
      <w:r w:rsidRPr="008E7A76">
        <w:rPr>
          <w:rFonts w:eastAsia="Times New Roman" w:cs="Arial"/>
          <w:sz w:val="20"/>
          <w:szCs w:val="20"/>
        </w:rPr>
        <w:t xml:space="preserve">direct services to participants </w:t>
      </w:r>
    </w:p>
    <w:p w:rsidR="008E7A76" w:rsidRPr="008E7A76" w:rsidRDefault="008E7A76" w:rsidP="008E7A76">
      <w:pPr>
        <w:numPr>
          <w:ilvl w:val="0"/>
          <w:numId w:val="1"/>
        </w:numPr>
        <w:spacing w:before="100" w:after="100" w:line="240" w:lineRule="auto"/>
        <w:rPr>
          <w:rFonts w:eastAsia="Times New Roman" w:cs="Arial"/>
          <w:sz w:val="20"/>
          <w:szCs w:val="20"/>
        </w:rPr>
      </w:pPr>
      <w:r w:rsidRPr="008E7A76">
        <w:rPr>
          <w:rFonts w:eastAsia="Times New Roman" w:cs="Arial"/>
          <w:sz w:val="20"/>
          <w:szCs w:val="20"/>
        </w:rPr>
        <w:t xml:space="preserve">a demonstration or pilot project </w:t>
      </w:r>
    </w:p>
    <w:p w:rsidR="008E7A76" w:rsidRPr="008E7A76" w:rsidRDefault="008E7A76" w:rsidP="008E7A76">
      <w:pPr>
        <w:spacing w:before="100" w:beforeAutospacing="1" w:after="100" w:afterAutospacing="1" w:line="240" w:lineRule="auto"/>
        <w:rPr>
          <w:rFonts w:ascii="Times New Roman" w:eastAsia="Times New Roman" w:hAnsi="Times New Roman" w:cs="Times New Roman"/>
          <w:szCs w:val="24"/>
        </w:rPr>
      </w:pPr>
      <w:r w:rsidRPr="008E7A76">
        <w:rPr>
          <w:rFonts w:eastAsia="Times New Roman" w:cs="Arial"/>
          <w:sz w:val="20"/>
          <w:szCs w:val="20"/>
        </w:rPr>
        <w:t xml:space="preserve">Participants enrolled in RRAA programs are considered dislocated workers in relation to federal and state performance measures.  Therefore all RRAA grants where participants are enrolled will have to meet all federal dislocated worker performance measures.  </w:t>
      </w:r>
      <w:r w:rsidRPr="008E7A76">
        <w:rPr>
          <w:rFonts w:eastAsia="Times New Roman" w:cs="Arial"/>
          <w:sz w:val="20"/>
          <w:szCs w:val="20"/>
        </w:rPr>
        <w:br/>
      </w:r>
      <w:r w:rsidRPr="008E7A76">
        <w:rPr>
          <w:rFonts w:eastAsia="Times New Roman" w:cs="Arial"/>
          <w:sz w:val="20"/>
          <w:szCs w:val="20"/>
        </w:rPr>
        <w:br/>
        <w:t xml:space="preserve">Although RRAA outcomes do not affect local performance targets, outcomes will be calculated in the overall statewide dislocated worker performance. </w:t>
      </w:r>
      <w:r w:rsidRPr="008E7A76">
        <w:rPr>
          <w:rFonts w:eastAsia="Times New Roman" w:cs="Arial"/>
          <w:sz w:val="20"/>
          <w:szCs w:val="20"/>
        </w:rPr>
        <w:br/>
      </w:r>
      <w:r w:rsidRPr="008E7A76">
        <w:rPr>
          <w:rFonts w:eastAsia="Times New Roman" w:cs="Arial"/>
          <w:sz w:val="20"/>
          <w:szCs w:val="20"/>
        </w:rPr>
        <w:br/>
        <w:t xml:space="preserve">Dislocated workers may receive only RRAA funded services or they may be co-enrolled in other dislocated worker, TAA or NEG programs. </w:t>
      </w:r>
      <w:r w:rsidRPr="008E7A76">
        <w:rPr>
          <w:rFonts w:eastAsia="Times New Roman" w:cs="Arial"/>
          <w:sz w:val="20"/>
          <w:szCs w:val="20"/>
        </w:rPr>
        <w:br/>
      </w:r>
      <w:r w:rsidRPr="008E7A76">
        <w:rPr>
          <w:rFonts w:eastAsia="Times New Roman" w:cs="Arial"/>
          <w:sz w:val="20"/>
          <w:szCs w:val="20"/>
        </w:rPr>
        <w:br/>
        <w:t xml:space="preserve">The following requirements set forth the process that WDCs use to request rapid response funds from the </w:t>
      </w:r>
      <w:r w:rsidRPr="008E7A76">
        <w:rPr>
          <w:rFonts w:eastAsia="Times New Roman" w:cs="Arial"/>
          <w:sz w:val="20"/>
          <w:szCs w:val="20"/>
        </w:rPr>
        <w:lastRenderedPageBreak/>
        <w:t xml:space="preserve">State. </w:t>
      </w:r>
      <w:r w:rsidRPr="008E7A76">
        <w:rPr>
          <w:rFonts w:eastAsia="Times New Roman" w:cs="Arial"/>
          <w:sz w:val="20"/>
          <w:szCs w:val="20"/>
        </w:rPr>
        <w:br/>
      </w:r>
      <w:r w:rsidRPr="008E7A76">
        <w:rPr>
          <w:rFonts w:eastAsia="Times New Roman" w:cs="Arial"/>
          <w:sz w:val="20"/>
          <w:szCs w:val="20"/>
        </w:rPr>
        <w:br/>
      </w:r>
      <w:r w:rsidRPr="008E7A76">
        <w:rPr>
          <w:rFonts w:eastAsia="Times New Roman" w:cs="Arial"/>
          <w:b/>
          <w:sz w:val="20"/>
          <w:szCs w:val="20"/>
        </w:rPr>
        <w:t>Application Requirements</w:t>
      </w:r>
      <w:r w:rsidRPr="008E7A76">
        <w:rPr>
          <w:rFonts w:eastAsia="Times New Roman" w:cs="Arial"/>
          <w:sz w:val="20"/>
          <w:szCs w:val="20"/>
        </w:rPr>
        <w:t xml:space="preserve"> </w:t>
      </w:r>
      <w:r w:rsidRPr="008E7A76">
        <w:rPr>
          <w:rFonts w:eastAsia="Times New Roman" w:cs="Arial"/>
          <w:sz w:val="20"/>
          <w:szCs w:val="20"/>
        </w:rPr>
        <w:br/>
      </w:r>
      <w:r w:rsidRPr="008E7A76">
        <w:rPr>
          <w:rFonts w:eastAsia="Times New Roman" w:cs="Arial"/>
          <w:sz w:val="20"/>
          <w:szCs w:val="20"/>
        </w:rPr>
        <w:br/>
        <w:t xml:space="preserve">Each application must include the following information: </w:t>
      </w:r>
    </w:p>
    <w:p w:rsidR="008E7A76" w:rsidRPr="008E7A76" w:rsidRDefault="008E7A76" w:rsidP="008E7A76">
      <w:pPr>
        <w:numPr>
          <w:ilvl w:val="0"/>
          <w:numId w:val="2"/>
        </w:numPr>
        <w:spacing w:before="100" w:after="100" w:line="240" w:lineRule="auto"/>
        <w:rPr>
          <w:rFonts w:eastAsia="Times New Roman" w:cs="Arial"/>
          <w:sz w:val="20"/>
          <w:szCs w:val="20"/>
        </w:rPr>
      </w:pPr>
      <w:r w:rsidRPr="008E7A76">
        <w:rPr>
          <w:rFonts w:eastAsia="Times New Roman" w:cs="Arial"/>
          <w:sz w:val="20"/>
          <w:szCs w:val="20"/>
        </w:rPr>
        <w:t xml:space="preserve">An e-mail (or letter) requesting RRAA funds </w:t>
      </w:r>
    </w:p>
    <w:p w:rsidR="008E7A76" w:rsidRPr="008E7A76" w:rsidRDefault="008E7A76" w:rsidP="008E7A76">
      <w:pPr>
        <w:numPr>
          <w:ilvl w:val="0"/>
          <w:numId w:val="2"/>
        </w:numPr>
        <w:spacing w:before="100" w:after="100" w:line="240" w:lineRule="auto"/>
        <w:rPr>
          <w:rFonts w:eastAsia="Times New Roman" w:cs="Arial"/>
          <w:sz w:val="20"/>
          <w:szCs w:val="20"/>
        </w:rPr>
      </w:pPr>
      <w:r w:rsidRPr="008E7A76">
        <w:rPr>
          <w:rFonts w:eastAsia="Times New Roman" w:cs="Arial"/>
          <w:sz w:val="20"/>
          <w:szCs w:val="20"/>
        </w:rPr>
        <w:t>Synopsis of the Request including:</w:t>
      </w:r>
    </w:p>
    <w:p w:rsidR="008E7A76" w:rsidRPr="008E7A76" w:rsidRDefault="008E7A76" w:rsidP="008E7A76">
      <w:pPr>
        <w:numPr>
          <w:ilvl w:val="0"/>
          <w:numId w:val="3"/>
        </w:numPr>
        <w:spacing w:beforeAutospacing="1" w:after="100" w:afterAutospacing="1" w:line="240" w:lineRule="auto"/>
        <w:ind w:left="1440"/>
        <w:rPr>
          <w:rFonts w:ascii="Times New Roman" w:eastAsia="Times New Roman" w:hAnsi="Times New Roman" w:cs="Times New Roman"/>
          <w:szCs w:val="24"/>
        </w:rPr>
      </w:pPr>
      <w:r w:rsidRPr="008E7A76">
        <w:rPr>
          <w:rFonts w:eastAsia="Times New Roman" w:cs="Arial"/>
          <w:sz w:val="20"/>
          <w:szCs w:val="20"/>
        </w:rPr>
        <w:t xml:space="preserve">Name, telephone number, and e-mail address of the WDC contact </w:t>
      </w:r>
    </w:p>
    <w:p w:rsidR="008E7A76" w:rsidRPr="008E7A76" w:rsidRDefault="008E7A76" w:rsidP="008E7A76">
      <w:pPr>
        <w:numPr>
          <w:ilvl w:val="0"/>
          <w:numId w:val="3"/>
        </w:numPr>
        <w:spacing w:before="100" w:beforeAutospacing="1" w:after="100" w:afterAutospacing="1" w:line="240" w:lineRule="auto"/>
        <w:ind w:left="1440"/>
        <w:rPr>
          <w:rFonts w:ascii="Times New Roman" w:eastAsia="Times New Roman" w:hAnsi="Times New Roman" w:cs="Times New Roman"/>
          <w:szCs w:val="24"/>
        </w:rPr>
      </w:pPr>
      <w:r w:rsidRPr="008E7A76">
        <w:rPr>
          <w:rFonts w:eastAsia="Times New Roman" w:cs="Arial"/>
          <w:sz w:val="20"/>
          <w:szCs w:val="20"/>
        </w:rPr>
        <w:t>Name of layoff company(</w:t>
      </w:r>
      <w:proofErr w:type="spellStart"/>
      <w:r w:rsidRPr="008E7A76">
        <w:rPr>
          <w:rFonts w:eastAsia="Times New Roman" w:cs="Arial"/>
          <w:sz w:val="20"/>
          <w:szCs w:val="20"/>
        </w:rPr>
        <w:t>ies</w:t>
      </w:r>
      <w:proofErr w:type="spellEnd"/>
      <w:r w:rsidRPr="008E7A76">
        <w:rPr>
          <w:rFonts w:eastAsia="Times New Roman" w:cs="Arial"/>
          <w:sz w:val="20"/>
          <w:szCs w:val="20"/>
        </w:rPr>
        <w:t xml:space="preserve">) </w:t>
      </w:r>
    </w:p>
    <w:p w:rsidR="008E7A76" w:rsidRPr="008E7A76" w:rsidRDefault="008E7A76" w:rsidP="008E7A76">
      <w:pPr>
        <w:numPr>
          <w:ilvl w:val="0"/>
          <w:numId w:val="3"/>
        </w:numPr>
        <w:spacing w:before="100" w:beforeAutospacing="1" w:after="100" w:afterAutospacing="1" w:line="240" w:lineRule="auto"/>
        <w:ind w:left="1440"/>
        <w:rPr>
          <w:rFonts w:ascii="Times New Roman" w:eastAsia="Times New Roman" w:hAnsi="Times New Roman" w:cs="Times New Roman"/>
          <w:szCs w:val="24"/>
        </w:rPr>
      </w:pPr>
      <w:r w:rsidRPr="008E7A76">
        <w:rPr>
          <w:rFonts w:eastAsia="Times New Roman" w:cs="Arial"/>
          <w:sz w:val="20"/>
          <w:szCs w:val="20"/>
        </w:rPr>
        <w:t xml:space="preserve">Number of workers being dislocated </w:t>
      </w:r>
    </w:p>
    <w:p w:rsidR="008E7A76" w:rsidRPr="008E7A76" w:rsidRDefault="008E7A76" w:rsidP="008E7A76">
      <w:pPr>
        <w:numPr>
          <w:ilvl w:val="0"/>
          <w:numId w:val="3"/>
        </w:numPr>
        <w:spacing w:before="100" w:beforeAutospacing="1" w:after="100" w:afterAutospacing="1" w:line="240" w:lineRule="auto"/>
        <w:ind w:left="1440"/>
        <w:rPr>
          <w:rFonts w:ascii="Times New Roman" w:eastAsia="Times New Roman" w:hAnsi="Times New Roman" w:cs="Times New Roman"/>
          <w:szCs w:val="24"/>
        </w:rPr>
      </w:pPr>
      <w:r w:rsidRPr="008E7A76">
        <w:rPr>
          <w:rFonts w:eastAsia="Times New Roman" w:cs="Arial"/>
          <w:sz w:val="20"/>
          <w:szCs w:val="20"/>
        </w:rPr>
        <w:t xml:space="preserve">Planned number of participants to be served </w:t>
      </w:r>
    </w:p>
    <w:p w:rsidR="008E7A76" w:rsidRPr="008E7A76" w:rsidRDefault="008E7A76" w:rsidP="008E7A76">
      <w:pPr>
        <w:numPr>
          <w:ilvl w:val="0"/>
          <w:numId w:val="3"/>
        </w:numPr>
        <w:spacing w:before="100" w:beforeAutospacing="1" w:after="100" w:afterAutospacing="1" w:line="240" w:lineRule="auto"/>
        <w:ind w:left="1440"/>
        <w:rPr>
          <w:rFonts w:ascii="Times New Roman" w:eastAsia="Times New Roman" w:hAnsi="Times New Roman" w:cs="Times New Roman"/>
          <w:szCs w:val="24"/>
        </w:rPr>
      </w:pPr>
      <w:r w:rsidRPr="008E7A76">
        <w:rPr>
          <w:rFonts w:eastAsia="Times New Roman" w:cs="Arial"/>
          <w:sz w:val="20"/>
          <w:szCs w:val="20"/>
        </w:rPr>
        <w:t>Layoff dates of the impacted workers</w:t>
      </w:r>
    </w:p>
    <w:p w:rsidR="008E7A76" w:rsidRPr="008E7A76" w:rsidRDefault="008E7A76" w:rsidP="008E7A76">
      <w:pPr>
        <w:numPr>
          <w:ilvl w:val="0"/>
          <w:numId w:val="3"/>
        </w:numPr>
        <w:spacing w:before="100" w:beforeAutospacing="1" w:after="100" w:afterAutospacing="1" w:line="240" w:lineRule="auto"/>
        <w:ind w:left="1440"/>
        <w:rPr>
          <w:rFonts w:ascii="Times New Roman" w:eastAsia="Times New Roman" w:hAnsi="Times New Roman" w:cs="Times New Roman"/>
          <w:szCs w:val="24"/>
        </w:rPr>
      </w:pPr>
      <w:r w:rsidRPr="008E7A76">
        <w:rPr>
          <w:rFonts w:eastAsia="Times New Roman" w:cs="Arial"/>
          <w:sz w:val="20"/>
          <w:szCs w:val="20"/>
        </w:rPr>
        <w:t xml:space="preserve">If appropriate, the name of the labor organization representing the employees </w:t>
      </w:r>
    </w:p>
    <w:p w:rsidR="008E7A76" w:rsidRPr="008E7A76" w:rsidRDefault="008E7A76" w:rsidP="008E7A76">
      <w:pPr>
        <w:numPr>
          <w:ilvl w:val="0"/>
          <w:numId w:val="4"/>
        </w:numPr>
        <w:spacing w:before="100" w:after="100" w:line="240" w:lineRule="auto"/>
        <w:rPr>
          <w:rFonts w:eastAsia="Times New Roman" w:cs="Arial"/>
          <w:sz w:val="20"/>
          <w:szCs w:val="20"/>
        </w:rPr>
      </w:pPr>
      <w:r w:rsidRPr="008E7A76">
        <w:rPr>
          <w:rFonts w:eastAsia="Times New Roman" w:cs="Arial"/>
          <w:sz w:val="20"/>
          <w:szCs w:val="20"/>
        </w:rPr>
        <w:t xml:space="preserve">Project Narrative: </w:t>
      </w:r>
    </w:p>
    <w:p w:rsidR="008E7A76" w:rsidRPr="008E7A76" w:rsidRDefault="008E7A76" w:rsidP="008E7A76">
      <w:pPr>
        <w:spacing w:beforeAutospacing="1" w:after="100" w:afterAutospacing="1" w:line="240" w:lineRule="auto"/>
        <w:rPr>
          <w:rFonts w:ascii="Times New Roman" w:eastAsia="Times New Roman" w:hAnsi="Times New Roman" w:cs="Times New Roman"/>
          <w:szCs w:val="24"/>
        </w:rPr>
      </w:pPr>
      <w:r w:rsidRPr="008E7A76">
        <w:rPr>
          <w:rFonts w:eastAsia="Times New Roman" w:cs="Arial"/>
          <w:sz w:val="20"/>
          <w:szCs w:val="20"/>
        </w:rPr>
        <w:t>The project narrative should provide sufficient information on the background of the project or the request, specific problem or need, the primary objectives and scope of work.  The narrative should explain how the WDC plans to approach and conduct the work and the steps that will be taken to successfully complete the project.  The narrative should describe the following:</w:t>
      </w:r>
    </w:p>
    <w:p w:rsidR="008E7A76" w:rsidRPr="008E7A76" w:rsidRDefault="008E7A76" w:rsidP="008E7A76">
      <w:pPr>
        <w:numPr>
          <w:ilvl w:val="0"/>
          <w:numId w:val="5"/>
        </w:numPr>
        <w:spacing w:before="100" w:beforeAutospacing="1" w:after="100" w:afterAutospacing="1" w:line="240" w:lineRule="auto"/>
        <w:ind w:left="1440"/>
        <w:rPr>
          <w:rFonts w:ascii="Times New Roman" w:eastAsia="Times New Roman" w:hAnsi="Times New Roman" w:cs="Times New Roman"/>
          <w:szCs w:val="24"/>
        </w:rPr>
      </w:pPr>
      <w:r w:rsidRPr="008E7A76">
        <w:rPr>
          <w:rFonts w:eastAsia="Times New Roman" w:cs="Arial"/>
          <w:sz w:val="20"/>
          <w:szCs w:val="20"/>
        </w:rPr>
        <w:t xml:space="preserve">An analysis of the impacted workers, including the number of workers to be served and if all or part of the dislocation is potentially trade-impacted. </w:t>
      </w:r>
    </w:p>
    <w:p w:rsidR="008E7A76" w:rsidRPr="008E7A76" w:rsidRDefault="008E7A76" w:rsidP="008E7A76">
      <w:pPr>
        <w:numPr>
          <w:ilvl w:val="0"/>
          <w:numId w:val="5"/>
        </w:numPr>
        <w:spacing w:before="100" w:beforeAutospacing="1" w:after="100" w:afterAutospacing="1" w:line="240" w:lineRule="auto"/>
        <w:ind w:left="1440"/>
        <w:rPr>
          <w:rFonts w:ascii="Times New Roman" w:eastAsia="Times New Roman" w:hAnsi="Times New Roman" w:cs="Times New Roman"/>
          <w:szCs w:val="24"/>
        </w:rPr>
      </w:pPr>
      <w:r w:rsidRPr="008E7A76">
        <w:rPr>
          <w:rFonts w:eastAsia="Times New Roman" w:cs="Arial"/>
          <w:sz w:val="20"/>
          <w:szCs w:val="20"/>
        </w:rPr>
        <w:t xml:space="preserve">Expected outcomes including a description of performance measures, if applicable. </w:t>
      </w:r>
    </w:p>
    <w:p w:rsidR="008E7A76" w:rsidRPr="008E7A76" w:rsidRDefault="008E7A76" w:rsidP="008E7A76">
      <w:pPr>
        <w:numPr>
          <w:ilvl w:val="0"/>
          <w:numId w:val="5"/>
        </w:numPr>
        <w:spacing w:before="100" w:beforeAutospacing="1" w:after="100" w:afterAutospacing="1" w:line="240" w:lineRule="auto"/>
        <w:ind w:left="1440"/>
        <w:rPr>
          <w:rFonts w:ascii="Times New Roman" w:eastAsia="Times New Roman" w:hAnsi="Times New Roman" w:cs="Times New Roman"/>
          <w:szCs w:val="24"/>
        </w:rPr>
      </w:pPr>
      <w:r w:rsidRPr="008E7A76">
        <w:rPr>
          <w:rFonts w:eastAsia="Times New Roman" w:cs="Arial"/>
          <w:sz w:val="20"/>
          <w:szCs w:val="20"/>
        </w:rPr>
        <w:t>A Participant Planning Form, if applicable</w:t>
      </w:r>
    </w:p>
    <w:p w:rsidR="008E7A76" w:rsidRPr="008E7A76" w:rsidRDefault="008E7A76" w:rsidP="008E7A76">
      <w:pPr>
        <w:spacing w:before="100" w:beforeAutospacing="1" w:after="100" w:afterAutospacing="1" w:line="240" w:lineRule="auto"/>
        <w:rPr>
          <w:rFonts w:ascii="Times New Roman" w:eastAsia="Times New Roman" w:hAnsi="Times New Roman" w:cs="Times New Roman"/>
          <w:szCs w:val="24"/>
        </w:rPr>
      </w:pPr>
      <w:r w:rsidRPr="008E7A76">
        <w:rPr>
          <w:rFonts w:eastAsia="Times New Roman" w:cs="Arial"/>
          <w:sz w:val="20"/>
          <w:szCs w:val="20"/>
        </w:rPr>
        <w:t xml:space="preserve">  If participants are to be enrolled in the project, then the application should include: </w:t>
      </w:r>
    </w:p>
    <w:p w:rsidR="008E7A76" w:rsidRPr="008E7A76" w:rsidRDefault="008E7A76" w:rsidP="008E7A76">
      <w:pPr>
        <w:numPr>
          <w:ilvl w:val="0"/>
          <w:numId w:val="6"/>
        </w:numPr>
        <w:spacing w:before="100" w:beforeAutospacing="1" w:after="100" w:afterAutospacing="1" w:line="240" w:lineRule="auto"/>
        <w:ind w:left="1440"/>
        <w:rPr>
          <w:rFonts w:ascii="Times New Roman" w:eastAsia="Times New Roman" w:hAnsi="Times New Roman" w:cs="Times New Roman"/>
          <w:szCs w:val="24"/>
        </w:rPr>
      </w:pPr>
      <w:r w:rsidRPr="008E7A76">
        <w:rPr>
          <w:rFonts w:eastAsia="Times New Roman" w:cs="Arial"/>
          <w:sz w:val="20"/>
          <w:szCs w:val="20"/>
        </w:rPr>
        <w:t>A brief analysis of the labor market conditions.</w:t>
      </w:r>
    </w:p>
    <w:p w:rsidR="008E7A76" w:rsidRPr="008E7A76" w:rsidRDefault="008E7A76" w:rsidP="008E7A76">
      <w:pPr>
        <w:numPr>
          <w:ilvl w:val="0"/>
          <w:numId w:val="6"/>
        </w:numPr>
        <w:spacing w:before="100" w:beforeAutospacing="1" w:after="100" w:afterAutospacing="1" w:line="240" w:lineRule="auto"/>
        <w:ind w:left="1440"/>
        <w:rPr>
          <w:rFonts w:ascii="Times New Roman" w:eastAsia="Times New Roman" w:hAnsi="Times New Roman" w:cs="Times New Roman"/>
          <w:szCs w:val="24"/>
        </w:rPr>
      </w:pPr>
      <w:r w:rsidRPr="008E7A76">
        <w:rPr>
          <w:rFonts w:eastAsia="Times New Roman" w:cs="Arial"/>
          <w:sz w:val="20"/>
          <w:szCs w:val="20"/>
        </w:rPr>
        <w:t xml:space="preserve">A description of the participant services including identification of the activities and components. </w:t>
      </w:r>
    </w:p>
    <w:p w:rsidR="008E7A76" w:rsidRPr="008E7A76" w:rsidRDefault="008E7A76" w:rsidP="008E7A76">
      <w:pPr>
        <w:numPr>
          <w:ilvl w:val="0"/>
          <w:numId w:val="7"/>
        </w:numPr>
        <w:spacing w:before="100" w:after="100" w:line="240" w:lineRule="auto"/>
        <w:rPr>
          <w:rFonts w:eastAsia="Times New Roman" w:cs="Arial"/>
          <w:sz w:val="20"/>
          <w:szCs w:val="20"/>
        </w:rPr>
      </w:pPr>
      <w:r w:rsidRPr="008E7A76">
        <w:rPr>
          <w:rFonts w:eastAsia="Times New Roman" w:cs="Arial"/>
          <w:sz w:val="20"/>
          <w:szCs w:val="20"/>
        </w:rPr>
        <w:t xml:space="preserve">Project Budget </w:t>
      </w:r>
    </w:p>
    <w:p w:rsidR="008E7A76" w:rsidRPr="008E7A76" w:rsidRDefault="008E7A76" w:rsidP="008E7A76">
      <w:pPr>
        <w:spacing w:beforeAutospacing="1" w:after="100" w:afterAutospacing="1" w:line="240" w:lineRule="auto"/>
        <w:rPr>
          <w:rFonts w:ascii="Times New Roman" w:eastAsia="Times New Roman" w:hAnsi="Times New Roman" w:cs="Times New Roman"/>
          <w:szCs w:val="24"/>
        </w:rPr>
      </w:pPr>
      <w:r w:rsidRPr="008E7A76">
        <w:rPr>
          <w:rFonts w:eastAsia="Times New Roman" w:cs="Arial"/>
          <w:sz w:val="20"/>
          <w:szCs w:val="20"/>
        </w:rPr>
        <w:t xml:space="preserve">The application must include a proposed budget indicating how funding will be used to complete the project objectives.  If RRAA funds are to provide direct services to participants, the WDC must demonstrate that there are not adequate local funds to assist the dislocated workers. </w:t>
      </w:r>
    </w:p>
    <w:p w:rsidR="008E7A76" w:rsidRPr="008E7A76" w:rsidRDefault="008E7A76" w:rsidP="008E7A76">
      <w:pPr>
        <w:numPr>
          <w:ilvl w:val="0"/>
          <w:numId w:val="8"/>
        </w:numPr>
        <w:spacing w:before="100" w:beforeAutospacing="1" w:after="100" w:afterAutospacing="1" w:line="240" w:lineRule="auto"/>
        <w:rPr>
          <w:rFonts w:eastAsia="Times New Roman" w:cs="Arial"/>
          <w:sz w:val="20"/>
          <w:szCs w:val="20"/>
        </w:rPr>
      </w:pPr>
      <w:r w:rsidRPr="008E7A76">
        <w:rPr>
          <w:rFonts w:eastAsia="Times New Roman" w:cs="Arial"/>
          <w:sz w:val="20"/>
          <w:szCs w:val="20"/>
        </w:rPr>
        <w:t xml:space="preserve">Point of Exit/Participant Planning Form </w:t>
      </w:r>
    </w:p>
    <w:p w:rsidR="008E7A76" w:rsidRPr="008E7A76" w:rsidRDefault="008E7A76" w:rsidP="008E7A76">
      <w:pPr>
        <w:spacing w:beforeAutospacing="1" w:after="100" w:afterAutospacing="1" w:line="240" w:lineRule="auto"/>
        <w:rPr>
          <w:rFonts w:ascii="Times New Roman" w:eastAsia="Times New Roman" w:hAnsi="Times New Roman" w:cs="Times New Roman"/>
          <w:szCs w:val="24"/>
        </w:rPr>
      </w:pPr>
      <w:r w:rsidRPr="008E7A76">
        <w:rPr>
          <w:rFonts w:eastAsia="Times New Roman" w:cs="Arial"/>
          <w:sz w:val="20"/>
          <w:szCs w:val="20"/>
        </w:rPr>
        <w:t xml:space="preserve">Applications must include a Participant Planning Form, as applicable. </w:t>
      </w:r>
    </w:p>
    <w:p w:rsidR="008E7A76" w:rsidRPr="008E7A76" w:rsidRDefault="008E7A76" w:rsidP="008E7A76">
      <w:pPr>
        <w:spacing w:before="100" w:beforeAutospacing="1" w:after="100" w:afterAutospacing="1" w:line="240" w:lineRule="auto"/>
        <w:rPr>
          <w:rFonts w:ascii="Times New Roman" w:eastAsia="Times New Roman" w:hAnsi="Times New Roman" w:cs="Times New Roman"/>
          <w:szCs w:val="24"/>
        </w:rPr>
      </w:pPr>
      <w:r w:rsidRPr="008E7A76">
        <w:rPr>
          <w:rFonts w:eastAsia="Times New Roman" w:cs="Arial"/>
          <w:sz w:val="20"/>
          <w:szCs w:val="20"/>
        </w:rPr>
        <w:t xml:space="preserve">In accordance with TEGL 15-03, issued December 10, 2003, all WIA participants, including RRAA participants, are to be exited if they have not received a WIA-funded service or a partner program-funded service (excluding follow-up services) within the last ninety days.  For Example: </w:t>
      </w:r>
    </w:p>
    <w:p w:rsidR="008E7A76" w:rsidRPr="008E7A76" w:rsidRDefault="008E7A76" w:rsidP="008E7A76">
      <w:pPr>
        <w:numPr>
          <w:ilvl w:val="0"/>
          <w:numId w:val="9"/>
        </w:numPr>
        <w:spacing w:before="100" w:beforeAutospacing="1" w:after="100" w:afterAutospacing="1" w:line="240" w:lineRule="auto"/>
        <w:ind w:left="1440"/>
        <w:rPr>
          <w:rFonts w:ascii="Times New Roman" w:eastAsia="Times New Roman" w:hAnsi="Times New Roman" w:cs="Times New Roman"/>
          <w:szCs w:val="24"/>
        </w:rPr>
      </w:pPr>
      <w:r w:rsidRPr="008E7A76">
        <w:rPr>
          <w:rFonts w:eastAsia="Times New Roman" w:cs="Arial"/>
          <w:sz w:val="20"/>
          <w:szCs w:val="20"/>
        </w:rPr>
        <w:t xml:space="preserve">When the RRAA grant ends and participants are enrolled solely in RRAA, they are to be exited within ninety days after receiving the last RRAA service. </w:t>
      </w:r>
    </w:p>
    <w:p w:rsidR="008E7A76" w:rsidRPr="008E7A76" w:rsidRDefault="008E7A76" w:rsidP="008E7A76">
      <w:pPr>
        <w:numPr>
          <w:ilvl w:val="0"/>
          <w:numId w:val="9"/>
        </w:numPr>
        <w:spacing w:before="100" w:beforeAutospacing="1" w:after="100" w:afterAutospacing="1" w:line="240" w:lineRule="auto"/>
        <w:ind w:left="1440"/>
        <w:rPr>
          <w:rFonts w:ascii="Times New Roman" w:eastAsia="Times New Roman" w:hAnsi="Times New Roman" w:cs="Times New Roman"/>
          <w:szCs w:val="24"/>
        </w:rPr>
      </w:pPr>
      <w:r w:rsidRPr="008E7A76">
        <w:rPr>
          <w:rFonts w:eastAsia="Times New Roman" w:cs="Arial"/>
          <w:sz w:val="20"/>
          <w:szCs w:val="20"/>
        </w:rPr>
        <w:lastRenderedPageBreak/>
        <w:t xml:space="preserve">If participants are co-enrolled in RRAA and any other WIA, Trade Act or partner funded program, they are to be exited simultaneously from all grants within ninety days after the last program service.  </w:t>
      </w:r>
    </w:p>
    <w:p w:rsidR="008E7A76" w:rsidRPr="008E7A76" w:rsidRDefault="008E7A76" w:rsidP="008E7A76">
      <w:pPr>
        <w:keepNext/>
        <w:widowControl w:val="0"/>
        <w:numPr>
          <w:ilvl w:val="0"/>
          <w:numId w:val="10"/>
        </w:numPr>
        <w:spacing w:before="100" w:after="100" w:line="240" w:lineRule="auto"/>
        <w:rPr>
          <w:rFonts w:eastAsia="Times New Roman" w:cs="Arial"/>
          <w:sz w:val="20"/>
          <w:szCs w:val="20"/>
        </w:rPr>
      </w:pPr>
      <w:r w:rsidRPr="008E7A76">
        <w:rPr>
          <w:rFonts w:eastAsia="Times New Roman" w:cs="Arial"/>
          <w:sz w:val="20"/>
          <w:szCs w:val="20"/>
        </w:rPr>
        <w:t xml:space="preserve">Final Report </w:t>
      </w:r>
    </w:p>
    <w:p w:rsidR="008E7A76" w:rsidRPr="008E7A76" w:rsidRDefault="008E7A76" w:rsidP="008E7A76">
      <w:pPr>
        <w:spacing w:beforeAutospacing="1" w:after="100" w:afterAutospacing="1" w:line="240" w:lineRule="auto"/>
        <w:rPr>
          <w:rFonts w:ascii="Times New Roman" w:eastAsia="Times New Roman" w:hAnsi="Times New Roman" w:cs="Times New Roman"/>
          <w:szCs w:val="24"/>
        </w:rPr>
      </w:pPr>
      <w:r w:rsidRPr="008E7A76">
        <w:rPr>
          <w:rFonts w:eastAsia="Times New Roman" w:cs="Arial"/>
          <w:sz w:val="20"/>
          <w:szCs w:val="20"/>
        </w:rPr>
        <w:t xml:space="preserve">WDCs conducting rapid response demonstration or pilot projects must submit quarterly and final reports addressing whether performance outcomes were met and how their projects design contributed to the effectiveness of the rapid response strategy.  Recommendations for best practices should also be included in the final report. </w:t>
      </w:r>
    </w:p>
    <w:p w:rsidR="008E7A76" w:rsidRPr="008E7A76" w:rsidRDefault="008E7A76" w:rsidP="008E7A76">
      <w:pPr>
        <w:spacing w:before="100" w:after="100" w:line="240" w:lineRule="auto"/>
        <w:rPr>
          <w:rFonts w:ascii="Times New Roman" w:eastAsia="Times New Roman" w:hAnsi="Times New Roman" w:cs="Times New Roman"/>
          <w:szCs w:val="24"/>
        </w:rPr>
      </w:pPr>
      <w:bookmarkStart w:id="4" w:name="DEFINITIONS:"/>
      <w:r w:rsidRPr="008E7A76">
        <w:rPr>
          <w:rFonts w:eastAsia="Times New Roman" w:cs="Arial"/>
          <w:b/>
          <w:sz w:val="20"/>
          <w:szCs w:val="20"/>
        </w:rPr>
        <w:br/>
        <w:t>DEFINITIONS:</w:t>
      </w:r>
      <w:bookmarkEnd w:id="4"/>
      <w:r w:rsidRPr="008E7A76">
        <w:rPr>
          <w:rFonts w:eastAsia="Times New Roman" w:cs="Arial"/>
          <w:b/>
          <w:sz w:val="20"/>
          <w:szCs w:val="20"/>
        </w:rPr>
        <w:t xml:space="preserve"> </w:t>
      </w:r>
    </w:p>
    <w:p w:rsidR="008E7A76" w:rsidRPr="008E7A76" w:rsidRDefault="008E7A76" w:rsidP="008E7A76">
      <w:pPr>
        <w:spacing w:before="100" w:after="100" w:line="240" w:lineRule="auto"/>
        <w:rPr>
          <w:rFonts w:ascii="Times New Roman" w:eastAsia="Times New Roman" w:hAnsi="Times New Roman" w:cs="Times New Roman"/>
          <w:szCs w:val="24"/>
        </w:rPr>
      </w:pPr>
      <w:r w:rsidRPr="008E7A76">
        <w:rPr>
          <w:rFonts w:eastAsia="Times New Roman" w:cs="Arial"/>
          <w:sz w:val="20"/>
          <w:szCs w:val="20"/>
        </w:rPr>
        <w:t xml:space="preserve">None </w:t>
      </w:r>
    </w:p>
    <w:p w:rsidR="008E7A76" w:rsidRPr="008E7A76" w:rsidRDefault="008E7A76" w:rsidP="008E7A76">
      <w:pPr>
        <w:spacing w:before="100" w:after="100" w:line="240" w:lineRule="auto"/>
        <w:rPr>
          <w:rFonts w:ascii="Times New Roman" w:eastAsia="Times New Roman" w:hAnsi="Times New Roman" w:cs="Times New Roman"/>
          <w:szCs w:val="24"/>
        </w:rPr>
      </w:pPr>
      <w:bookmarkStart w:id="5" w:name="REFERENCES:"/>
      <w:r w:rsidRPr="008E7A76">
        <w:rPr>
          <w:rFonts w:eastAsia="Times New Roman" w:cs="Arial"/>
          <w:b/>
          <w:sz w:val="20"/>
          <w:szCs w:val="20"/>
        </w:rPr>
        <w:br/>
        <w:t>REFERENCES:</w:t>
      </w:r>
      <w:bookmarkEnd w:id="5"/>
      <w:r w:rsidRPr="008E7A76">
        <w:rPr>
          <w:rFonts w:eastAsia="Times New Roman" w:cs="Arial"/>
          <w:b/>
          <w:sz w:val="20"/>
          <w:szCs w:val="20"/>
        </w:rPr>
        <w:t xml:space="preserve"> </w:t>
      </w:r>
    </w:p>
    <w:p w:rsidR="008E7A76" w:rsidRPr="008E7A76" w:rsidRDefault="008E7A76" w:rsidP="008E7A76">
      <w:pPr>
        <w:numPr>
          <w:ilvl w:val="0"/>
          <w:numId w:val="11"/>
        </w:numPr>
        <w:spacing w:before="100" w:after="100" w:line="240" w:lineRule="auto"/>
        <w:rPr>
          <w:rFonts w:ascii="Times New Roman" w:eastAsia="Times New Roman" w:hAnsi="Times New Roman" w:cs="Times New Roman"/>
          <w:szCs w:val="24"/>
        </w:rPr>
      </w:pPr>
      <w:r w:rsidRPr="008E7A76">
        <w:rPr>
          <w:rFonts w:eastAsia="Times New Roman" w:cs="Arial"/>
          <w:sz w:val="20"/>
          <w:szCs w:val="20"/>
        </w:rPr>
        <w:t xml:space="preserve">PL 105-220 Section 133 (a) (2) and 134 (a) (2) (A) </w:t>
      </w:r>
    </w:p>
    <w:p w:rsidR="008E7A76" w:rsidRPr="008E7A76" w:rsidRDefault="008E7A76" w:rsidP="008E7A76">
      <w:pPr>
        <w:numPr>
          <w:ilvl w:val="0"/>
          <w:numId w:val="11"/>
        </w:numPr>
        <w:spacing w:before="100" w:after="100" w:line="240" w:lineRule="auto"/>
        <w:rPr>
          <w:rFonts w:ascii="Times New Roman" w:eastAsia="Times New Roman" w:hAnsi="Times New Roman" w:cs="Times New Roman"/>
          <w:szCs w:val="24"/>
        </w:rPr>
      </w:pPr>
      <w:r w:rsidRPr="008E7A76">
        <w:rPr>
          <w:rFonts w:eastAsia="Times New Roman" w:cs="Arial"/>
          <w:sz w:val="20"/>
          <w:szCs w:val="20"/>
        </w:rPr>
        <w:t xml:space="preserve">20 CFR Part 652 et al., WIA; Final Rules, Sections 665.300, 665.310, 665.320, 665.330 and 665.340 </w:t>
      </w:r>
    </w:p>
    <w:p w:rsidR="008E7A76" w:rsidRPr="008E7A76" w:rsidRDefault="008E7A76" w:rsidP="008E7A76">
      <w:pPr>
        <w:spacing w:before="100" w:after="100" w:line="240" w:lineRule="auto"/>
        <w:rPr>
          <w:rFonts w:ascii="Times New Roman" w:eastAsia="Times New Roman" w:hAnsi="Times New Roman" w:cs="Times New Roman"/>
          <w:szCs w:val="24"/>
        </w:rPr>
      </w:pPr>
      <w:bookmarkStart w:id="6" w:name="SUPERSEDES:"/>
      <w:r w:rsidRPr="008E7A76">
        <w:rPr>
          <w:rFonts w:eastAsia="Times New Roman" w:cs="Arial"/>
          <w:b/>
          <w:bCs/>
          <w:sz w:val="20"/>
          <w:szCs w:val="20"/>
        </w:rPr>
        <w:t>S</w:t>
      </w:r>
      <w:r w:rsidRPr="008E7A76">
        <w:rPr>
          <w:rFonts w:eastAsia="Times New Roman" w:cs="Arial"/>
          <w:b/>
          <w:sz w:val="20"/>
          <w:szCs w:val="20"/>
        </w:rPr>
        <w:t>UPERSEDES:</w:t>
      </w:r>
      <w:bookmarkEnd w:id="6"/>
      <w:r w:rsidRPr="008E7A76">
        <w:rPr>
          <w:rFonts w:eastAsia="Times New Roman" w:cs="Arial"/>
          <w:sz w:val="20"/>
          <w:szCs w:val="20"/>
        </w:rPr>
        <w:t xml:space="preserve"> </w:t>
      </w:r>
    </w:p>
    <w:p w:rsidR="008E7A76" w:rsidRPr="008E7A76" w:rsidRDefault="008E7A76" w:rsidP="008E7A76">
      <w:pPr>
        <w:spacing w:before="100" w:after="100" w:line="240" w:lineRule="auto"/>
        <w:rPr>
          <w:rFonts w:ascii="Times New Roman" w:eastAsia="Times New Roman" w:hAnsi="Times New Roman" w:cs="Times New Roman"/>
          <w:szCs w:val="24"/>
        </w:rPr>
      </w:pPr>
      <w:r w:rsidRPr="008E7A76">
        <w:rPr>
          <w:rFonts w:eastAsia="Times New Roman" w:cs="Arial"/>
          <w:sz w:val="20"/>
          <w:szCs w:val="20"/>
        </w:rPr>
        <w:t xml:space="preserve">3935 and 3935 Appendix </w:t>
      </w:r>
    </w:p>
    <w:p w:rsidR="008E7A76" w:rsidRPr="008E7A76" w:rsidRDefault="008E7A76" w:rsidP="008E7A76">
      <w:pPr>
        <w:spacing w:before="100" w:after="100" w:line="240" w:lineRule="auto"/>
        <w:rPr>
          <w:rFonts w:ascii="Times New Roman" w:eastAsia="Times New Roman" w:hAnsi="Times New Roman" w:cs="Times New Roman"/>
          <w:szCs w:val="24"/>
        </w:rPr>
      </w:pPr>
      <w:bookmarkStart w:id="7" w:name="WEBSITE:"/>
      <w:r w:rsidRPr="008E7A76">
        <w:rPr>
          <w:rFonts w:eastAsia="Times New Roman" w:cs="Arial"/>
          <w:b/>
          <w:sz w:val="20"/>
          <w:szCs w:val="20"/>
        </w:rPr>
        <w:br/>
        <w:t>WEBSITE:</w:t>
      </w:r>
      <w:bookmarkEnd w:id="7"/>
      <w:r w:rsidRPr="008E7A76">
        <w:rPr>
          <w:rFonts w:eastAsia="Times New Roman" w:cs="Arial"/>
          <w:b/>
          <w:sz w:val="20"/>
          <w:szCs w:val="20"/>
        </w:rPr>
        <w:t xml:space="preserve"> </w:t>
      </w:r>
    </w:p>
    <w:p w:rsidR="008E7A76" w:rsidRPr="008E7A76" w:rsidRDefault="008E7A76" w:rsidP="008E7A76">
      <w:pPr>
        <w:spacing w:before="100" w:after="100" w:line="240" w:lineRule="auto"/>
        <w:rPr>
          <w:rFonts w:ascii="Times New Roman" w:eastAsia="Times New Roman" w:hAnsi="Times New Roman" w:cs="Times New Roman"/>
          <w:szCs w:val="24"/>
        </w:rPr>
      </w:pPr>
      <w:hyperlink r:id="rId11" w:history="1">
        <w:r w:rsidRPr="008E7A76">
          <w:rPr>
            <w:rFonts w:eastAsia="Times New Roman" w:cs="Arial"/>
            <w:color w:val="0000FF"/>
            <w:sz w:val="20"/>
            <w:szCs w:val="20"/>
            <w:u w:val="single"/>
          </w:rPr>
          <w:t>http://www.wa.gov/esd/policies/title1b.htm</w:t>
        </w:r>
      </w:hyperlink>
      <w:r w:rsidRPr="008E7A76">
        <w:rPr>
          <w:rFonts w:eastAsia="Times New Roman" w:cs="Arial"/>
          <w:sz w:val="20"/>
          <w:szCs w:val="20"/>
        </w:rPr>
        <w:t xml:space="preserve"> </w:t>
      </w:r>
    </w:p>
    <w:p w:rsidR="008E7A76" w:rsidRPr="008E7A76" w:rsidRDefault="008E7A76" w:rsidP="008E7A76">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8" w:name="DIRECT_INQUIRIES_TO:"/>
      <w:bookmarkEnd w:id="8"/>
    </w:p>
    <w:p w:rsidR="008E7A76" w:rsidRPr="008E7A76" w:rsidRDefault="008E7A76" w:rsidP="008E7A76">
      <w:pPr>
        <w:spacing w:before="100" w:beforeAutospacing="1" w:after="100" w:afterAutospacing="1" w:line="240" w:lineRule="auto"/>
        <w:rPr>
          <w:rFonts w:eastAsia="Times New Roman" w:cs="Arial"/>
          <w:b/>
          <w:bCs/>
          <w:sz w:val="20"/>
          <w:szCs w:val="20"/>
        </w:rPr>
      </w:pPr>
      <w:r w:rsidRPr="008E7A76">
        <w:rPr>
          <w:rFonts w:eastAsia="Times New Roman" w:cs="Arial"/>
          <w:b/>
          <w:bCs/>
          <w:sz w:val="20"/>
          <w:szCs w:val="20"/>
        </w:rPr>
        <w:t xml:space="preserve">DIRECT </w:t>
      </w:r>
      <w:bookmarkStart w:id="9" w:name="INQUIRIES"/>
      <w:r w:rsidRPr="008E7A76">
        <w:rPr>
          <w:rFonts w:eastAsia="Times New Roman" w:cs="Arial"/>
          <w:b/>
          <w:bCs/>
          <w:sz w:val="20"/>
          <w:szCs w:val="20"/>
        </w:rPr>
        <w:t>INQUIRIES</w:t>
      </w:r>
      <w:bookmarkEnd w:id="9"/>
      <w:r w:rsidRPr="008E7A76">
        <w:rPr>
          <w:rFonts w:eastAsia="Times New Roman" w:cs="Arial"/>
          <w:b/>
          <w:bCs/>
          <w:sz w:val="20"/>
          <w:szCs w:val="20"/>
        </w:rPr>
        <w:t xml:space="preserve"> TO:</w:t>
      </w:r>
    </w:p>
    <w:p w:rsidR="00F65F93" w:rsidRDefault="008E7A76" w:rsidP="008E7A76">
      <w:r w:rsidRPr="008E7A76">
        <w:rPr>
          <w:rFonts w:eastAsia="Times New Roman" w:cs="Arial"/>
          <w:sz w:val="20"/>
          <w:szCs w:val="20"/>
        </w:rPr>
        <w:t xml:space="preserve">Bob Hughes </w:t>
      </w:r>
      <w:r w:rsidRPr="008E7A76">
        <w:rPr>
          <w:rFonts w:eastAsia="Times New Roman" w:cs="Arial"/>
          <w:b/>
          <w:bCs/>
          <w:sz w:val="20"/>
          <w:szCs w:val="20"/>
        </w:rPr>
        <w:br/>
      </w:r>
      <w:r w:rsidRPr="008E7A76">
        <w:rPr>
          <w:rFonts w:eastAsia="Times New Roman" w:cs="Arial"/>
          <w:sz w:val="20"/>
          <w:szCs w:val="20"/>
        </w:rPr>
        <w:t>WorkSource Standards &amp; Integration Division</w:t>
      </w:r>
      <w:r w:rsidRPr="008E7A76">
        <w:rPr>
          <w:rFonts w:eastAsia="Times New Roman" w:cs="Arial"/>
          <w:sz w:val="20"/>
          <w:szCs w:val="20"/>
        </w:rPr>
        <w:br/>
        <w:t>Employment Security Department</w:t>
      </w:r>
      <w:r w:rsidRPr="008E7A76">
        <w:rPr>
          <w:rFonts w:eastAsia="Times New Roman" w:cs="Arial"/>
          <w:sz w:val="20"/>
          <w:szCs w:val="20"/>
        </w:rPr>
        <w:br/>
        <w:t xml:space="preserve">P.O. Box </w:t>
      </w:r>
      <w:proofErr w:type="gramStart"/>
      <w:r w:rsidRPr="008E7A76">
        <w:rPr>
          <w:rFonts w:eastAsia="Times New Roman" w:cs="Arial"/>
          <w:sz w:val="20"/>
          <w:szCs w:val="20"/>
        </w:rPr>
        <w:t>9046 ,</w:t>
      </w:r>
      <w:proofErr w:type="gramEnd"/>
      <w:r w:rsidRPr="008E7A76">
        <w:rPr>
          <w:rFonts w:eastAsia="Times New Roman" w:cs="Arial"/>
          <w:sz w:val="20"/>
          <w:szCs w:val="20"/>
        </w:rPr>
        <w:t xml:space="preserve"> MS 6000</w:t>
      </w:r>
      <w:r w:rsidRPr="008E7A76">
        <w:rPr>
          <w:rFonts w:eastAsia="Times New Roman" w:cs="Arial"/>
          <w:sz w:val="20"/>
          <w:szCs w:val="20"/>
        </w:rPr>
        <w:br/>
        <w:t>Olympia , WA      98507-9046  </w:t>
      </w:r>
      <w:r w:rsidRPr="008E7A76">
        <w:rPr>
          <w:rFonts w:eastAsia="Times New Roman" w:cs="Arial"/>
          <w:sz w:val="20"/>
          <w:szCs w:val="20"/>
        </w:rPr>
        <w:br/>
        <w:t xml:space="preserve">E-Mail: </w:t>
      </w:r>
      <w:hyperlink r:id="rId12" w:history="1">
        <w:r w:rsidRPr="008E7A76">
          <w:rPr>
            <w:rFonts w:eastAsia="Times New Roman" w:cs="Arial"/>
            <w:color w:val="0000FF"/>
            <w:sz w:val="20"/>
            <w:szCs w:val="20"/>
            <w:u w:val="single"/>
          </w:rPr>
          <w:t>bhughes@esd.wa.gov</w:t>
        </w:r>
      </w:hyperlink>
      <w:r w:rsidRPr="008E7A76">
        <w:rPr>
          <w:rFonts w:eastAsia="Times New Roman" w:cs="Arial"/>
          <w:sz w:val="20"/>
          <w:szCs w:val="20"/>
        </w:rPr>
        <w:t> </w:t>
      </w:r>
      <w:hyperlink r:id="rId13" w:history="1">
        <w:r w:rsidRPr="008E7A76">
          <w:rPr>
            <w:rFonts w:eastAsia="Times New Roman" w:cs="Arial"/>
            <w:color w:val="0000FF"/>
            <w:sz w:val="20"/>
            <w:szCs w:val="20"/>
            <w:u w:val="single"/>
          </w:rPr>
          <w:br/>
        </w:r>
      </w:hyperlink>
      <w:r w:rsidRPr="008E7A76">
        <w:rPr>
          <w:rFonts w:eastAsia="Times New Roman" w:cs="Arial"/>
          <w:sz w:val="20"/>
          <w:szCs w:val="20"/>
        </w:rPr>
        <w:t>Telephone: (360) 725-9518</w:t>
      </w:r>
      <w:r w:rsidRPr="008E7A76">
        <w:rPr>
          <w:rFonts w:eastAsia="Times New Roman" w:cs="Arial"/>
          <w:sz w:val="20"/>
          <w:szCs w:val="20"/>
        </w:rPr>
        <w:br/>
        <w:t>Fax: (360) 586-3739</w:t>
      </w:r>
    </w:p>
    <w:sectPr w:rsidR="00F65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64F3"/>
    <w:multiLevelType w:val="multilevel"/>
    <w:tmpl w:val="0B1A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041A06"/>
    <w:multiLevelType w:val="multilevel"/>
    <w:tmpl w:val="3D24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959AA"/>
    <w:multiLevelType w:val="multilevel"/>
    <w:tmpl w:val="1A8AA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6F53B7"/>
    <w:multiLevelType w:val="multilevel"/>
    <w:tmpl w:val="D31EA3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4C20C9"/>
    <w:multiLevelType w:val="multilevel"/>
    <w:tmpl w:val="CA90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7D56DD"/>
    <w:multiLevelType w:val="multilevel"/>
    <w:tmpl w:val="4DF04D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5E50FC"/>
    <w:multiLevelType w:val="multilevel"/>
    <w:tmpl w:val="2A28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896C10"/>
    <w:multiLevelType w:val="multilevel"/>
    <w:tmpl w:val="07360F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192324"/>
    <w:multiLevelType w:val="multilevel"/>
    <w:tmpl w:val="967A6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487190"/>
    <w:multiLevelType w:val="multilevel"/>
    <w:tmpl w:val="0644B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AF5BE1"/>
    <w:multiLevelType w:val="multilevel"/>
    <w:tmpl w:val="45C05E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9"/>
  </w:num>
  <w:num w:numId="4">
    <w:abstractNumId w:val="3"/>
  </w:num>
  <w:num w:numId="5">
    <w:abstractNumId w:val="6"/>
  </w:num>
  <w:num w:numId="6">
    <w:abstractNumId w:val="1"/>
  </w:num>
  <w:num w:numId="7">
    <w:abstractNumId w:val="10"/>
  </w:num>
  <w:num w:numId="8">
    <w:abstractNumId w:val="5"/>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A76"/>
    <w:rsid w:val="008E7A76"/>
    <w:rsid w:val="00C121AE"/>
    <w:rsid w:val="00F6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3B6BD-5004-4886-A6EE-A7C16E8B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C121AE"/>
    <w:rPr>
      <w:rFonts w:ascii="Arial" w:hAnsi="Arial"/>
      <w:sz w:val="24"/>
    </w:rPr>
  </w:style>
  <w:style w:type="paragraph" w:styleId="Heading1">
    <w:name w:val="heading 1"/>
    <w:basedOn w:val="Normal"/>
    <w:link w:val="Heading1Char"/>
    <w:uiPriority w:val="9"/>
    <w:qFormat/>
    <w:rsid w:val="008E7A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1AE"/>
    <w:pPr>
      <w:spacing w:after="0" w:line="240" w:lineRule="auto"/>
    </w:pPr>
    <w:rPr>
      <w:rFonts w:ascii="Arial" w:hAnsi="Arial"/>
      <w:sz w:val="24"/>
    </w:rPr>
  </w:style>
  <w:style w:type="character" w:customStyle="1" w:styleId="Heading1Char">
    <w:name w:val="Heading 1 Char"/>
    <w:basedOn w:val="DefaultParagraphFont"/>
    <w:link w:val="Heading1"/>
    <w:uiPriority w:val="9"/>
    <w:rsid w:val="008E7A7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E7A76"/>
    <w:rPr>
      <w:color w:val="0000FF"/>
      <w:u w:val="single"/>
    </w:rPr>
  </w:style>
  <w:style w:type="paragraph" w:styleId="BodyText">
    <w:name w:val="Body Text"/>
    <w:basedOn w:val="Normal"/>
    <w:link w:val="BodyTextChar"/>
    <w:uiPriority w:val="99"/>
    <w:semiHidden/>
    <w:unhideWhenUsed/>
    <w:rsid w:val="008E7A76"/>
    <w:pPr>
      <w:spacing w:before="100" w:beforeAutospacing="1" w:after="100" w:afterAutospacing="1"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99"/>
    <w:semiHidden/>
    <w:rsid w:val="008E7A76"/>
    <w:rPr>
      <w:rFonts w:ascii="Times New Roman" w:eastAsia="Times New Roman" w:hAnsi="Times New Roman" w:cs="Times New Roman"/>
      <w:sz w:val="24"/>
      <w:szCs w:val="24"/>
    </w:rPr>
  </w:style>
  <w:style w:type="paragraph" w:styleId="NormalWeb">
    <w:name w:val="Normal (Web)"/>
    <w:basedOn w:val="Normal"/>
    <w:uiPriority w:val="99"/>
    <w:semiHidden/>
    <w:unhideWhenUsed/>
    <w:rsid w:val="008E7A76"/>
    <w:pPr>
      <w:spacing w:before="100" w:beforeAutospacing="1" w:after="100" w:afterAutospacing="1" w:line="240" w:lineRule="auto"/>
    </w:pPr>
    <w:rPr>
      <w:rFonts w:ascii="Times New Roman" w:eastAsia="Times New Roman" w:hAnsi="Times New Roman" w:cs="Times New Roman"/>
      <w:szCs w:val="24"/>
    </w:rPr>
  </w:style>
  <w:style w:type="paragraph" w:styleId="BodyTextIndent2">
    <w:name w:val="Body Text Indent 2"/>
    <w:basedOn w:val="Normal"/>
    <w:link w:val="BodyTextIndent2Char"/>
    <w:uiPriority w:val="99"/>
    <w:semiHidden/>
    <w:unhideWhenUsed/>
    <w:rsid w:val="008E7A76"/>
    <w:pPr>
      <w:spacing w:before="100" w:beforeAutospacing="1" w:after="100" w:afterAutospacing="1" w:line="240" w:lineRule="auto"/>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uiPriority w:val="99"/>
    <w:semiHidden/>
    <w:rsid w:val="008E7A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579461">
      <w:bodyDiv w:val="1"/>
      <w:marLeft w:val="0"/>
      <w:marRight w:val="0"/>
      <w:marTop w:val="0"/>
      <w:marBottom w:val="0"/>
      <w:divBdr>
        <w:top w:val="none" w:sz="0" w:space="0" w:color="auto"/>
        <w:left w:val="none" w:sz="0" w:space="0" w:color="auto"/>
        <w:bottom w:val="none" w:sz="0" w:space="0" w:color="auto"/>
        <w:right w:val="none" w:sz="0" w:space="0" w:color="auto"/>
      </w:divBdr>
      <w:divsChild>
        <w:div w:id="1573660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816457">
          <w:blockQuote w:val="1"/>
          <w:marLeft w:val="720"/>
          <w:marRight w:val="720"/>
          <w:marTop w:val="100"/>
          <w:marBottom w:val="100"/>
          <w:divBdr>
            <w:top w:val="none" w:sz="0" w:space="0" w:color="auto"/>
            <w:left w:val="none" w:sz="0" w:space="0" w:color="auto"/>
            <w:bottom w:val="none" w:sz="0" w:space="0" w:color="auto"/>
            <w:right w:val="none" w:sz="0" w:space="0" w:color="auto"/>
          </w:divBdr>
        </w:div>
        <w:div w:id="501818149">
          <w:blockQuote w:val="1"/>
          <w:marLeft w:val="720"/>
          <w:marRight w:val="720"/>
          <w:marTop w:val="100"/>
          <w:marBottom w:val="100"/>
          <w:divBdr>
            <w:top w:val="none" w:sz="0" w:space="0" w:color="auto"/>
            <w:left w:val="none" w:sz="0" w:space="0" w:color="auto"/>
            <w:bottom w:val="none" w:sz="0" w:space="0" w:color="auto"/>
            <w:right w:val="none" w:sz="0" w:space="0" w:color="auto"/>
          </w:divBdr>
        </w:div>
        <w:div w:id="516384954">
          <w:blockQuote w:val="1"/>
          <w:marLeft w:val="720"/>
          <w:marRight w:val="720"/>
          <w:marTop w:val="100"/>
          <w:marBottom w:val="100"/>
          <w:divBdr>
            <w:top w:val="none" w:sz="0" w:space="0" w:color="auto"/>
            <w:left w:val="none" w:sz="0" w:space="0" w:color="auto"/>
            <w:bottom w:val="none" w:sz="0" w:space="0" w:color="auto"/>
            <w:right w:val="none" w:sz="0" w:space="0" w:color="auto"/>
          </w:divBdr>
        </w:div>
        <w:div w:id="904024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gov/esd/1stop/policies/documents/archive/3935rev1.htm" TargetMode="External"/><Relationship Id="rId13" Type="http://schemas.openxmlformats.org/officeDocument/2006/relationships/hyperlink" Target="mailto:pdegon@esd.wa.gov"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wa.gov/esd/1stop/policies/documents/archive/3935rev1.htm" TargetMode="External"/><Relationship Id="rId12" Type="http://schemas.openxmlformats.org/officeDocument/2006/relationships/hyperlink" Target="mailto:dbirge@esd.wa.gov"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www.wa.gov/esd/1stop/policies/documents/archive/3935rev1.htm" TargetMode="External"/><Relationship Id="rId11" Type="http://schemas.openxmlformats.org/officeDocument/2006/relationships/hyperlink" Target="http://www.wa.gov/esd/policies/title1b.htm" TargetMode="External"/><Relationship Id="rId5" Type="http://schemas.openxmlformats.org/officeDocument/2006/relationships/hyperlink" Target="http://www.wa.gov/esd/1stop/policies/documents/archive/3935rev1.htm" TargetMode="External"/><Relationship Id="rId15" Type="http://schemas.openxmlformats.org/officeDocument/2006/relationships/theme" Target="theme/theme1.xml"/><Relationship Id="rId10" Type="http://schemas.openxmlformats.org/officeDocument/2006/relationships/hyperlink" Target="http://www.wa.gov/esd/1stop/policies/documents/archive/3935rev1.htm" TargetMode="External"/><Relationship Id="rId4" Type="http://schemas.openxmlformats.org/officeDocument/2006/relationships/webSettings" Target="webSettings.xml"/><Relationship Id="rId9" Type="http://schemas.openxmlformats.org/officeDocument/2006/relationships/hyperlink" Target="http://www.wa.gov/esd/1stop/policies/documents/archive/3935rev1.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A352F9A7CB9C4898A9BE191B2E2840" ma:contentTypeVersion="0" ma:contentTypeDescription="Create a new document." ma:contentTypeScope="" ma:versionID="58488324afe645e8c4fc37aed174551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547F30-EFEE-4FDE-9EBD-FF588BC39191}"/>
</file>

<file path=customXml/itemProps2.xml><?xml version="1.0" encoding="utf-8"?>
<ds:datastoreItem xmlns:ds="http://schemas.openxmlformats.org/officeDocument/2006/customXml" ds:itemID="{1F323651-4E86-42BD-9E19-4838A417F212}"/>
</file>

<file path=customXml/itemProps3.xml><?xml version="1.0" encoding="utf-8"?>
<ds:datastoreItem xmlns:ds="http://schemas.openxmlformats.org/officeDocument/2006/customXml" ds:itemID="{6C817F5C-9975-444E-AB5D-66FA06F7C84E}"/>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5437</Characters>
  <Application>Microsoft Office Word</Application>
  <DocSecurity>0</DocSecurity>
  <Lines>45</Lines>
  <Paragraphs>12</Paragraphs>
  <ScaleCrop>false</ScaleCrop>
  <Company>ESD - State Of Washington</Company>
  <LinksUpToDate>false</LinksUpToDate>
  <CharactersWithSpaces>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Fussell, Donna (ESD)</dc:creator>
  <cp:keywords/>
  <dc:description/>
  <cp:lastModifiedBy>Fussell, Donna (ESD)</cp:lastModifiedBy>
  <cp:revision>1</cp:revision>
  <dcterms:created xsi:type="dcterms:W3CDTF">2017-05-18T23:27:00Z</dcterms:created>
  <dcterms:modified xsi:type="dcterms:W3CDTF">2017-05-18T23:28:00Z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0x01010011A352F9A7CB9C4898A9BE191B2E2840</vt:lpwstr>
  </property>
</Properties>
</file>