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02" w:rsidRPr="00A97502" w:rsidRDefault="00A97502" w:rsidP="00A97502">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A97502">
        <w:rPr>
          <w:rFonts w:eastAsia="Times New Roman" w:cs="Arial"/>
          <w:b/>
          <w:bCs/>
          <w:color w:val="FF0000"/>
          <w:szCs w:val="24"/>
        </w:rPr>
        <w:t>Workforce</w:t>
      </w:r>
      <w:bookmarkEnd w:id="0"/>
      <w:r w:rsidRPr="00A97502">
        <w:rPr>
          <w:rFonts w:eastAsia="Times New Roman" w:cs="Arial"/>
          <w:b/>
          <w:bCs/>
          <w:color w:val="FF0000"/>
          <w:szCs w:val="24"/>
        </w:rPr>
        <w:t xml:space="preserve"> Investment Act Title I-B</w:t>
      </w:r>
      <w:r w:rsidRPr="00A97502">
        <w:rPr>
          <w:rFonts w:eastAsia="Times New Roman" w:cs="Arial"/>
          <w:b/>
          <w:bCs/>
          <w:szCs w:val="24"/>
        </w:rPr>
        <w:br/>
      </w:r>
      <w:r w:rsidRPr="00A97502">
        <w:rPr>
          <w:rFonts w:eastAsia="Times New Roman" w:cs="Arial"/>
          <w:b/>
          <w:bCs/>
          <w:sz w:val="20"/>
          <w:szCs w:val="20"/>
        </w:rPr>
        <w:t>Washington State Policies</w:t>
      </w:r>
    </w:p>
    <w:p w:rsidR="00A97502" w:rsidRPr="00A97502" w:rsidRDefault="00A97502" w:rsidP="00A97502">
      <w:pPr>
        <w:spacing w:before="100" w:beforeAutospacing="1" w:after="100" w:afterAutospacing="1" w:line="240" w:lineRule="auto"/>
        <w:jc w:val="center"/>
        <w:rPr>
          <w:rFonts w:ascii="Times New Roman" w:eastAsia="Times New Roman" w:hAnsi="Times New Roman" w:cs="Times New Roman"/>
          <w:b/>
          <w:bCs/>
          <w:szCs w:val="24"/>
        </w:rPr>
      </w:pPr>
      <w:r w:rsidRPr="00A97502">
        <w:rPr>
          <w:rFonts w:eastAsia="Times New Roman" w:cs="Arial"/>
          <w:b/>
          <w:bCs/>
          <w:noProof/>
          <w:sz w:val="20"/>
          <w:szCs w:val="20"/>
        </w:rPr>
        <mc:AlternateContent>
          <mc:Choice Requires="wps">
            <w:drawing>
              <wp:inline distT="0" distB="0" distL="0" distR="0">
                <wp:extent cx="5441950" cy="38100"/>
                <wp:effectExtent l="0" t="0" r="0" b="0"/>
                <wp:docPr id="1" name="Rectangle 1" descr="http://www.wa.gov/esd/1stop/policies/documents/archive/3420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AE82E" id="Rectangle 1" o:spid="_x0000_s1026" alt="http://www.wa.gov/esd/1stop/policies/documents/archive/3420rev1.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" filled="f" stroked="f">
                <o:lock v:ext="edit" aspectratio="t"/>
                <w10:anchorlock/>
              </v:rect>
            </w:pict>
          </mc:Fallback>
        </mc:AlternateContent>
      </w:r>
      <w:r w:rsidRPr="00A97502">
        <w:rPr>
          <w:rFonts w:eastAsia="Times New Roman" w:cs="Arial"/>
          <w:b/>
          <w:sz w:val="20"/>
          <w:szCs w:val="20"/>
        </w:rPr>
        <w:t> </w:t>
      </w:r>
      <w:r w:rsidRPr="00A97502">
        <w:rPr>
          <w:rFonts w:eastAsia="Times New Roman" w:cs="Arial"/>
          <w:b/>
          <w:sz w:val="20"/>
          <w:szCs w:val="20"/>
        </w:rPr>
        <w:br/>
      </w:r>
      <w:r w:rsidRPr="00A97502">
        <w:rPr>
          <w:rFonts w:eastAsia="Times New Roman" w:cs="Arial"/>
          <w:b/>
          <w:bCs/>
          <w:sz w:val="20"/>
          <w:szCs w:val="20"/>
        </w:rPr>
        <w:br/>
        <w:t>SECTION C: General Administration</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i/>
          <w:iCs/>
          <w:szCs w:val="24"/>
        </w:rPr>
      </w:pPr>
      <w:r w:rsidRPr="00A97502">
        <w:rPr>
          <w:rFonts w:eastAsia="Times New Roman" w:cs="Arial"/>
          <w:i/>
          <w:iCs/>
          <w:sz w:val="20"/>
          <w:szCs w:val="20"/>
        </w:rPr>
        <w:t xml:space="preserve">Grantees, </w:t>
      </w:r>
      <w:proofErr w:type="spellStart"/>
      <w:r w:rsidRPr="00A97502">
        <w:rPr>
          <w:rFonts w:eastAsia="Times New Roman" w:cs="Arial"/>
          <w:i/>
          <w:iCs/>
          <w:sz w:val="20"/>
          <w:szCs w:val="20"/>
        </w:rPr>
        <w:t>subrecipients</w:t>
      </w:r>
      <w:proofErr w:type="spellEnd"/>
      <w:r w:rsidRPr="00A97502">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Administrative Code) Office of Financial Management (OFM) policies and the Washington State WIA policies.</w:t>
      </w:r>
    </w:p>
    <w:tbl>
      <w:tblPr>
        <w:tblW w:w="7752" w:type="dxa"/>
        <w:tblCellSpacing w:w="15" w:type="dxa"/>
        <w:tblCellMar>
          <w:top w:w="48" w:type="dxa"/>
          <w:left w:w="48" w:type="dxa"/>
          <w:bottom w:w="48" w:type="dxa"/>
          <w:right w:w="48" w:type="dxa"/>
        </w:tblCellMar>
        <w:tblLook w:val="04A0" w:firstRow="1" w:lastRow="0" w:firstColumn="1" w:lastColumn="0" w:noHBand="0" w:noVBand="1"/>
      </w:tblPr>
      <w:tblGrid>
        <w:gridCol w:w="2208"/>
        <w:gridCol w:w="5544"/>
      </w:tblGrid>
      <w:tr w:rsidR="00A97502" w:rsidRPr="00A97502">
        <w:trPr>
          <w:tblCellSpacing w:w="15" w:type="dxa"/>
        </w:trPr>
        <w:tc>
          <w:tcPr>
            <w:tcW w:w="2100" w:type="dxa"/>
            <w:vAlign w:val="center"/>
            <w:hideMark/>
          </w:tcPr>
          <w:p w:rsidR="00A97502" w:rsidRPr="00A97502" w:rsidRDefault="00A97502" w:rsidP="00A97502">
            <w:pPr>
              <w:spacing w:after="0" w:line="240" w:lineRule="auto"/>
              <w:rPr>
                <w:rFonts w:ascii="Times New Roman" w:eastAsia="Times New Roman" w:hAnsi="Times New Roman" w:cs="Times New Roman"/>
                <w:szCs w:val="24"/>
              </w:rPr>
            </w:pPr>
            <w:r w:rsidRPr="00A97502">
              <w:rPr>
                <w:rFonts w:eastAsia="Times New Roman" w:cs="Arial"/>
                <w:b/>
                <w:bCs/>
                <w:sz w:val="20"/>
                <w:szCs w:val="20"/>
              </w:rPr>
              <w:t>EFFECTIVE DATE:</w:t>
            </w:r>
            <w:r w:rsidRPr="00A97502">
              <w:rPr>
                <w:rFonts w:eastAsia="Times New Roman" w:cs="Arial"/>
                <w:b/>
                <w:bCs/>
                <w:sz w:val="20"/>
                <w:szCs w:val="20"/>
              </w:rPr>
              <w:br/>
              <w:t>WIA POLICY NUMBER:</w:t>
            </w:r>
            <w:r w:rsidRPr="00A97502">
              <w:rPr>
                <w:rFonts w:eastAsia="Times New Roman" w:cs="Arial"/>
                <w:b/>
                <w:bCs/>
                <w:sz w:val="20"/>
                <w:szCs w:val="20"/>
              </w:rPr>
              <w:br/>
              <w:t>SUBJECT:</w:t>
            </w:r>
          </w:p>
        </w:tc>
        <w:tc>
          <w:tcPr>
            <w:tcW w:w="5340" w:type="dxa"/>
            <w:vAlign w:val="center"/>
            <w:hideMark/>
          </w:tcPr>
          <w:p w:rsidR="00A97502" w:rsidRPr="00A97502" w:rsidRDefault="00A97502" w:rsidP="00A97502">
            <w:pPr>
              <w:spacing w:after="0" w:line="240" w:lineRule="auto"/>
              <w:rPr>
                <w:rFonts w:ascii="Times New Roman" w:eastAsia="Times New Roman" w:hAnsi="Times New Roman" w:cs="Times New Roman"/>
                <w:szCs w:val="24"/>
              </w:rPr>
            </w:pPr>
            <w:r w:rsidRPr="00A97502">
              <w:rPr>
                <w:rFonts w:eastAsia="Times New Roman" w:cs="Arial"/>
                <w:sz w:val="20"/>
                <w:szCs w:val="20"/>
              </w:rPr>
              <w:t>November 19, 2001 - Revision 1</w:t>
            </w:r>
            <w:r w:rsidRPr="00A97502">
              <w:rPr>
                <w:rFonts w:eastAsia="Times New Roman" w:cs="Arial"/>
                <w:sz w:val="20"/>
                <w:szCs w:val="20"/>
              </w:rPr>
              <w:br/>
              <w:t>3420</w:t>
            </w:r>
            <w:r w:rsidRPr="00A97502">
              <w:rPr>
                <w:rFonts w:eastAsia="Times New Roman" w:cs="Arial"/>
                <w:sz w:val="20"/>
                <w:szCs w:val="20"/>
              </w:rPr>
              <w:br/>
              <w:t>Conflict of Interest</w:t>
            </w:r>
          </w:p>
        </w:tc>
      </w:tr>
    </w:tbl>
    <w:p w:rsidR="00A97502" w:rsidRPr="00A97502" w:rsidRDefault="00A97502" w:rsidP="00A97502">
      <w:pPr>
        <w:spacing w:before="100" w:beforeAutospacing="1" w:after="100" w:afterAutospacing="1" w:line="240" w:lineRule="auto"/>
        <w:jc w:val="center"/>
        <w:rPr>
          <w:rFonts w:ascii="Times New Roman" w:eastAsia="Times New Roman" w:hAnsi="Times New Roman" w:cs="Times New Roman"/>
          <w:szCs w:val="24"/>
        </w:rPr>
      </w:pPr>
      <w:hyperlink r:id="rId5" w:anchor="BACKGROUND" w:history="1">
        <w:r w:rsidRPr="00A97502">
          <w:rPr>
            <w:rFonts w:eastAsia="Times New Roman" w:cs="Arial"/>
            <w:color w:val="0000FF"/>
            <w:sz w:val="20"/>
            <w:szCs w:val="20"/>
            <w:u w:val="single"/>
          </w:rPr>
          <w:t>BACKGROUND</w:t>
        </w:r>
      </w:hyperlink>
      <w:r w:rsidRPr="00A97502">
        <w:rPr>
          <w:rFonts w:eastAsia="Times New Roman" w:cs="Arial"/>
          <w:sz w:val="20"/>
          <w:szCs w:val="20"/>
        </w:rPr>
        <w:t xml:space="preserve"> | </w:t>
      </w:r>
      <w:hyperlink r:id="rId6" w:anchor="POLICY" w:history="1">
        <w:r w:rsidRPr="00A97502">
          <w:rPr>
            <w:rFonts w:eastAsia="Times New Roman" w:cs="Arial"/>
            <w:color w:val="0000FF"/>
            <w:sz w:val="20"/>
            <w:szCs w:val="20"/>
            <w:u w:val="single"/>
          </w:rPr>
          <w:t>POLICY</w:t>
        </w:r>
      </w:hyperlink>
      <w:r w:rsidRPr="00A97502">
        <w:rPr>
          <w:rFonts w:eastAsia="Times New Roman" w:cs="Arial"/>
          <w:sz w:val="20"/>
          <w:szCs w:val="20"/>
        </w:rPr>
        <w:t xml:space="preserve"> | </w:t>
      </w:r>
      <w:hyperlink r:id="rId7" w:anchor="DEFINITIONS" w:history="1">
        <w:r w:rsidRPr="00A97502">
          <w:rPr>
            <w:rFonts w:eastAsia="Times New Roman" w:cs="Arial"/>
            <w:color w:val="0000FF"/>
            <w:sz w:val="20"/>
            <w:szCs w:val="20"/>
            <w:u w:val="single"/>
          </w:rPr>
          <w:t>DEFINITIONS</w:t>
        </w:r>
      </w:hyperlink>
      <w:hyperlink r:id="rId8" w:anchor="REFERENCES" w:history="1">
        <w:r w:rsidRPr="00A97502">
          <w:rPr>
            <w:rFonts w:eastAsia="Times New Roman" w:cs="Arial"/>
            <w:color w:val="0000FF"/>
            <w:sz w:val="20"/>
            <w:szCs w:val="20"/>
            <w:u w:val="single"/>
          </w:rPr>
          <w:br/>
          <w:t>REFERENCES</w:t>
        </w:r>
      </w:hyperlink>
      <w:r w:rsidRPr="00A97502">
        <w:rPr>
          <w:rFonts w:eastAsia="Times New Roman" w:cs="Arial"/>
          <w:sz w:val="20"/>
          <w:szCs w:val="20"/>
        </w:rPr>
        <w:t xml:space="preserve"> | </w:t>
      </w:r>
      <w:hyperlink r:id="rId9" w:anchor="SUPERSEDES" w:history="1">
        <w:r w:rsidRPr="00A97502">
          <w:rPr>
            <w:rFonts w:eastAsia="Times New Roman" w:cs="Arial"/>
            <w:color w:val="0000FF"/>
            <w:sz w:val="20"/>
            <w:szCs w:val="20"/>
            <w:u w:val="single"/>
          </w:rPr>
          <w:t>SUPERSEDES</w:t>
        </w:r>
      </w:hyperlink>
      <w:r w:rsidRPr="00A97502">
        <w:rPr>
          <w:rFonts w:eastAsia="Times New Roman" w:cs="Arial"/>
          <w:sz w:val="20"/>
          <w:szCs w:val="20"/>
        </w:rPr>
        <w:t xml:space="preserve"> |</w:t>
      </w:r>
      <w:hyperlink r:id="rId10" w:anchor="WEBSITE" w:history="1">
        <w:r w:rsidRPr="00A97502">
          <w:rPr>
            <w:rFonts w:eastAsia="Times New Roman" w:cs="Arial"/>
            <w:color w:val="0000FF"/>
            <w:sz w:val="20"/>
            <w:szCs w:val="20"/>
            <w:u w:val="single"/>
          </w:rPr>
          <w:t xml:space="preserve"> WEBSITE</w:t>
        </w:r>
      </w:hyperlink>
      <w:r w:rsidRPr="00A97502">
        <w:rPr>
          <w:rFonts w:eastAsia="Times New Roman" w:cs="Arial"/>
          <w:sz w:val="20"/>
          <w:szCs w:val="20"/>
        </w:rPr>
        <w:t xml:space="preserve"> | </w:t>
      </w:r>
      <w:hyperlink r:id="rId11" w:anchor="INQUIRIES" w:history="1">
        <w:r w:rsidRPr="00A97502">
          <w:rPr>
            <w:rFonts w:eastAsia="Times New Roman" w:cs="Arial"/>
            <w:color w:val="0000FF"/>
            <w:sz w:val="20"/>
            <w:szCs w:val="20"/>
            <w:u w:val="single"/>
          </w:rPr>
          <w:t>INQUIRIES</w:t>
        </w:r>
      </w:hyperlink>
    </w:p>
    <w:p w:rsidR="00A97502" w:rsidRPr="00A97502" w:rsidRDefault="00A97502" w:rsidP="00A97502">
      <w:pPr>
        <w:spacing w:before="100" w:beforeAutospacing="1" w:after="100" w:afterAutospacing="1" w:line="240" w:lineRule="auto"/>
        <w:rPr>
          <w:rFonts w:ascii="Times New Roman" w:eastAsia="Times New Roman" w:hAnsi="Times New Roman" w:cs="Times New Roman"/>
          <w:b/>
          <w:bCs/>
          <w:szCs w:val="24"/>
        </w:rPr>
      </w:pPr>
      <w:r w:rsidRPr="00A97502">
        <w:rPr>
          <w:rFonts w:ascii="Times New Roman" w:eastAsia="Times New Roman" w:hAnsi="Times New Roman" w:cs="Times New Roman"/>
          <w:b/>
          <w:bCs/>
          <w:szCs w:val="24"/>
        </w:rPr>
        <w:br/>
      </w:r>
      <w:r w:rsidRPr="00A97502">
        <w:rPr>
          <w:rFonts w:eastAsia="Times New Roman" w:cs="Arial"/>
          <w:b/>
          <w:bCs/>
          <w:sz w:val="20"/>
          <w:szCs w:val="20"/>
        </w:rPr>
        <w:t>BACKGROUND</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A Conflict of Interest Policy is required in order to ensure that individuals or representatives of organizations entrusted with public funds will not personally or professionally benefit from the award or expenditure of such funds.</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b/>
          <w:bCs/>
          <w:szCs w:val="24"/>
        </w:rPr>
      </w:pPr>
      <w:r w:rsidRPr="00A97502">
        <w:rPr>
          <w:rFonts w:eastAsia="Times New Roman" w:cs="Arial"/>
          <w:b/>
          <w:bCs/>
          <w:sz w:val="20"/>
          <w:szCs w:val="20"/>
        </w:rPr>
        <w:t>POLICY</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Each Workforce Development Council (WDC) shall have a conflict of interest policy, which at a minimum meets the requirements shown below:</w:t>
      </w:r>
    </w:p>
    <w:p w:rsidR="00A97502" w:rsidRPr="00A97502" w:rsidRDefault="00A97502" w:rsidP="00A97502">
      <w:pPr>
        <w:numPr>
          <w:ilvl w:val="0"/>
          <w:numId w:val="1"/>
        </w:numPr>
        <w:spacing w:before="100" w:beforeAutospacing="1" w:after="240" w:line="240" w:lineRule="auto"/>
        <w:rPr>
          <w:rFonts w:eastAsia="Times New Roman" w:cs="Arial"/>
          <w:sz w:val="20"/>
          <w:szCs w:val="20"/>
        </w:rPr>
      </w:pPr>
      <w:r w:rsidRPr="00A97502">
        <w:rPr>
          <w:rFonts w:eastAsia="Times New Roman" w:cs="Arial"/>
          <w:sz w:val="20"/>
          <w:szCs w:val="20"/>
        </w:rPr>
        <w:t xml:space="preserve">Each recipient and </w:t>
      </w:r>
      <w:proofErr w:type="spellStart"/>
      <w:r w:rsidRPr="00A97502">
        <w:rPr>
          <w:rFonts w:eastAsia="Times New Roman" w:cs="Arial"/>
          <w:sz w:val="20"/>
          <w:szCs w:val="20"/>
        </w:rPr>
        <w:t>subrecipient</w:t>
      </w:r>
      <w:proofErr w:type="spellEnd"/>
      <w:r w:rsidRPr="00A97502">
        <w:rPr>
          <w:rFonts w:eastAsia="Times New Roman" w:cs="Arial"/>
          <w:sz w:val="20"/>
          <w:szCs w:val="20"/>
        </w:rPr>
        <w:t xml:space="preserve"> shall maintain a written code of standards or conduct governing the performance of persons engaged in the award and administration of WIA contracts and </w:t>
      </w:r>
      <w:proofErr w:type="spellStart"/>
      <w:r w:rsidRPr="00A97502">
        <w:rPr>
          <w:rFonts w:eastAsia="Times New Roman" w:cs="Arial"/>
          <w:sz w:val="20"/>
          <w:szCs w:val="20"/>
        </w:rPr>
        <w:t>subgrants</w:t>
      </w:r>
      <w:proofErr w:type="spellEnd"/>
      <w:r w:rsidRPr="00A97502">
        <w:rPr>
          <w:rFonts w:eastAsia="Times New Roman" w:cs="Arial"/>
          <w:sz w:val="20"/>
          <w:szCs w:val="20"/>
        </w:rPr>
        <w:t>.</w:t>
      </w:r>
    </w:p>
    <w:p w:rsidR="00A97502" w:rsidRPr="00A97502" w:rsidRDefault="00A97502" w:rsidP="00A97502">
      <w:pPr>
        <w:numPr>
          <w:ilvl w:val="0"/>
          <w:numId w:val="1"/>
        </w:numPr>
        <w:spacing w:before="100" w:beforeAutospacing="1" w:after="240" w:line="240" w:lineRule="auto"/>
        <w:rPr>
          <w:rFonts w:eastAsia="Times New Roman" w:cs="Arial"/>
          <w:sz w:val="20"/>
          <w:szCs w:val="20"/>
        </w:rPr>
      </w:pPr>
      <w:r w:rsidRPr="00A97502">
        <w:rPr>
          <w:rFonts w:eastAsia="Times New Roman" w:cs="Arial"/>
          <w:sz w:val="20"/>
          <w:szCs w:val="20"/>
        </w:rPr>
        <w:t xml:space="preserve">Each recipient and </w:t>
      </w:r>
      <w:proofErr w:type="spellStart"/>
      <w:r w:rsidRPr="00A97502">
        <w:rPr>
          <w:rFonts w:eastAsia="Times New Roman" w:cs="Arial"/>
          <w:sz w:val="20"/>
          <w:szCs w:val="20"/>
        </w:rPr>
        <w:t>subrecipient</w:t>
      </w:r>
      <w:proofErr w:type="spellEnd"/>
      <w:r w:rsidRPr="00A97502">
        <w:rPr>
          <w:rFonts w:eastAsia="Times New Roman" w:cs="Arial"/>
          <w:sz w:val="20"/>
          <w:szCs w:val="20"/>
        </w:rPr>
        <w:t xml:space="preserve"> shall ensure that no individual in a decision-making capacity shall engage in any activity, including participation in the selection, award, or administration of a </w:t>
      </w:r>
      <w:proofErr w:type="spellStart"/>
      <w:r w:rsidRPr="00A97502">
        <w:rPr>
          <w:rFonts w:eastAsia="Times New Roman" w:cs="Arial"/>
          <w:sz w:val="20"/>
          <w:szCs w:val="20"/>
        </w:rPr>
        <w:t>subgrant</w:t>
      </w:r>
      <w:proofErr w:type="spellEnd"/>
      <w:r w:rsidRPr="00A97502">
        <w:rPr>
          <w:rFonts w:eastAsia="Times New Roman" w:cs="Arial"/>
          <w:sz w:val="20"/>
          <w:szCs w:val="20"/>
        </w:rPr>
        <w:t xml:space="preserve"> or contract supported by WIA funds, if a conflict of interest (real, implied, or apparent) would be involved.</w:t>
      </w:r>
    </w:p>
    <w:p w:rsidR="00A97502" w:rsidRPr="00A97502" w:rsidRDefault="00A97502" w:rsidP="00A97502">
      <w:pPr>
        <w:numPr>
          <w:ilvl w:val="0"/>
          <w:numId w:val="1"/>
        </w:numPr>
        <w:spacing w:before="100" w:beforeAutospacing="1" w:after="240" w:line="240" w:lineRule="auto"/>
        <w:rPr>
          <w:rFonts w:eastAsia="Times New Roman" w:cs="Arial"/>
          <w:sz w:val="20"/>
          <w:szCs w:val="20"/>
        </w:rPr>
      </w:pPr>
      <w:r w:rsidRPr="00A97502">
        <w:rPr>
          <w:rFonts w:eastAsia="Times New Roman" w:cs="Arial"/>
          <w:sz w:val="20"/>
          <w:szCs w:val="20"/>
        </w:rPr>
        <w:t>A member of the Workforce Development Council (WDC) shall not cast a vote, nor participate in any decision-making capacity, on the provision of services by such member (or any organization which that member directly represents), nor on any matter which would provide any direct financial benefit to the member or to the member’s organization.</w:t>
      </w:r>
    </w:p>
    <w:p w:rsidR="00A97502" w:rsidRPr="00A97502" w:rsidRDefault="00A97502" w:rsidP="00A97502">
      <w:pPr>
        <w:numPr>
          <w:ilvl w:val="0"/>
          <w:numId w:val="1"/>
        </w:numPr>
        <w:spacing w:before="100" w:beforeAutospacing="1" w:after="240" w:line="240" w:lineRule="auto"/>
        <w:rPr>
          <w:rFonts w:eastAsia="Times New Roman" w:cs="Arial"/>
          <w:sz w:val="20"/>
          <w:szCs w:val="20"/>
        </w:rPr>
      </w:pPr>
      <w:r w:rsidRPr="00A97502">
        <w:rPr>
          <w:rFonts w:eastAsia="Times New Roman" w:cs="Arial"/>
          <w:sz w:val="20"/>
          <w:szCs w:val="20"/>
        </w:rPr>
        <w:t>A conflict of interest under paragraph 2 and 3 would arise when:</w:t>
      </w:r>
    </w:p>
    <w:p w:rsidR="00A97502" w:rsidRPr="00A97502" w:rsidRDefault="00A97502" w:rsidP="00A97502">
      <w:pPr>
        <w:numPr>
          <w:ilvl w:val="0"/>
          <w:numId w:val="2"/>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An individual; i.e., employee, officer, or agent,</w:t>
      </w:r>
    </w:p>
    <w:p w:rsidR="00A97502" w:rsidRPr="00A97502" w:rsidRDefault="00A97502" w:rsidP="00A97502">
      <w:pPr>
        <w:numPr>
          <w:ilvl w:val="0"/>
          <w:numId w:val="2"/>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Any member of the individual’s immediate family (partners, spouse, children, or siblings),</w:t>
      </w:r>
      <w:r w:rsidRPr="00A97502">
        <w:rPr>
          <w:rFonts w:ascii="Times New Roman" w:eastAsia="Times New Roman" w:hAnsi="Times New Roman" w:cs="Times New Roman"/>
          <w:szCs w:val="24"/>
        </w:rPr>
        <w:t xml:space="preserve"> </w:t>
      </w:r>
    </w:p>
    <w:p w:rsidR="00A97502" w:rsidRPr="00A97502" w:rsidRDefault="00A97502" w:rsidP="00A97502">
      <w:pPr>
        <w:numPr>
          <w:ilvl w:val="0"/>
          <w:numId w:val="2"/>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The individual’s partner, or</w:t>
      </w:r>
      <w:r w:rsidRPr="00A97502">
        <w:rPr>
          <w:rFonts w:ascii="Times New Roman" w:eastAsia="Times New Roman" w:hAnsi="Times New Roman" w:cs="Times New Roman"/>
          <w:szCs w:val="24"/>
        </w:rPr>
        <w:t xml:space="preserve"> </w:t>
      </w:r>
    </w:p>
    <w:p w:rsidR="00A97502" w:rsidRPr="00A97502" w:rsidRDefault="00A97502" w:rsidP="00A97502">
      <w:pPr>
        <w:numPr>
          <w:ilvl w:val="0"/>
          <w:numId w:val="2"/>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lastRenderedPageBreak/>
        <w:t>An organization which employs, or is about to employ an individual (individual has received a job offer from the organization) who has financial or other interest, either through ownership or employment, and participates in the selection or award of funding for that organization or firm.</w:t>
      </w:r>
    </w:p>
    <w:p w:rsidR="00A97502" w:rsidRPr="00A97502" w:rsidRDefault="00A97502" w:rsidP="00A97502">
      <w:pPr>
        <w:numPr>
          <w:ilvl w:val="0"/>
          <w:numId w:val="3"/>
        </w:numPr>
        <w:spacing w:before="100" w:beforeAutospacing="1" w:after="240" w:line="240" w:lineRule="auto"/>
        <w:rPr>
          <w:rFonts w:eastAsia="Times New Roman" w:cs="Arial"/>
          <w:sz w:val="20"/>
          <w:szCs w:val="20"/>
        </w:rPr>
      </w:pPr>
      <w:r w:rsidRPr="00A97502">
        <w:rPr>
          <w:rFonts w:eastAsia="Times New Roman" w:cs="Arial"/>
          <w:sz w:val="20"/>
          <w:szCs w:val="20"/>
        </w:rPr>
        <w:t>The officers, employees, or agents of the agencies and members of the WDCs making the awards will neither solicit nor accept gratuities, favors, or anything of monetary value from awardees, potential awardees, or other parties to agreements.</w:t>
      </w:r>
    </w:p>
    <w:p w:rsidR="00A97502" w:rsidRPr="00A97502" w:rsidRDefault="00A97502" w:rsidP="00A97502">
      <w:pPr>
        <w:numPr>
          <w:ilvl w:val="0"/>
          <w:numId w:val="3"/>
        </w:numPr>
        <w:spacing w:before="100" w:beforeAutospacing="1" w:after="240" w:line="240" w:lineRule="auto"/>
        <w:rPr>
          <w:rFonts w:eastAsia="Times New Roman" w:cs="Arial"/>
          <w:sz w:val="20"/>
          <w:szCs w:val="20"/>
        </w:rPr>
      </w:pPr>
      <w:r w:rsidRPr="00A97502">
        <w:rPr>
          <w:rFonts w:eastAsia="Times New Roman" w:cs="Arial"/>
          <w:sz w:val="20"/>
          <w:szCs w:val="20"/>
        </w:rPr>
        <w:t>Neither membership on the WDC nor the receipt of WIA funds to provide training or other services shall be construed, by itself, to violate provisions of the Act or Regulations.</w:t>
      </w:r>
    </w:p>
    <w:p w:rsidR="00A97502" w:rsidRPr="00A97502" w:rsidRDefault="00A97502" w:rsidP="00A97502">
      <w:pPr>
        <w:numPr>
          <w:ilvl w:val="0"/>
          <w:numId w:val="3"/>
        </w:numPr>
        <w:spacing w:before="100" w:beforeAutospacing="1" w:after="100" w:afterAutospacing="1" w:line="240" w:lineRule="auto"/>
        <w:rPr>
          <w:rFonts w:eastAsia="Times New Roman" w:cs="Arial"/>
          <w:sz w:val="20"/>
          <w:szCs w:val="20"/>
        </w:rPr>
      </w:pPr>
      <w:r w:rsidRPr="00A97502">
        <w:rPr>
          <w:rFonts w:eastAsia="Times New Roman" w:cs="Arial"/>
          <w:sz w:val="20"/>
          <w:szCs w:val="20"/>
        </w:rPr>
        <w:t xml:space="preserve">The recipient or </w:t>
      </w:r>
      <w:proofErr w:type="spellStart"/>
      <w:r w:rsidRPr="00A97502">
        <w:rPr>
          <w:rFonts w:eastAsia="Times New Roman" w:cs="Arial"/>
          <w:sz w:val="20"/>
          <w:szCs w:val="20"/>
        </w:rPr>
        <w:t>subrecipient</w:t>
      </w:r>
      <w:proofErr w:type="spellEnd"/>
      <w:r w:rsidRPr="00A97502">
        <w:rPr>
          <w:rFonts w:eastAsia="Times New Roman" w:cs="Arial"/>
          <w:sz w:val="20"/>
          <w:szCs w:val="20"/>
        </w:rPr>
        <w:t xml:space="preserve"> code of conduct shall contain penalties, sanctions, or other disciplinary actions in accordance with state and local law for violations of the provisions against conflict of interest.</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b/>
          <w:bCs/>
          <w:szCs w:val="24"/>
        </w:rPr>
      </w:pPr>
      <w:r w:rsidRPr="00A97502">
        <w:rPr>
          <w:rFonts w:eastAsia="Times New Roman" w:cs="Arial"/>
          <w:b/>
          <w:bCs/>
          <w:sz w:val="20"/>
          <w:szCs w:val="20"/>
        </w:rPr>
        <w:t>DEFINITIONS</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"Conflict of Interest" refers to the conflict between the public obligation and the private interests of the persons or entities identified under Paragraph 4.</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b/>
          <w:bCs/>
          <w:szCs w:val="24"/>
        </w:rPr>
      </w:pPr>
      <w:r w:rsidRPr="00A97502">
        <w:rPr>
          <w:rFonts w:eastAsia="Times New Roman" w:cs="Arial"/>
          <w:b/>
          <w:bCs/>
          <w:sz w:val="20"/>
          <w:szCs w:val="20"/>
        </w:rPr>
        <w:t>REFERENCES</w:t>
      </w:r>
    </w:p>
    <w:p w:rsidR="00A97502" w:rsidRPr="00A97502" w:rsidRDefault="00A97502" w:rsidP="00A97502">
      <w:pPr>
        <w:numPr>
          <w:ilvl w:val="0"/>
          <w:numId w:val="4"/>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Public Law 105-220 Section 111 (f)</w:t>
      </w:r>
      <w:r w:rsidRPr="00A97502">
        <w:rPr>
          <w:rFonts w:ascii="Times New Roman" w:eastAsia="Times New Roman" w:hAnsi="Times New Roman" w:cs="Times New Roman"/>
          <w:szCs w:val="24"/>
        </w:rPr>
        <w:t xml:space="preserve"> </w:t>
      </w:r>
    </w:p>
    <w:p w:rsidR="00A97502" w:rsidRPr="00A97502" w:rsidRDefault="00A97502" w:rsidP="00A97502">
      <w:pPr>
        <w:numPr>
          <w:ilvl w:val="0"/>
          <w:numId w:val="4"/>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Public Law 105-200 Section 117 (g)</w:t>
      </w:r>
      <w:r w:rsidRPr="00A97502">
        <w:rPr>
          <w:rFonts w:ascii="Times New Roman" w:eastAsia="Times New Roman" w:hAnsi="Times New Roman" w:cs="Times New Roman"/>
          <w:szCs w:val="24"/>
        </w:rPr>
        <w:t xml:space="preserve"> </w:t>
      </w:r>
    </w:p>
    <w:p w:rsidR="00A97502" w:rsidRPr="00A97502" w:rsidRDefault="00A97502" w:rsidP="00A97502">
      <w:pPr>
        <w:numPr>
          <w:ilvl w:val="0"/>
          <w:numId w:val="4"/>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20 CFR 667.200 (a)(1) and (4)</w:t>
      </w:r>
      <w:r w:rsidRPr="00A97502">
        <w:rPr>
          <w:rFonts w:ascii="Times New Roman" w:eastAsia="Times New Roman" w:hAnsi="Times New Roman" w:cs="Times New Roman"/>
          <w:szCs w:val="24"/>
        </w:rPr>
        <w:t xml:space="preserve"> </w:t>
      </w:r>
    </w:p>
    <w:p w:rsidR="00A97502" w:rsidRPr="00A97502" w:rsidRDefault="00A97502" w:rsidP="00A97502">
      <w:pPr>
        <w:numPr>
          <w:ilvl w:val="0"/>
          <w:numId w:val="4"/>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29 CFR 95.42</w:t>
      </w:r>
      <w:r w:rsidRPr="00A97502">
        <w:rPr>
          <w:rFonts w:ascii="Times New Roman" w:eastAsia="Times New Roman" w:hAnsi="Times New Roman" w:cs="Times New Roman"/>
          <w:szCs w:val="24"/>
        </w:rPr>
        <w:t xml:space="preserve"> </w:t>
      </w:r>
    </w:p>
    <w:p w:rsidR="00A97502" w:rsidRPr="00A97502" w:rsidRDefault="00A97502" w:rsidP="00A97502">
      <w:pPr>
        <w:numPr>
          <w:ilvl w:val="0"/>
          <w:numId w:val="4"/>
        </w:num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sz w:val="20"/>
          <w:szCs w:val="20"/>
        </w:rPr>
        <w:t>29 CFR 97.36</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b/>
          <w:bCs/>
          <w:sz w:val="20"/>
          <w:szCs w:val="20"/>
        </w:rPr>
        <w:t>SUPERSEDES</w:t>
      </w:r>
      <w:r w:rsidRPr="00A97502">
        <w:rPr>
          <w:rFonts w:eastAsia="Times New Roman" w:cs="Arial"/>
          <w:b/>
          <w:bCs/>
          <w:sz w:val="20"/>
          <w:szCs w:val="20"/>
        </w:rPr>
        <w:br/>
      </w:r>
      <w:r w:rsidRPr="00A97502">
        <w:rPr>
          <w:rFonts w:eastAsia="Times New Roman" w:cs="Arial"/>
          <w:sz w:val="20"/>
          <w:szCs w:val="20"/>
        </w:rPr>
        <w:t>None. This communication is new.</w:t>
      </w:r>
    </w:p>
    <w:p w:rsidR="00A97502" w:rsidRPr="00A97502" w:rsidRDefault="00A97502" w:rsidP="00A97502">
      <w:pPr>
        <w:spacing w:before="100" w:beforeAutospacing="1" w:after="100" w:afterAutospacing="1" w:line="240" w:lineRule="auto"/>
        <w:rPr>
          <w:rFonts w:ascii="Times New Roman" w:eastAsia="Times New Roman" w:hAnsi="Times New Roman" w:cs="Times New Roman"/>
          <w:szCs w:val="24"/>
        </w:rPr>
      </w:pPr>
      <w:r w:rsidRPr="00A97502">
        <w:rPr>
          <w:rFonts w:eastAsia="Times New Roman" w:cs="Arial"/>
          <w:b/>
          <w:bCs/>
          <w:sz w:val="20"/>
          <w:szCs w:val="20"/>
        </w:rPr>
        <w:t>WEBSITE</w:t>
      </w:r>
      <w:r w:rsidRPr="00A97502">
        <w:rPr>
          <w:rFonts w:eastAsia="Times New Roman" w:cs="Arial"/>
          <w:b/>
          <w:bCs/>
          <w:sz w:val="20"/>
          <w:szCs w:val="20"/>
        </w:rPr>
        <w:br/>
      </w:r>
      <w:hyperlink r:id="rId12" w:history="1">
        <w:r w:rsidRPr="00A97502">
          <w:rPr>
            <w:rFonts w:eastAsia="Times New Roman" w:cs="Arial"/>
            <w:color w:val="0000FF"/>
            <w:sz w:val="20"/>
            <w:szCs w:val="20"/>
            <w:u w:val="single"/>
          </w:rPr>
          <w:t>http://www.wa.gov/esd/policies/title1b.htm</w:t>
        </w:r>
      </w:hyperlink>
    </w:p>
    <w:p w:rsidR="00A97502" w:rsidRPr="00A97502" w:rsidRDefault="00A97502" w:rsidP="00A97502">
      <w:pPr>
        <w:spacing w:before="100" w:beforeAutospacing="1" w:after="100" w:afterAutospacing="1" w:line="240" w:lineRule="auto"/>
        <w:rPr>
          <w:rFonts w:ascii="Times New Roman" w:eastAsia="Times New Roman" w:hAnsi="Times New Roman" w:cs="Times New Roman"/>
          <w:b/>
          <w:bCs/>
          <w:szCs w:val="24"/>
        </w:rPr>
      </w:pPr>
      <w:r w:rsidRPr="00A97502">
        <w:rPr>
          <w:rFonts w:eastAsia="Times New Roman" w:cs="Arial"/>
          <w:b/>
          <w:bCs/>
          <w:sz w:val="20"/>
          <w:szCs w:val="20"/>
        </w:rPr>
        <w:t>DIRECT INQUIRIES TO</w:t>
      </w:r>
    </w:p>
    <w:p w:rsidR="00F65F93" w:rsidRDefault="00A97502" w:rsidP="00A97502">
      <w:r w:rsidRPr="00A97502">
        <w:rPr>
          <w:rFonts w:eastAsia="Times New Roman" w:cs="Arial"/>
          <w:sz w:val="20"/>
          <w:szCs w:val="20"/>
        </w:rPr>
        <w:t xml:space="preserve">Bob Isom </w:t>
      </w:r>
      <w:r w:rsidRPr="00A97502">
        <w:rPr>
          <w:rFonts w:eastAsia="Times New Roman" w:cs="Arial"/>
          <w:sz w:val="20"/>
          <w:szCs w:val="20"/>
        </w:rPr>
        <w:br/>
        <w:t xml:space="preserve">WorkSource Standards &amp; Integration Division </w:t>
      </w:r>
      <w:r w:rsidRPr="00A97502">
        <w:rPr>
          <w:rFonts w:eastAsia="Times New Roman" w:cs="Arial"/>
          <w:sz w:val="20"/>
          <w:szCs w:val="20"/>
        </w:rPr>
        <w:br/>
        <w:t>Employment Security Department</w:t>
      </w:r>
      <w:r w:rsidRPr="00A97502">
        <w:rPr>
          <w:rFonts w:eastAsia="Times New Roman" w:cs="Arial"/>
          <w:sz w:val="20"/>
          <w:szCs w:val="20"/>
        </w:rPr>
        <w:br/>
        <w:t xml:space="preserve">P.O. Box </w:t>
      </w:r>
      <w:proofErr w:type="gramStart"/>
      <w:r w:rsidRPr="00A97502">
        <w:rPr>
          <w:rFonts w:eastAsia="Times New Roman" w:cs="Arial"/>
          <w:sz w:val="20"/>
          <w:szCs w:val="20"/>
        </w:rPr>
        <w:t>9046 ,</w:t>
      </w:r>
      <w:proofErr w:type="gramEnd"/>
      <w:r w:rsidRPr="00A97502">
        <w:rPr>
          <w:rFonts w:eastAsia="Times New Roman" w:cs="Arial"/>
          <w:sz w:val="20"/>
          <w:szCs w:val="20"/>
        </w:rPr>
        <w:t xml:space="preserve"> MS 6000</w:t>
      </w:r>
      <w:r w:rsidRPr="00A97502">
        <w:rPr>
          <w:rFonts w:eastAsia="Times New Roman" w:cs="Arial"/>
          <w:sz w:val="20"/>
          <w:szCs w:val="20"/>
        </w:rPr>
        <w:br/>
        <w:t xml:space="preserve">Olympia , WA   98507-9046 </w:t>
      </w:r>
      <w:r w:rsidRPr="00A97502">
        <w:rPr>
          <w:rFonts w:eastAsia="Times New Roman" w:cs="Arial"/>
          <w:sz w:val="20"/>
          <w:szCs w:val="20"/>
        </w:rPr>
        <w:br/>
        <w:t xml:space="preserve">E-Mail: </w:t>
      </w:r>
      <w:hyperlink r:id="rId13" w:history="1">
        <w:r w:rsidRPr="00A97502">
          <w:rPr>
            <w:rFonts w:eastAsia="Times New Roman" w:cs="Arial"/>
            <w:color w:val="0000FF"/>
            <w:sz w:val="20"/>
            <w:szCs w:val="20"/>
            <w:u w:val="single"/>
          </w:rPr>
          <w:t>bisom@esd.wa.gov</w:t>
        </w:r>
        <w:r w:rsidRPr="00A97502">
          <w:rPr>
            <w:rFonts w:eastAsia="Times New Roman" w:cs="Arial"/>
            <w:color w:val="0000FF"/>
            <w:sz w:val="20"/>
            <w:szCs w:val="20"/>
            <w:u w:val="single"/>
          </w:rPr>
          <w:br/>
        </w:r>
      </w:hyperlink>
      <w:r w:rsidRPr="00A97502">
        <w:rPr>
          <w:rFonts w:eastAsia="Times New Roman" w:cs="Arial"/>
          <w:sz w:val="20"/>
          <w:szCs w:val="20"/>
        </w:rPr>
        <w:t>Telephone: (360) 438-4779</w:t>
      </w:r>
      <w:r w:rsidRPr="00A97502">
        <w:rPr>
          <w:rFonts w:eastAsia="Times New Roman" w:cs="Arial"/>
          <w:sz w:val="20"/>
          <w:szCs w:val="20"/>
        </w:rPr>
        <w:br/>
        <w:t>FAX: (360) 438-3174</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6B1B"/>
    <w:multiLevelType w:val="multilevel"/>
    <w:tmpl w:val="66FC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61D3E"/>
    <w:multiLevelType w:val="multilevel"/>
    <w:tmpl w:val="F4DE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02547"/>
    <w:multiLevelType w:val="multilevel"/>
    <w:tmpl w:val="93F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70857"/>
    <w:multiLevelType w:val="multilevel"/>
    <w:tmpl w:val="39D6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02"/>
    <w:rsid w:val="00A97502"/>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859B-E57E-4CDF-B438-24E0FA79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A97502"/>
    <w:rPr>
      <w:color w:val="0000FF"/>
      <w:u w:val="single"/>
    </w:rPr>
  </w:style>
  <w:style w:type="paragraph" w:styleId="NormalWeb">
    <w:name w:val="Normal (Web)"/>
    <w:basedOn w:val="Normal"/>
    <w:uiPriority w:val="99"/>
    <w:semiHidden/>
    <w:unhideWhenUsed/>
    <w:rsid w:val="00A9750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420rev1.htm" TargetMode="External"/><Relationship Id="rId13" Type="http://schemas.openxmlformats.org/officeDocument/2006/relationships/hyperlink" Target="mailto:BIsom@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420rev1.htm" TargetMode="External"/><Relationship Id="rId12" Type="http://schemas.openxmlformats.org/officeDocument/2006/relationships/hyperlink" Target="http://www.wa.gov/esd/policies/title1b.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420rev1.htm" TargetMode="External"/><Relationship Id="rId11" Type="http://schemas.openxmlformats.org/officeDocument/2006/relationships/hyperlink" Target="http://www.wa.gov/esd/1stop/policies/documents/archive/3420rev1.htm" TargetMode="External"/><Relationship Id="rId5" Type="http://schemas.openxmlformats.org/officeDocument/2006/relationships/hyperlink" Target="http://www.wa.gov/esd/1stop/policies/documents/archive/3420rev1.htm" TargetMode="External"/><Relationship Id="rId15" Type="http://schemas.openxmlformats.org/officeDocument/2006/relationships/theme" Target="theme/theme1.xml"/><Relationship Id="rId10" Type="http://schemas.openxmlformats.org/officeDocument/2006/relationships/hyperlink" Target="http://www.wa.gov/esd/1stop/policies/documents/archive/3420rev1.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420rev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095EB-8773-44B3-BC60-13EF852FAD75}"/>
</file>

<file path=customXml/itemProps2.xml><?xml version="1.0" encoding="utf-8"?>
<ds:datastoreItem xmlns:ds="http://schemas.openxmlformats.org/officeDocument/2006/customXml" ds:itemID="{3D0BC2BA-41FD-4EB0-9A9A-AB076CD4B473}"/>
</file>

<file path=customXml/itemProps3.xml><?xml version="1.0" encoding="utf-8"?>
<ds:datastoreItem xmlns:ds="http://schemas.openxmlformats.org/officeDocument/2006/customXml" ds:itemID="{1E60F04F-B12F-4C68-9025-35C0276FBD69}"/>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2017-05-18T23:12:00Z</dcterms:created>
  <dcterms:modified xsi:type="dcterms:W3CDTF">2017-05-18T23:13:00Z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