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523" w:rsidRPr="00AF1523" w:rsidRDefault="00AF1523" w:rsidP="00AF1523">
      <w:pPr>
        <w:spacing w:before="100" w:beforeAutospacing="1" w:after="100" w:afterAutospacing="1" w:line="240" w:lineRule="auto"/>
        <w:jc w:val="center"/>
        <w:rPr>
          <w:rFonts w:ascii="Times New Roman" w:eastAsia="Times New Roman" w:hAnsi="Times New Roman" w:cs="Times New Roman"/>
          <w:b/>
          <w:bCs/>
          <w:szCs w:val="24"/>
        </w:rPr>
      </w:pPr>
      <w:bookmarkStart w:id="0" w:name="Workforce"/>
      <w:bookmarkStart w:id="1" w:name="_GoBack"/>
      <w:bookmarkEnd w:id="1"/>
      <w:r w:rsidRPr="00AF1523">
        <w:rPr>
          <w:rFonts w:eastAsia="Times New Roman" w:cs="Arial"/>
          <w:b/>
          <w:bCs/>
          <w:color w:val="FF0000"/>
          <w:szCs w:val="24"/>
        </w:rPr>
        <w:t>Workforce</w:t>
      </w:r>
      <w:bookmarkEnd w:id="0"/>
      <w:r w:rsidRPr="00AF1523">
        <w:rPr>
          <w:rFonts w:eastAsia="Times New Roman" w:cs="Arial"/>
          <w:b/>
          <w:bCs/>
          <w:color w:val="FF0000"/>
          <w:szCs w:val="24"/>
        </w:rPr>
        <w:t xml:space="preserve"> Investment Act Title I-B</w:t>
      </w:r>
      <w:r w:rsidRPr="00AF1523">
        <w:rPr>
          <w:rFonts w:eastAsia="Times New Roman" w:cs="Arial"/>
          <w:b/>
          <w:bCs/>
          <w:sz w:val="20"/>
          <w:szCs w:val="20"/>
        </w:rPr>
        <w:br/>
        <w:t>Washington State Policies</w:t>
      </w:r>
    </w:p>
    <w:p w:rsidR="00AF1523" w:rsidRPr="00AF1523" w:rsidRDefault="00AF1523" w:rsidP="00AF1523">
      <w:pPr>
        <w:spacing w:before="100" w:beforeAutospacing="1" w:after="100" w:afterAutospacing="1" w:line="240" w:lineRule="auto"/>
        <w:jc w:val="center"/>
        <w:rPr>
          <w:rFonts w:ascii="Times New Roman" w:eastAsia="Times New Roman" w:hAnsi="Times New Roman" w:cs="Times New Roman"/>
          <w:b/>
          <w:bCs/>
          <w:szCs w:val="24"/>
        </w:rPr>
      </w:pPr>
      <w:r w:rsidRPr="00AF1523">
        <w:rPr>
          <w:rFonts w:eastAsia="Times New Roman" w:cs="Arial"/>
          <w:b/>
          <w:bCs/>
          <w:noProof/>
          <w:sz w:val="20"/>
          <w:szCs w:val="20"/>
        </w:rPr>
        <mc:AlternateContent>
          <mc:Choice Requires="wps">
            <w:drawing>
              <wp:inline distT="0" distB="0" distL="0" distR="0">
                <wp:extent cx="5429250" cy="38100"/>
                <wp:effectExtent l="0" t="0" r="0" b="0"/>
                <wp:docPr id="1" name="Rectangle 1" descr="http://www.wa.gov/esd/1stop/policies/documents/archive/3415.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2925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4CE2C5" id="Rectangle 1" o:spid="_x0000_s1026" alt="http://www.wa.gov/esd/1stop/policies/documents/archive/3415.htm" style="width:427.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" filled="f" stroked="f">
                <o:lock v:ext="edit" aspectratio="t"/>
                <w10:anchorlock/>
              </v:rect>
            </w:pict>
          </mc:Fallback>
        </mc:AlternateContent>
      </w:r>
      <w:r w:rsidRPr="00AF1523">
        <w:rPr>
          <w:rFonts w:eastAsia="Times New Roman" w:cs="Arial"/>
          <w:b/>
          <w:bCs/>
          <w:sz w:val="20"/>
          <w:szCs w:val="20"/>
        </w:rPr>
        <w:br/>
      </w:r>
      <w:r w:rsidRPr="00AF1523">
        <w:rPr>
          <w:rFonts w:eastAsia="Times New Roman" w:cs="Arial"/>
          <w:b/>
          <w:bCs/>
          <w:sz w:val="20"/>
          <w:szCs w:val="20"/>
        </w:rPr>
        <w:br/>
      </w:r>
      <w:r w:rsidRPr="00AF1523">
        <w:rPr>
          <w:rFonts w:eastAsia="Times New Roman" w:cs="Arial"/>
          <w:b/>
          <w:bCs/>
          <w:sz w:val="20"/>
          <w:szCs w:val="20"/>
        </w:rPr>
        <w:br/>
        <w:t>SECTION C: General Administration</w:t>
      </w:r>
    </w:p>
    <w:p w:rsidR="00AF1523" w:rsidRPr="00AF1523" w:rsidRDefault="00AF1523" w:rsidP="00AF1523">
      <w:pPr>
        <w:spacing w:before="100" w:beforeAutospacing="1" w:after="100" w:afterAutospacing="1" w:line="240" w:lineRule="auto"/>
        <w:rPr>
          <w:rFonts w:eastAsia="Times New Roman" w:cs="Arial"/>
          <w:i/>
          <w:iCs/>
          <w:sz w:val="20"/>
          <w:szCs w:val="20"/>
        </w:rPr>
      </w:pPr>
      <w:r w:rsidRPr="00AF1523">
        <w:rPr>
          <w:rFonts w:eastAsia="Times New Roman" w:cs="Arial"/>
          <w:i/>
          <w:iCs/>
          <w:sz w:val="20"/>
          <w:szCs w:val="20"/>
        </w:rPr>
        <w:t xml:space="preserve">Grantees, </w:t>
      </w:r>
      <w:proofErr w:type="spellStart"/>
      <w:r w:rsidRPr="00AF1523">
        <w:rPr>
          <w:rFonts w:eastAsia="Times New Roman" w:cs="Arial"/>
          <w:i/>
          <w:iCs/>
          <w:sz w:val="20"/>
          <w:szCs w:val="20"/>
        </w:rPr>
        <w:t>subrecipients</w:t>
      </w:r>
      <w:proofErr w:type="spellEnd"/>
      <w:r w:rsidRPr="00AF1523">
        <w:rPr>
          <w:rFonts w:eastAsia="Times New Roman" w:cs="Arial"/>
          <w:i/>
          <w:iCs/>
          <w:sz w:val="20"/>
          <w:szCs w:val="20"/>
        </w:rPr>
        <w:t>, and contractors funded under the Workforce Investment Act (WIA), whether in whole or in part, must abide by the Workforce Investment Act of 1998, the WIA regulations, all applicable Office of Management and Budget (OMB) circulars, state requirements in laws and rules (Revised Code of Washington and Washington Administrative Code), Office of Financial Management (OFM) policies and the Washington State WIA policies.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26"/>
        <w:gridCol w:w="6534"/>
      </w:tblGrid>
      <w:tr w:rsidR="00AF1523" w:rsidRPr="00AF1523">
        <w:trPr>
          <w:tblCellSpacing w:w="15" w:type="dxa"/>
        </w:trPr>
        <w:tc>
          <w:tcPr>
            <w:tcW w:w="1500" w:type="pct"/>
            <w:vAlign w:val="center"/>
            <w:hideMark/>
          </w:tcPr>
          <w:p w:rsidR="00AF1523" w:rsidRPr="00AF1523" w:rsidRDefault="00AF1523" w:rsidP="00AF1523">
            <w:pPr>
              <w:spacing w:after="0" w:line="240" w:lineRule="auto"/>
              <w:rPr>
                <w:rFonts w:ascii="Times New Roman" w:eastAsia="Times New Roman" w:hAnsi="Times New Roman" w:cs="Times New Roman"/>
                <w:szCs w:val="24"/>
              </w:rPr>
            </w:pPr>
            <w:r w:rsidRPr="00AF1523">
              <w:rPr>
                <w:rFonts w:eastAsia="Times New Roman" w:cs="Arial"/>
                <w:b/>
                <w:bCs/>
                <w:sz w:val="20"/>
                <w:szCs w:val="20"/>
              </w:rPr>
              <w:t xml:space="preserve">EFFECTIVE DATE: </w:t>
            </w:r>
            <w:r w:rsidRPr="00AF1523">
              <w:rPr>
                <w:rFonts w:eastAsia="Times New Roman" w:cs="Arial"/>
                <w:b/>
                <w:bCs/>
                <w:sz w:val="20"/>
                <w:szCs w:val="20"/>
              </w:rPr>
              <w:br/>
              <w:t>WIA POLICY NUMBER:</w:t>
            </w:r>
            <w:r w:rsidRPr="00AF1523">
              <w:rPr>
                <w:rFonts w:eastAsia="Times New Roman" w:cs="Arial"/>
                <w:b/>
                <w:bCs/>
                <w:sz w:val="20"/>
                <w:szCs w:val="20"/>
              </w:rPr>
              <w:br/>
              <w:t>SUBJECT:</w:t>
            </w:r>
          </w:p>
        </w:tc>
        <w:tc>
          <w:tcPr>
            <w:tcW w:w="3500" w:type="pct"/>
            <w:vAlign w:val="center"/>
            <w:hideMark/>
          </w:tcPr>
          <w:p w:rsidR="00AF1523" w:rsidRPr="00AF1523" w:rsidRDefault="00AF1523" w:rsidP="00AF1523">
            <w:pPr>
              <w:spacing w:after="0" w:line="240" w:lineRule="auto"/>
              <w:rPr>
                <w:rFonts w:ascii="Times New Roman" w:eastAsia="Times New Roman" w:hAnsi="Times New Roman" w:cs="Times New Roman"/>
                <w:szCs w:val="24"/>
              </w:rPr>
            </w:pPr>
            <w:r w:rsidRPr="00AF1523">
              <w:rPr>
                <w:rFonts w:eastAsia="Times New Roman" w:cs="Arial"/>
                <w:sz w:val="20"/>
                <w:szCs w:val="20"/>
              </w:rPr>
              <w:t>June 9, 2006</w:t>
            </w:r>
            <w:r w:rsidRPr="00AF1523">
              <w:rPr>
                <w:rFonts w:eastAsia="Times New Roman" w:cs="Arial"/>
                <w:sz w:val="20"/>
                <w:szCs w:val="20"/>
              </w:rPr>
              <w:br/>
              <w:t>3415, Revision 1</w:t>
            </w:r>
            <w:r w:rsidRPr="00AF1523">
              <w:rPr>
                <w:rFonts w:eastAsia="Times New Roman" w:cs="Arial"/>
                <w:sz w:val="20"/>
                <w:szCs w:val="20"/>
              </w:rPr>
              <w:br/>
              <w:t xml:space="preserve">Records: Retention and Public Access </w:t>
            </w:r>
          </w:p>
        </w:tc>
      </w:tr>
    </w:tbl>
    <w:p w:rsidR="00AF1523" w:rsidRPr="00AF1523" w:rsidRDefault="00AF1523" w:rsidP="00AF1523">
      <w:pPr>
        <w:spacing w:before="100" w:beforeAutospacing="1" w:after="100" w:afterAutospacing="1" w:line="240" w:lineRule="auto"/>
        <w:jc w:val="center"/>
        <w:rPr>
          <w:rFonts w:eastAsia="Times New Roman" w:cs="Arial"/>
          <w:sz w:val="20"/>
          <w:szCs w:val="20"/>
        </w:rPr>
      </w:pPr>
      <w:hyperlink r:id="rId5" w:anchor="BACKGROUND" w:history="1">
        <w:r w:rsidRPr="00AF1523">
          <w:rPr>
            <w:rFonts w:eastAsia="Times New Roman" w:cs="Arial"/>
            <w:color w:val="0000FF"/>
            <w:sz w:val="20"/>
            <w:szCs w:val="20"/>
            <w:u w:val="single"/>
          </w:rPr>
          <w:br/>
          <w:t>BACKGROUND</w:t>
        </w:r>
      </w:hyperlink>
      <w:r w:rsidRPr="00AF1523">
        <w:rPr>
          <w:rFonts w:eastAsia="Times New Roman" w:cs="Arial"/>
          <w:color w:val="0000FF"/>
          <w:sz w:val="20"/>
          <w:szCs w:val="20"/>
        </w:rPr>
        <w:t xml:space="preserve"> </w:t>
      </w:r>
      <w:r w:rsidRPr="00AF1523">
        <w:rPr>
          <w:rFonts w:eastAsia="Times New Roman" w:cs="Arial"/>
          <w:sz w:val="20"/>
          <w:szCs w:val="20"/>
        </w:rPr>
        <w:t xml:space="preserve">| </w:t>
      </w:r>
      <w:hyperlink r:id="rId6" w:anchor="REFERENCES" w:history="1">
        <w:r w:rsidRPr="00AF1523">
          <w:rPr>
            <w:rFonts w:eastAsia="Times New Roman" w:cs="Arial"/>
            <w:color w:val="0000FF"/>
            <w:sz w:val="20"/>
            <w:szCs w:val="20"/>
            <w:u w:val="single"/>
          </w:rPr>
          <w:t xml:space="preserve">REFERENCES </w:t>
        </w:r>
      </w:hyperlink>
      <w:hyperlink r:id="rId7" w:anchor="SUPERSEDES" w:history="1">
        <w:r w:rsidRPr="00AF1523">
          <w:rPr>
            <w:rFonts w:eastAsia="Times New Roman" w:cs="Arial"/>
            <w:color w:val="0000FF"/>
            <w:sz w:val="20"/>
            <w:szCs w:val="20"/>
            <w:u w:val="single"/>
          </w:rPr>
          <w:t>| SUPERSEDES</w:t>
        </w:r>
      </w:hyperlink>
      <w:r w:rsidRPr="00AF1523">
        <w:rPr>
          <w:rFonts w:eastAsia="Times New Roman" w:cs="Arial"/>
          <w:color w:val="0000FF"/>
          <w:sz w:val="20"/>
          <w:szCs w:val="20"/>
          <w:u w:val="single"/>
        </w:rPr>
        <w:t xml:space="preserve"> </w:t>
      </w:r>
      <w:r w:rsidRPr="00AF1523">
        <w:rPr>
          <w:rFonts w:eastAsia="Times New Roman" w:cs="Arial"/>
          <w:sz w:val="20"/>
          <w:szCs w:val="20"/>
        </w:rPr>
        <w:t xml:space="preserve">| </w:t>
      </w:r>
      <w:hyperlink r:id="rId8" w:anchor="WEBSITE" w:history="1">
        <w:r w:rsidRPr="00AF1523">
          <w:rPr>
            <w:rFonts w:eastAsia="Times New Roman" w:cs="Arial"/>
            <w:color w:val="0000FF"/>
            <w:sz w:val="20"/>
            <w:szCs w:val="20"/>
            <w:u w:val="single"/>
          </w:rPr>
          <w:t>WEBSITE</w:t>
        </w:r>
      </w:hyperlink>
      <w:r w:rsidRPr="00AF1523">
        <w:rPr>
          <w:rFonts w:eastAsia="Times New Roman" w:cs="Arial"/>
          <w:color w:val="0000FF"/>
          <w:sz w:val="20"/>
          <w:szCs w:val="20"/>
        </w:rPr>
        <w:t xml:space="preserve"> </w:t>
      </w:r>
      <w:r w:rsidRPr="00AF1523">
        <w:rPr>
          <w:rFonts w:eastAsia="Times New Roman" w:cs="Arial"/>
          <w:sz w:val="20"/>
          <w:szCs w:val="20"/>
        </w:rPr>
        <w:t xml:space="preserve">| </w:t>
      </w:r>
      <w:hyperlink r:id="rId9" w:anchor="INQUIRIES" w:history="1">
        <w:r w:rsidRPr="00AF1523">
          <w:rPr>
            <w:rFonts w:eastAsia="Times New Roman" w:cs="Arial"/>
            <w:color w:val="0000FF"/>
            <w:sz w:val="20"/>
            <w:szCs w:val="20"/>
            <w:u w:val="single"/>
          </w:rPr>
          <w:t>INQUIRIES</w:t>
        </w:r>
      </w:hyperlink>
    </w:p>
    <w:p w:rsidR="00AF1523" w:rsidRPr="00AF1523" w:rsidRDefault="00AF1523" w:rsidP="00AF1523">
      <w:pPr>
        <w:spacing w:before="100" w:beforeAutospacing="1" w:after="100" w:afterAutospacing="1" w:line="240" w:lineRule="auto"/>
        <w:rPr>
          <w:rFonts w:eastAsia="Times New Roman" w:cs="Arial"/>
          <w:b/>
          <w:bCs/>
          <w:sz w:val="20"/>
          <w:szCs w:val="20"/>
        </w:rPr>
      </w:pPr>
      <w:bookmarkStart w:id="2" w:name="BACKGROUND"/>
      <w:r w:rsidRPr="00AF1523">
        <w:rPr>
          <w:rFonts w:eastAsia="Times New Roman" w:cs="Arial"/>
          <w:b/>
          <w:bCs/>
          <w:sz w:val="20"/>
          <w:szCs w:val="20"/>
        </w:rPr>
        <w:t>BACKGROUND</w:t>
      </w:r>
      <w:bookmarkEnd w:id="2"/>
    </w:p>
    <w:p w:rsidR="00AF1523" w:rsidRPr="00AF1523" w:rsidRDefault="00AF1523" w:rsidP="00AF1523">
      <w:pPr>
        <w:spacing w:before="100" w:beforeAutospacing="1" w:after="100" w:afterAutospacing="1" w:line="240" w:lineRule="auto"/>
        <w:rPr>
          <w:rFonts w:ascii="Times New Roman" w:eastAsia="Times New Roman" w:hAnsi="Times New Roman" w:cs="Times New Roman"/>
          <w:szCs w:val="24"/>
        </w:rPr>
      </w:pPr>
      <w:r w:rsidRPr="00AF1523">
        <w:rPr>
          <w:rFonts w:eastAsia="Times New Roman" w:cs="Arial"/>
          <w:sz w:val="20"/>
          <w:szCs w:val="20"/>
        </w:rPr>
        <w:t xml:space="preserve">Local Workforce Investment Areas (WDA)s are required to maintain and retain records of all fiscal and program activities funded under the Workforce Investment Act of 1998 (WIA).  With some exceptions, such records shall be available to the public.  This policy sets forth the minimum requirements the timeframes for records retention, and the extent to which such records may be made available to the public.  Based upon a DOL review, revision 1 clarifies the audit status of records which are retained beyond the minimum required time limit. </w:t>
      </w:r>
    </w:p>
    <w:p w:rsidR="00AF1523" w:rsidRPr="00AF1523" w:rsidRDefault="00AF1523" w:rsidP="00AF1523">
      <w:pPr>
        <w:tabs>
          <w:tab w:val="num" w:pos="26"/>
          <w:tab w:val="left" w:pos="364"/>
        </w:tabs>
        <w:spacing w:before="100" w:beforeAutospacing="1" w:after="100" w:afterAutospacing="1" w:line="240" w:lineRule="auto"/>
        <w:ind w:left="52"/>
        <w:rPr>
          <w:rFonts w:ascii="Times New Roman" w:eastAsia="Times New Roman" w:hAnsi="Times New Roman" w:cs="Times New Roman"/>
          <w:szCs w:val="24"/>
        </w:rPr>
      </w:pPr>
      <w:r w:rsidRPr="00AF1523">
        <w:rPr>
          <w:rFonts w:eastAsia="Arial" w:cs="Arial"/>
          <w:sz w:val="20"/>
          <w:szCs w:val="20"/>
        </w:rPr>
        <w:t>1.</w:t>
      </w:r>
      <w:r w:rsidRPr="00AF1523">
        <w:rPr>
          <w:rFonts w:ascii="Times New Roman" w:eastAsia="Arial" w:hAnsi="Times New Roman" w:cs="Times New Roman"/>
          <w:sz w:val="14"/>
          <w:szCs w:val="14"/>
        </w:rPr>
        <w:t xml:space="preserve">     </w:t>
      </w:r>
      <w:r w:rsidRPr="00AF1523">
        <w:rPr>
          <w:rFonts w:eastAsia="Times New Roman" w:cs="Arial"/>
          <w:sz w:val="20"/>
          <w:szCs w:val="20"/>
        </w:rPr>
        <w:t xml:space="preserve">Records Retention </w:t>
      </w:r>
    </w:p>
    <w:p w:rsidR="00AF1523" w:rsidRPr="00AF1523" w:rsidRDefault="00AF1523" w:rsidP="00AF1523">
      <w:pPr>
        <w:spacing w:before="100" w:beforeAutospacing="1" w:after="100" w:afterAutospacing="1" w:line="240" w:lineRule="auto"/>
        <w:rPr>
          <w:rFonts w:ascii="Times New Roman" w:eastAsia="Times New Roman" w:hAnsi="Times New Roman" w:cs="Times New Roman"/>
          <w:szCs w:val="24"/>
        </w:rPr>
      </w:pPr>
      <w:r w:rsidRPr="00AF1523">
        <w:rPr>
          <w:rFonts w:eastAsia="Times New Roman" w:cs="Arial"/>
          <w:sz w:val="20"/>
          <w:szCs w:val="20"/>
        </w:rPr>
        <w:t xml:space="preserve">Each fiscal agent, Workforce Development Council (WDC) administrative office, and any </w:t>
      </w:r>
      <w:proofErr w:type="spellStart"/>
      <w:r w:rsidRPr="00AF1523">
        <w:rPr>
          <w:rFonts w:eastAsia="Times New Roman" w:cs="Arial"/>
          <w:sz w:val="20"/>
          <w:szCs w:val="20"/>
        </w:rPr>
        <w:t>subrecipient</w:t>
      </w:r>
      <w:proofErr w:type="spellEnd"/>
      <w:r w:rsidRPr="00AF1523">
        <w:rPr>
          <w:rFonts w:eastAsia="Times New Roman" w:cs="Arial"/>
          <w:sz w:val="20"/>
          <w:szCs w:val="20"/>
        </w:rPr>
        <w:t xml:space="preserve"> of WIA funds shall: </w:t>
      </w:r>
    </w:p>
    <w:p w:rsidR="00AF1523" w:rsidRPr="00AF1523" w:rsidRDefault="00AF1523" w:rsidP="00AF1523">
      <w:pPr>
        <w:numPr>
          <w:ilvl w:val="0"/>
          <w:numId w:val="1"/>
        </w:numPr>
        <w:spacing w:before="100" w:beforeAutospacing="1" w:after="100" w:afterAutospacing="1" w:line="240" w:lineRule="auto"/>
        <w:rPr>
          <w:rFonts w:eastAsia="Times New Roman" w:cs="Arial"/>
          <w:sz w:val="20"/>
          <w:szCs w:val="20"/>
        </w:rPr>
      </w:pPr>
      <w:r w:rsidRPr="00AF1523">
        <w:rPr>
          <w:rFonts w:eastAsia="Times New Roman" w:cs="Arial"/>
          <w:sz w:val="20"/>
          <w:szCs w:val="20"/>
        </w:rPr>
        <w:t>Retain all records pertinent to the grant, grant agreements, interagency agreements, contracts or any other award, including financial, statistical, property, applicant or registrant records, and supporting documentation, for a period of at least three (3) years after submittal of the final expenditure report (closeout) for that funding period to the awarding agency.</w:t>
      </w:r>
      <w:r w:rsidRPr="00AF1523">
        <w:rPr>
          <w:rFonts w:eastAsia="Times New Roman" w:cs="Arial"/>
          <w:sz w:val="20"/>
          <w:szCs w:val="20"/>
        </w:rPr>
        <w:br/>
      </w:r>
    </w:p>
    <w:p w:rsidR="00AF1523" w:rsidRPr="00AF1523" w:rsidRDefault="00AF1523" w:rsidP="00AF1523">
      <w:pPr>
        <w:numPr>
          <w:ilvl w:val="0"/>
          <w:numId w:val="1"/>
        </w:numPr>
        <w:spacing w:before="100" w:beforeAutospacing="1" w:after="100" w:afterAutospacing="1" w:line="240" w:lineRule="auto"/>
        <w:rPr>
          <w:rFonts w:eastAsia="Times New Roman" w:cs="Arial"/>
          <w:sz w:val="20"/>
          <w:szCs w:val="20"/>
        </w:rPr>
      </w:pPr>
      <w:r w:rsidRPr="00AF1523">
        <w:rPr>
          <w:rFonts w:eastAsia="Times New Roman" w:cs="Arial"/>
          <w:sz w:val="20"/>
          <w:szCs w:val="20"/>
        </w:rPr>
        <w:t>Retain all records of non-expendable property for a period of at least three (3) years after final disposition of property.</w:t>
      </w:r>
      <w:r w:rsidRPr="00AF1523">
        <w:rPr>
          <w:rFonts w:eastAsia="Times New Roman" w:cs="Arial"/>
          <w:sz w:val="20"/>
          <w:szCs w:val="20"/>
        </w:rPr>
        <w:br/>
      </w:r>
    </w:p>
    <w:p w:rsidR="00AF1523" w:rsidRPr="00AF1523" w:rsidRDefault="00AF1523" w:rsidP="00AF1523">
      <w:pPr>
        <w:numPr>
          <w:ilvl w:val="0"/>
          <w:numId w:val="1"/>
        </w:numPr>
        <w:spacing w:before="100" w:beforeAutospacing="1" w:after="100" w:afterAutospacing="1" w:line="240" w:lineRule="auto"/>
        <w:rPr>
          <w:rFonts w:eastAsia="Times New Roman" w:cs="Arial"/>
          <w:sz w:val="20"/>
          <w:szCs w:val="20"/>
        </w:rPr>
      </w:pPr>
      <w:r w:rsidRPr="00AF1523">
        <w:rPr>
          <w:rFonts w:eastAsia="Times New Roman" w:cs="Arial"/>
          <w:sz w:val="20"/>
          <w:szCs w:val="20"/>
        </w:rPr>
        <w:t xml:space="preserve">Retain all records pertinent to applicants, registrants, eligible applicants/registrants, participants, </w:t>
      </w:r>
      <w:proofErr w:type="spellStart"/>
      <w:r w:rsidRPr="00AF1523">
        <w:rPr>
          <w:rFonts w:eastAsia="Times New Roman" w:cs="Arial"/>
          <w:sz w:val="20"/>
          <w:szCs w:val="20"/>
        </w:rPr>
        <w:t>terminees</w:t>
      </w:r>
      <w:proofErr w:type="spellEnd"/>
      <w:r w:rsidRPr="00AF1523">
        <w:rPr>
          <w:rFonts w:eastAsia="Times New Roman" w:cs="Arial"/>
          <w:sz w:val="20"/>
          <w:szCs w:val="20"/>
        </w:rPr>
        <w:t>, employees, and applicants for employment for a period of not less than three years from the close of the applicant program year.</w:t>
      </w:r>
      <w:r w:rsidRPr="00AF1523">
        <w:rPr>
          <w:rFonts w:eastAsia="Times New Roman" w:cs="Arial"/>
          <w:sz w:val="20"/>
          <w:szCs w:val="20"/>
        </w:rPr>
        <w:br/>
      </w:r>
    </w:p>
    <w:p w:rsidR="00AF1523" w:rsidRPr="00AF1523" w:rsidRDefault="00AF1523" w:rsidP="00AF1523">
      <w:pPr>
        <w:numPr>
          <w:ilvl w:val="0"/>
          <w:numId w:val="1"/>
        </w:numPr>
        <w:spacing w:before="100" w:beforeAutospacing="1" w:after="100" w:afterAutospacing="1" w:line="240" w:lineRule="auto"/>
        <w:rPr>
          <w:rFonts w:eastAsia="Times New Roman" w:cs="Arial"/>
          <w:sz w:val="20"/>
          <w:szCs w:val="20"/>
        </w:rPr>
      </w:pPr>
      <w:r w:rsidRPr="00AF1523">
        <w:rPr>
          <w:rFonts w:eastAsia="Times New Roman" w:cs="Arial"/>
          <w:sz w:val="20"/>
          <w:szCs w:val="20"/>
        </w:rPr>
        <w:t>Retain records regarding complaints and actions taken on the complaints for a period of not less than 3 years from the date of resolution of the complaint.</w:t>
      </w:r>
      <w:r w:rsidRPr="00AF1523">
        <w:rPr>
          <w:rFonts w:eastAsia="Times New Roman" w:cs="Arial"/>
          <w:sz w:val="20"/>
          <w:szCs w:val="20"/>
        </w:rPr>
        <w:br/>
      </w:r>
    </w:p>
    <w:p w:rsidR="00AF1523" w:rsidRPr="00AF1523" w:rsidRDefault="00AF1523" w:rsidP="00AF1523">
      <w:pPr>
        <w:numPr>
          <w:ilvl w:val="0"/>
          <w:numId w:val="1"/>
        </w:numPr>
        <w:spacing w:before="100" w:beforeAutospacing="1" w:after="100" w:afterAutospacing="1" w:line="240" w:lineRule="auto"/>
        <w:rPr>
          <w:rFonts w:eastAsia="Times New Roman" w:cs="Arial"/>
          <w:sz w:val="20"/>
          <w:szCs w:val="20"/>
        </w:rPr>
      </w:pPr>
      <w:r w:rsidRPr="00AF1523">
        <w:rPr>
          <w:rFonts w:eastAsia="Times New Roman" w:cs="Arial"/>
          <w:sz w:val="20"/>
          <w:szCs w:val="20"/>
        </w:rPr>
        <w:t>After the files have been retained for the three years, refer to your organization’s guidelines for destroying confidential information.</w:t>
      </w:r>
      <w:r w:rsidRPr="00AF1523">
        <w:rPr>
          <w:rFonts w:eastAsia="Times New Roman" w:cs="Arial"/>
          <w:sz w:val="20"/>
          <w:szCs w:val="20"/>
        </w:rPr>
        <w:br/>
      </w:r>
    </w:p>
    <w:p w:rsidR="00AF1523" w:rsidRPr="00AF1523" w:rsidRDefault="00AF1523" w:rsidP="00AF1523">
      <w:pPr>
        <w:numPr>
          <w:ilvl w:val="0"/>
          <w:numId w:val="1"/>
        </w:numPr>
        <w:spacing w:before="100" w:beforeAutospacing="1" w:after="100" w:afterAutospacing="1" w:line="240" w:lineRule="auto"/>
        <w:rPr>
          <w:rFonts w:eastAsia="Times New Roman" w:cs="Arial"/>
          <w:sz w:val="20"/>
          <w:szCs w:val="20"/>
        </w:rPr>
      </w:pPr>
      <w:r w:rsidRPr="00AF1523">
        <w:rPr>
          <w:rFonts w:eastAsia="Times New Roman" w:cs="Arial"/>
          <w:sz w:val="20"/>
          <w:szCs w:val="20"/>
        </w:rPr>
        <w:lastRenderedPageBreak/>
        <w:t xml:space="preserve">Retain all records beyond the required three (3) years if any litigation or audit is begun or a claim is instituted involving the grant or agreement covered by the records. The records shall be retained for an additional three (3) years after the litigation, audit, or claim has been resolved. </w:t>
      </w:r>
    </w:p>
    <w:p w:rsidR="00AF1523" w:rsidRPr="00AF1523" w:rsidRDefault="00AF1523" w:rsidP="00AF1523">
      <w:pPr>
        <w:spacing w:before="100" w:beforeAutospacing="1" w:after="100" w:afterAutospacing="1" w:line="240" w:lineRule="auto"/>
        <w:rPr>
          <w:rFonts w:ascii="Times New Roman" w:eastAsia="Times New Roman" w:hAnsi="Times New Roman" w:cs="Times New Roman"/>
          <w:szCs w:val="24"/>
        </w:rPr>
      </w:pPr>
      <w:r w:rsidRPr="00AF1523">
        <w:rPr>
          <w:rFonts w:eastAsia="Times New Roman" w:cs="Arial"/>
          <w:sz w:val="20"/>
          <w:szCs w:val="20"/>
        </w:rPr>
        <w:t xml:space="preserve">In the event of the termination of the relationship between the state and a WDC fiscal agent or other WIA </w:t>
      </w:r>
      <w:proofErr w:type="spellStart"/>
      <w:r w:rsidRPr="00AF1523">
        <w:rPr>
          <w:rFonts w:eastAsia="Times New Roman" w:cs="Arial"/>
          <w:sz w:val="20"/>
          <w:szCs w:val="20"/>
        </w:rPr>
        <w:t>subrecipient</w:t>
      </w:r>
      <w:proofErr w:type="spellEnd"/>
      <w:r w:rsidRPr="00AF1523">
        <w:rPr>
          <w:rFonts w:eastAsia="Times New Roman" w:cs="Arial"/>
          <w:sz w:val="20"/>
          <w:szCs w:val="20"/>
        </w:rPr>
        <w:t xml:space="preserve">, the fiscal agent or </w:t>
      </w:r>
      <w:proofErr w:type="spellStart"/>
      <w:r w:rsidRPr="00AF1523">
        <w:rPr>
          <w:rFonts w:eastAsia="Times New Roman" w:cs="Arial"/>
          <w:sz w:val="20"/>
          <w:szCs w:val="20"/>
        </w:rPr>
        <w:t>subrecipient</w:t>
      </w:r>
      <w:proofErr w:type="spellEnd"/>
      <w:r w:rsidRPr="00AF1523">
        <w:rPr>
          <w:rFonts w:eastAsia="Times New Roman" w:cs="Arial"/>
          <w:sz w:val="20"/>
          <w:szCs w:val="20"/>
        </w:rPr>
        <w:t xml:space="preserve"> will be responsible for the maintenance and retention of their own records as well as the records of any </w:t>
      </w:r>
      <w:proofErr w:type="spellStart"/>
      <w:r w:rsidRPr="00AF1523">
        <w:rPr>
          <w:rFonts w:eastAsia="Times New Roman" w:cs="Arial"/>
          <w:sz w:val="20"/>
          <w:szCs w:val="20"/>
        </w:rPr>
        <w:t>subrecipient</w:t>
      </w:r>
      <w:proofErr w:type="spellEnd"/>
      <w:r w:rsidRPr="00AF1523">
        <w:rPr>
          <w:rFonts w:eastAsia="Times New Roman" w:cs="Arial"/>
          <w:sz w:val="20"/>
          <w:szCs w:val="20"/>
        </w:rPr>
        <w:t xml:space="preserve"> unable to maintain and retain its own records. The state, however, will be responsible for the maintenance and retention of the records of the fiscal agent or </w:t>
      </w:r>
      <w:proofErr w:type="spellStart"/>
      <w:r w:rsidRPr="00AF1523">
        <w:rPr>
          <w:rFonts w:eastAsia="Times New Roman" w:cs="Arial"/>
          <w:sz w:val="20"/>
          <w:szCs w:val="20"/>
        </w:rPr>
        <w:t>subrecipient</w:t>
      </w:r>
      <w:proofErr w:type="spellEnd"/>
      <w:r w:rsidRPr="00AF1523">
        <w:rPr>
          <w:rFonts w:eastAsia="Times New Roman" w:cs="Arial"/>
          <w:sz w:val="20"/>
          <w:szCs w:val="20"/>
        </w:rPr>
        <w:t xml:space="preserve"> unable to maintain and retain its own records or those of its </w:t>
      </w:r>
      <w:proofErr w:type="spellStart"/>
      <w:r w:rsidRPr="00AF1523">
        <w:rPr>
          <w:rFonts w:eastAsia="Times New Roman" w:cs="Arial"/>
          <w:sz w:val="20"/>
          <w:szCs w:val="20"/>
        </w:rPr>
        <w:t>subrecipients</w:t>
      </w:r>
      <w:proofErr w:type="spellEnd"/>
      <w:r w:rsidRPr="00AF1523">
        <w:rPr>
          <w:rFonts w:eastAsia="Times New Roman" w:cs="Arial"/>
          <w:sz w:val="20"/>
          <w:szCs w:val="20"/>
        </w:rPr>
        <w:t xml:space="preserve">. </w:t>
      </w:r>
    </w:p>
    <w:p w:rsidR="00AF1523" w:rsidRPr="00AF1523" w:rsidRDefault="00AF1523" w:rsidP="00AF1523">
      <w:pPr>
        <w:spacing w:before="100" w:beforeAutospacing="1" w:after="100" w:afterAutospacing="1" w:line="240" w:lineRule="auto"/>
        <w:rPr>
          <w:rFonts w:ascii="Times New Roman" w:eastAsia="Times New Roman" w:hAnsi="Times New Roman" w:cs="Times New Roman"/>
          <w:szCs w:val="24"/>
        </w:rPr>
      </w:pPr>
      <w:r w:rsidRPr="00AF1523">
        <w:rPr>
          <w:rFonts w:eastAsia="Times New Roman" w:cs="Arial"/>
          <w:sz w:val="20"/>
          <w:szCs w:val="20"/>
        </w:rPr>
        <w:t xml:space="preserve">Copies of records made by microfilming, photocopying, or similar methods may be substituted for the original records if they are preserved with integrity and are admissible as evidence. </w:t>
      </w:r>
    </w:p>
    <w:p w:rsidR="00AF1523" w:rsidRPr="00AF1523" w:rsidRDefault="00AF1523" w:rsidP="00AF1523">
      <w:pPr>
        <w:spacing w:before="100" w:beforeAutospacing="1" w:after="100" w:afterAutospacing="1" w:line="240" w:lineRule="auto"/>
        <w:rPr>
          <w:rFonts w:ascii="Times New Roman" w:eastAsia="Times New Roman" w:hAnsi="Times New Roman" w:cs="Times New Roman"/>
          <w:szCs w:val="24"/>
        </w:rPr>
      </w:pPr>
      <w:r w:rsidRPr="00AF1523">
        <w:rPr>
          <w:rFonts w:eastAsia="Times New Roman" w:cs="Arial"/>
          <w:sz w:val="20"/>
          <w:szCs w:val="20"/>
        </w:rPr>
        <w:t xml:space="preserve">All records retained beyond the mandatory retention period are subject to audit and/or review. </w:t>
      </w:r>
    </w:p>
    <w:p w:rsidR="00AF1523" w:rsidRPr="00AF1523" w:rsidRDefault="00AF1523" w:rsidP="00AF1523">
      <w:pPr>
        <w:tabs>
          <w:tab w:val="num" w:pos="26"/>
          <w:tab w:val="left" w:pos="364"/>
        </w:tabs>
        <w:spacing w:before="100" w:beforeAutospacing="1" w:after="100" w:afterAutospacing="1" w:line="240" w:lineRule="auto"/>
        <w:ind w:left="52"/>
        <w:rPr>
          <w:rFonts w:ascii="Times New Roman" w:eastAsia="Times New Roman" w:hAnsi="Times New Roman" w:cs="Times New Roman"/>
          <w:szCs w:val="24"/>
        </w:rPr>
      </w:pPr>
      <w:r w:rsidRPr="00AF1523">
        <w:rPr>
          <w:rFonts w:eastAsia="Arial" w:cs="Arial"/>
          <w:sz w:val="20"/>
          <w:szCs w:val="20"/>
        </w:rPr>
        <w:t>2.</w:t>
      </w:r>
      <w:r w:rsidRPr="00AF1523">
        <w:rPr>
          <w:rFonts w:ascii="Times New Roman" w:eastAsia="Arial" w:hAnsi="Times New Roman" w:cs="Times New Roman"/>
          <w:sz w:val="14"/>
          <w:szCs w:val="14"/>
        </w:rPr>
        <w:t xml:space="preserve">     </w:t>
      </w:r>
      <w:r w:rsidRPr="00AF1523">
        <w:rPr>
          <w:rFonts w:eastAsia="Times New Roman" w:cs="Arial"/>
          <w:sz w:val="20"/>
          <w:szCs w:val="20"/>
        </w:rPr>
        <w:t xml:space="preserve">Limitation of Public Access to Records </w:t>
      </w:r>
    </w:p>
    <w:p w:rsidR="00AF1523" w:rsidRPr="00AF1523" w:rsidRDefault="00AF1523" w:rsidP="00AF1523">
      <w:pPr>
        <w:spacing w:before="100" w:beforeAutospacing="1" w:after="100" w:afterAutospacing="1" w:line="240" w:lineRule="auto"/>
        <w:rPr>
          <w:rFonts w:ascii="Times New Roman" w:eastAsia="Times New Roman" w:hAnsi="Times New Roman" w:cs="Times New Roman"/>
          <w:szCs w:val="24"/>
        </w:rPr>
      </w:pPr>
      <w:r w:rsidRPr="00AF1523">
        <w:rPr>
          <w:rFonts w:eastAsia="Times New Roman" w:cs="Arial"/>
          <w:sz w:val="20"/>
          <w:szCs w:val="20"/>
        </w:rPr>
        <w:t xml:space="preserve">Personal records of WIA registrants will be private and confidential, and will not be disclosed to the public. Personal information may be made available to WorkSource partners or service providers on a selective basis consistent with the registrant’s signed "Release of Information" form. In addition, this information may be made available to persons or entities having responsibilities under WIA including representatives of: </w:t>
      </w:r>
    </w:p>
    <w:p w:rsidR="00AF1523" w:rsidRPr="00AF1523" w:rsidRDefault="00AF1523" w:rsidP="00AF1523">
      <w:pPr>
        <w:numPr>
          <w:ilvl w:val="0"/>
          <w:numId w:val="2"/>
        </w:numPr>
        <w:spacing w:before="100" w:beforeAutospacing="1" w:after="100" w:afterAutospacing="1" w:line="240" w:lineRule="auto"/>
        <w:rPr>
          <w:rFonts w:eastAsia="Times New Roman" w:cs="Arial"/>
          <w:sz w:val="20"/>
          <w:szCs w:val="20"/>
        </w:rPr>
      </w:pPr>
      <w:r w:rsidRPr="00AF1523">
        <w:rPr>
          <w:rFonts w:eastAsia="Times New Roman" w:cs="Arial"/>
          <w:sz w:val="20"/>
          <w:szCs w:val="20"/>
        </w:rPr>
        <w:t>The Department of Labor</w:t>
      </w:r>
      <w:r w:rsidRPr="00AF1523">
        <w:rPr>
          <w:rFonts w:eastAsia="Times New Roman" w:cs="Arial"/>
          <w:sz w:val="20"/>
          <w:szCs w:val="20"/>
        </w:rPr>
        <w:br/>
      </w:r>
    </w:p>
    <w:p w:rsidR="00AF1523" w:rsidRPr="00AF1523" w:rsidRDefault="00AF1523" w:rsidP="00AF1523">
      <w:pPr>
        <w:numPr>
          <w:ilvl w:val="0"/>
          <w:numId w:val="2"/>
        </w:numPr>
        <w:spacing w:before="100" w:beforeAutospacing="1" w:after="100" w:afterAutospacing="1" w:line="240" w:lineRule="auto"/>
        <w:rPr>
          <w:rFonts w:eastAsia="Times New Roman" w:cs="Arial"/>
          <w:sz w:val="20"/>
          <w:szCs w:val="20"/>
        </w:rPr>
      </w:pPr>
      <w:r w:rsidRPr="00AF1523">
        <w:rPr>
          <w:rFonts w:eastAsia="Times New Roman" w:cs="Arial"/>
          <w:sz w:val="20"/>
          <w:szCs w:val="20"/>
        </w:rPr>
        <w:t>The Governor</w:t>
      </w:r>
      <w:r w:rsidRPr="00AF1523">
        <w:rPr>
          <w:rFonts w:eastAsia="Times New Roman" w:cs="Arial"/>
          <w:sz w:val="20"/>
          <w:szCs w:val="20"/>
        </w:rPr>
        <w:br/>
      </w:r>
    </w:p>
    <w:p w:rsidR="00AF1523" w:rsidRPr="00AF1523" w:rsidRDefault="00AF1523" w:rsidP="00AF1523">
      <w:pPr>
        <w:numPr>
          <w:ilvl w:val="0"/>
          <w:numId w:val="2"/>
        </w:numPr>
        <w:spacing w:before="100" w:beforeAutospacing="1" w:after="100" w:afterAutospacing="1" w:line="240" w:lineRule="auto"/>
        <w:rPr>
          <w:rFonts w:eastAsia="Times New Roman" w:cs="Arial"/>
          <w:sz w:val="20"/>
          <w:szCs w:val="20"/>
        </w:rPr>
      </w:pPr>
      <w:r w:rsidRPr="00AF1523">
        <w:rPr>
          <w:rFonts w:eastAsia="Times New Roman" w:cs="Arial"/>
          <w:sz w:val="20"/>
          <w:szCs w:val="20"/>
        </w:rPr>
        <w:t>WIA Grant Recipients</w:t>
      </w:r>
      <w:r w:rsidRPr="00AF1523">
        <w:rPr>
          <w:rFonts w:eastAsia="Times New Roman" w:cs="Arial"/>
          <w:sz w:val="20"/>
          <w:szCs w:val="20"/>
        </w:rPr>
        <w:br/>
      </w:r>
    </w:p>
    <w:p w:rsidR="00AF1523" w:rsidRPr="00AF1523" w:rsidRDefault="00AF1523" w:rsidP="00AF1523">
      <w:pPr>
        <w:numPr>
          <w:ilvl w:val="0"/>
          <w:numId w:val="2"/>
        </w:numPr>
        <w:spacing w:before="100" w:beforeAutospacing="1" w:after="100" w:afterAutospacing="1" w:line="240" w:lineRule="auto"/>
        <w:rPr>
          <w:rFonts w:eastAsia="Times New Roman" w:cs="Arial"/>
          <w:sz w:val="20"/>
          <w:szCs w:val="20"/>
        </w:rPr>
      </w:pPr>
      <w:r w:rsidRPr="00AF1523">
        <w:rPr>
          <w:rFonts w:eastAsia="Times New Roman" w:cs="Arial"/>
          <w:sz w:val="20"/>
          <w:szCs w:val="20"/>
        </w:rPr>
        <w:t xml:space="preserve">Local Area </w:t>
      </w:r>
      <w:proofErr w:type="spellStart"/>
      <w:r w:rsidRPr="00AF1523">
        <w:rPr>
          <w:rFonts w:eastAsia="Times New Roman" w:cs="Arial"/>
          <w:sz w:val="20"/>
          <w:szCs w:val="20"/>
        </w:rPr>
        <w:t>Subrecipients</w:t>
      </w:r>
      <w:proofErr w:type="spellEnd"/>
      <w:r w:rsidRPr="00AF1523">
        <w:rPr>
          <w:rFonts w:eastAsia="Times New Roman" w:cs="Arial"/>
          <w:sz w:val="20"/>
          <w:szCs w:val="20"/>
        </w:rPr>
        <w:br/>
      </w:r>
    </w:p>
    <w:p w:rsidR="00AF1523" w:rsidRPr="00AF1523" w:rsidRDefault="00AF1523" w:rsidP="00AF1523">
      <w:pPr>
        <w:numPr>
          <w:ilvl w:val="0"/>
          <w:numId w:val="2"/>
        </w:numPr>
        <w:spacing w:before="100" w:beforeAutospacing="1" w:after="100" w:afterAutospacing="1" w:line="240" w:lineRule="auto"/>
        <w:rPr>
          <w:rFonts w:eastAsia="Times New Roman" w:cs="Arial"/>
          <w:sz w:val="20"/>
          <w:szCs w:val="20"/>
        </w:rPr>
      </w:pPr>
      <w:r w:rsidRPr="00AF1523">
        <w:rPr>
          <w:rFonts w:eastAsia="Times New Roman" w:cs="Arial"/>
          <w:sz w:val="20"/>
          <w:szCs w:val="20"/>
        </w:rPr>
        <w:t xml:space="preserve">Appropriate governmental authorities involved in the administration of WIA to the extent necessary for its proper administration </w:t>
      </w:r>
    </w:p>
    <w:p w:rsidR="00AF1523" w:rsidRPr="00AF1523" w:rsidRDefault="00AF1523" w:rsidP="00AF1523">
      <w:pPr>
        <w:spacing w:before="100" w:beforeAutospacing="1" w:after="100" w:afterAutospacing="1" w:line="240" w:lineRule="auto"/>
        <w:rPr>
          <w:rFonts w:ascii="Times New Roman" w:eastAsia="Times New Roman" w:hAnsi="Times New Roman" w:cs="Times New Roman"/>
          <w:szCs w:val="24"/>
        </w:rPr>
      </w:pPr>
      <w:r w:rsidRPr="00AF1523">
        <w:rPr>
          <w:rFonts w:eastAsia="Times New Roman" w:cs="Arial"/>
          <w:sz w:val="20"/>
          <w:szCs w:val="20"/>
        </w:rPr>
        <w:t xml:space="preserve">The conditions under which information may be released or withheld are shown below: </w:t>
      </w:r>
    </w:p>
    <w:p w:rsidR="00AF1523" w:rsidRPr="00AF1523" w:rsidRDefault="00AF1523" w:rsidP="00AF1523">
      <w:pPr>
        <w:numPr>
          <w:ilvl w:val="0"/>
          <w:numId w:val="3"/>
        </w:numPr>
        <w:spacing w:before="100" w:beforeAutospacing="1" w:after="100" w:afterAutospacing="1" w:line="240" w:lineRule="auto"/>
        <w:rPr>
          <w:rFonts w:eastAsia="Times New Roman" w:cs="Arial"/>
          <w:sz w:val="20"/>
          <w:szCs w:val="20"/>
        </w:rPr>
      </w:pPr>
      <w:r w:rsidRPr="00AF1523">
        <w:rPr>
          <w:rFonts w:eastAsia="Times New Roman" w:cs="Arial"/>
          <w:sz w:val="20"/>
          <w:szCs w:val="20"/>
        </w:rPr>
        <w:t>WIA registrants will have access to all information concerning themselves as individuals unless the records or information are exempted from disclosure.</w:t>
      </w:r>
      <w:r w:rsidRPr="00AF1523">
        <w:rPr>
          <w:rFonts w:eastAsia="Times New Roman" w:cs="Arial"/>
          <w:sz w:val="20"/>
          <w:szCs w:val="20"/>
        </w:rPr>
        <w:br/>
      </w:r>
    </w:p>
    <w:p w:rsidR="00AF1523" w:rsidRPr="00AF1523" w:rsidRDefault="00AF1523" w:rsidP="00AF1523">
      <w:pPr>
        <w:numPr>
          <w:ilvl w:val="0"/>
          <w:numId w:val="3"/>
        </w:numPr>
        <w:spacing w:before="100" w:beforeAutospacing="1" w:after="100" w:afterAutospacing="1" w:line="240" w:lineRule="auto"/>
        <w:rPr>
          <w:rFonts w:eastAsia="Times New Roman" w:cs="Arial"/>
          <w:sz w:val="20"/>
          <w:szCs w:val="20"/>
        </w:rPr>
      </w:pPr>
      <w:r w:rsidRPr="00AF1523">
        <w:rPr>
          <w:rFonts w:eastAsia="Times New Roman" w:cs="Arial"/>
          <w:sz w:val="20"/>
          <w:szCs w:val="20"/>
        </w:rPr>
        <w:t xml:space="preserve">The names of WDC staff and </w:t>
      </w:r>
      <w:proofErr w:type="spellStart"/>
      <w:r w:rsidRPr="00AF1523">
        <w:rPr>
          <w:rFonts w:eastAsia="Times New Roman" w:cs="Arial"/>
          <w:sz w:val="20"/>
          <w:szCs w:val="20"/>
        </w:rPr>
        <w:t>subrecipient</w:t>
      </w:r>
      <w:proofErr w:type="spellEnd"/>
      <w:r w:rsidRPr="00AF1523">
        <w:rPr>
          <w:rFonts w:eastAsia="Times New Roman" w:cs="Arial"/>
          <w:sz w:val="20"/>
          <w:szCs w:val="20"/>
        </w:rPr>
        <w:t xml:space="preserve"> staff in positions funded by WIA, in part or in whole, will be a matter of public record. Other information pertaining to these recipient or </w:t>
      </w:r>
      <w:proofErr w:type="spellStart"/>
      <w:r w:rsidRPr="00AF1523">
        <w:rPr>
          <w:rFonts w:eastAsia="Times New Roman" w:cs="Arial"/>
          <w:sz w:val="20"/>
          <w:szCs w:val="20"/>
        </w:rPr>
        <w:t>subrecipient</w:t>
      </w:r>
      <w:proofErr w:type="spellEnd"/>
      <w:r w:rsidRPr="00AF1523">
        <w:rPr>
          <w:rFonts w:eastAsia="Times New Roman" w:cs="Arial"/>
          <w:sz w:val="20"/>
          <w:szCs w:val="20"/>
        </w:rPr>
        <w:t xml:space="preserve"> employees will be made available to the public in the same manner and to the same extent as such information is made available on staff in positions not funded by WIA.</w:t>
      </w:r>
      <w:r w:rsidRPr="00AF1523">
        <w:rPr>
          <w:rFonts w:eastAsia="Times New Roman" w:cs="Arial"/>
          <w:sz w:val="20"/>
          <w:szCs w:val="20"/>
        </w:rPr>
        <w:br/>
      </w:r>
    </w:p>
    <w:p w:rsidR="00AF1523" w:rsidRPr="00AF1523" w:rsidRDefault="00AF1523" w:rsidP="00AF1523">
      <w:pPr>
        <w:numPr>
          <w:ilvl w:val="0"/>
          <w:numId w:val="3"/>
        </w:numPr>
        <w:spacing w:before="100" w:beforeAutospacing="1" w:after="100" w:afterAutospacing="1" w:line="240" w:lineRule="auto"/>
        <w:rPr>
          <w:rFonts w:eastAsia="Times New Roman" w:cs="Arial"/>
          <w:sz w:val="20"/>
          <w:szCs w:val="20"/>
        </w:rPr>
      </w:pPr>
      <w:r w:rsidRPr="00AF1523">
        <w:rPr>
          <w:rFonts w:eastAsia="Times New Roman" w:cs="Arial"/>
          <w:sz w:val="20"/>
          <w:szCs w:val="20"/>
        </w:rPr>
        <w:t>Public agencies responsible for financial and/or program activities under WIA will have public records systems in accordance with RCW 42.17.250. Nongovernmental agencies with such responsibilities will have public records systems which comply with the spirit and intent of RCW 42.17.250.</w:t>
      </w:r>
      <w:r w:rsidRPr="00AF1523">
        <w:rPr>
          <w:rFonts w:eastAsia="Times New Roman" w:cs="Arial"/>
          <w:b/>
          <w:bCs/>
          <w:sz w:val="20"/>
          <w:szCs w:val="20"/>
        </w:rPr>
        <w:t xml:space="preserve"> </w:t>
      </w:r>
    </w:p>
    <w:p w:rsidR="00AF1523" w:rsidRPr="00AF1523" w:rsidRDefault="00AF1523" w:rsidP="00AF1523">
      <w:pPr>
        <w:spacing w:before="100" w:beforeAutospacing="1" w:after="100" w:afterAutospacing="1" w:line="240" w:lineRule="auto"/>
        <w:rPr>
          <w:rFonts w:eastAsia="Times New Roman" w:cs="Arial"/>
          <w:b/>
          <w:bCs/>
          <w:sz w:val="20"/>
          <w:szCs w:val="20"/>
        </w:rPr>
      </w:pPr>
      <w:bookmarkStart w:id="3" w:name="REFERENCES"/>
      <w:r w:rsidRPr="00AF1523">
        <w:rPr>
          <w:rFonts w:eastAsia="Times New Roman" w:cs="Arial"/>
          <w:b/>
          <w:bCs/>
          <w:sz w:val="20"/>
          <w:szCs w:val="20"/>
        </w:rPr>
        <w:t>REFERENCES</w:t>
      </w:r>
      <w:bookmarkEnd w:id="3"/>
    </w:p>
    <w:p w:rsidR="00AF1523" w:rsidRPr="00AF1523" w:rsidRDefault="00AF1523" w:rsidP="00AF1523">
      <w:pPr>
        <w:numPr>
          <w:ilvl w:val="0"/>
          <w:numId w:val="4"/>
        </w:numPr>
        <w:spacing w:before="100" w:beforeAutospacing="1" w:after="100" w:afterAutospacing="1" w:line="240" w:lineRule="auto"/>
        <w:rPr>
          <w:rFonts w:eastAsia="Times New Roman" w:cs="Arial"/>
          <w:sz w:val="20"/>
          <w:szCs w:val="20"/>
        </w:rPr>
      </w:pPr>
      <w:r w:rsidRPr="00AF1523">
        <w:rPr>
          <w:rFonts w:eastAsia="Times New Roman" w:cs="Arial"/>
          <w:sz w:val="20"/>
          <w:szCs w:val="20"/>
        </w:rPr>
        <w:t>Public Law 105-220</w:t>
      </w:r>
    </w:p>
    <w:p w:rsidR="00AF1523" w:rsidRPr="00AF1523" w:rsidRDefault="00AF1523" w:rsidP="00AF1523">
      <w:pPr>
        <w:numPr>
          <w:ilvl w:val="0"/>
          <w:numId w:val="4"/>
        </w:numPr>
        <w:spacing w:before="100" w:beforeAutospacing="1" w:after="100" w:afterAutospacing="1" w:line="240" w:lineRule="auto"/>
        <w:rPr>
          <w:rFonts w:eastAsia="Times New Roman" w:cs="Arial"/>
          <w:sz w:val="20"/>
          <w:szCs w:val="20"/>
        </w:rPr>
      </w:pPr>
      <w:r w:rsidRPr="00AF1523">
        <w:rPr>
          <w:rFonts w:eastAsia="Times New Roman" w:cs="Arial"/>
          <w:sz w:val="20"/>
          <w:szCs w:val="20"/>
        </w:rPr>
        <w:t>20 CFR Part 652</w:t>
      </w:r>
    </w:p>
    <w:p w:rsidR="00AF1523" w:rsidRPr="00AF1523" w:rsidRDefault="00AF1523" w:rsidP="00AF1523">
      <w:pPr>
        <w:numPr>
          <w:ilvl w:val="0"/>
          <w:numId w:val="4"/>
        </w:numPr>
        <w:spacing w:before="100" w:beforeAutospacing="1" w:after="100" w:afterAutospacing="1" w:line="240" w:lineRule="auto"/>
        <w:rPr>
          <w:rFonts w:eastAsia="Times New Roman" w:cs="Arial"/>
          <w:sz w:val="20"/>
          <w:szCs w:val="20"/>
        </w:rPr>
      </w:pPr>
      <w:r w:rsidRPr="00AF1523">
        <w:rPr>
          <w:rFonts w:eastAsia="Times New Roman" w:cs="Arial"/>
          <w:sz w:val="20"/>
          <w:szCs w:val="20"/>
        </w:rPr>
        <w:t>29 CFR 37.37</w:t>
      </w:r>
    </w:p>
    <w:p w:rsidR="00AF1523" w:rsidRPr="00AF1523" w:rsidRDefault="00AF1523" w:rsidP="00AF1523">
      <w:pPr>
        <w:numPr>
          <w:ilvl w:val="0"/>
          <w:numId w:val="4"/>
        </w:numPr>
        <w:spacing w:before="100" w:beforeAutospacing="1" w:after="100" w:afterAutospacing="1" w:line="240" w:lineRule="auto"/>
        <w:rPr>
          <w:rFonts w:eastAsia="Times New Roman" w:cs="Arial"/>
          <w:sz w:val="20"/>
          <w:szCs w:val="20"/>
        </w:rPr>
      </w:pPr>
      <w:r w:rsidRPr="00AF1523">
        <w:rPr>
          <w:rFonts w:eastAsia="Times New Roman" w:cs="Arial"/>
          <w:sz w:val="20"/>
          <w:szCs w:val="20"/>
        </w:rPr>
        <w:lastRenderedPageBreak/>
        <w:t>RCW.42.17.250</w:t>
      </w:r>
    </w:p>
    <w:p w:rsidR="00AF1523" w:rsidRPr="00AF1523" w:rsidRDefault="00AF1523" w:rsidP="00AF1523">
      <w:pPr>
        <w:spacing w:before="100" w:beforeAutospacing="1" w:after="100" w:afterAutospacing="1" w:line="240" w:lineRule="auto"/>
        <w:rPr>
          <w:rFonts w:eastAsia="Times New Roman" w:cs="Arial"/>
          <w:b/>
          <w:bCs/>
          <w:sz w:val="20"/>
          <w:szCs w:val="20"/>
        </w:rPr>
      </w:pPr>
      <w:bookmarkStart w:id="4" w:name="SUPERSEDES"/>
      <w:r w:rsidRPr="00AF1523">
        <w:rPr>
          <w:rFonts w:eastAsia="Times New Roman" w:cs="Arial"/>
          <w:b/>
          <w:bCs/>
          <w:sz w:val="20"/>
          <w:szCs w:val="20"/>
        </w:rPr>
        <w:t>SUPERSEDES</w:t>
      </w:r>
      <w:bookmarkEnd w:id="4"/>
    </w:p>
    <w:p w:rsidR="00AF1523" w:rsidRPr="00AF1523" w:rsidRDefault="00AF1523" w:rsidP="00AF1523">
      <w:pPr>
        <w:spacing w:before="100" w:beforeAutospacing="1" w:after="100" w:afterAutospacing="1" w:line="240" w:lineRule="auto"/>
        <w:rPr>
          <w:rFonts w:eastAsia="Times New Roman" w:cs="Arial"/>
          <w:sz w:val="20"/>
          <w:szCs w:val="20"/>
        </w:rPr>
      </w:pPr>
      <w:hyperlink r:id="rId10" w:history="1">
        <w:r w:rsidRPr="00AF1523">
          <w:rPr>
            <w:rFonts w:eastAsia="Times New Roman" w:cs="Arial"/>
            <w:color w:val="0000FF"/>
            <w:sz w:val="20"/>
            <w:szCs w:val="20"/>
            <w:u w:val="single"/>
          </w:rPr>
          <w:t>http://www.wa.gov/esd/policies/title1b.htm</w:t>
        </w:r>
      </w:hyperlink>
    </w:p>
    <w:p w:rsidR="00AF1523" w:rsidRPr="00AF1523" w:rsidRDefault="00AF1523" w:rsidP="00AF1523">
      <w:pPr>
        <w:spacing w:before="100" w:beforeAutospacing="1" w:after="100" w:afterAutospacing="1" w:line="240" w:lineRule="auto"/>
        <w:rPr>
          <w:rFonts w:eastAsia="Times New Roman" w:cs="Arial"/>
          <w:b/>
          <w:bCs/>
          <w:sz w:val="20"/>
          <w:szCs w:val="20"/>
        </w:rPr>
      </w:pPr>
      <w:bookmarkStart w:id="5" w:name="WEBSITE"/>
      <w:r w:rsidRPr="00AF1523">
        <w:rPr>
          <w:rFonts w:eastAsia="Times New Roman" w:cs="Arial"/>
          <w:b/>
          <w:bCs/>
          <w:sz w:val="20"/>
          <w:szCs w:val="20"/>
        </w:rPr>
        <w:t>WEBSITE</w:t>
      </w:r>
      <w:bookmarkEnd w:id="5"/>
    </w:p>
    <w:p w:rsidR="00AF1523" w:rsidRPr="00AF1523" w:rsidRDefault="00AF1523" w:rsidP="00AF1523">
      <w:pPr>
        <w:spacing w:before="100" w:beforeAutospacing="1" w:after="100" w:afterAutospacing="1" w:line="240" w:lineRule="auto"/>
        <w:rPr>
          <w:rFonts w:eastAsia="Times New Roman" w:cs="Arial"/>
          <w:sz w:val="20"/>
          <w:szCs w:val="20"/>
        </w:rPr>
      </w:pPr>
      <w:r w:rsidRPr="00AF1523">
        <w:rPr>
          <w:rFonts w:eastAsia="Times New Roman" w:cs="Arial"/>
          <w:sz w:val="20"/>
          <w:szCs w:val="20"/>
        </w:rPr>
        <w:t>Not available at this time.</w:t>
      </w:r>
    </w:p>
    <w:p w:rsidR="00AF1523" w:rsidRPr="00AF1523" w:rsidRDefault="00AF1523" w:rsidP="00AF1523">
      <w:pPr>
        <w:spacing w:before="100" w:beforeAutospacing="1" w:after="100" w:afterAutospacing="1" w:line="240" w:lineRule="auto"/>
        <w:rPr>
          <w:rFonts w:eastAsia="Times New Roman" w:cs="Arial"/>
          <w:b/>
          <w:bCs/>
          <w:sz w:val="20"/>
          <w:szCs w:val="20"/>
        </w:rPr>
      </w:pPr>
      <w:r w:rsidRPr="00AF1523">
        <w:rPr>
          <w:rFonts w:eastAsia="Times New Roman" w:cs="Arial"/>
          <w:b/>
          <w:bCs/>
          <w:sz w:val="20"/>
          <w:szCs w:val="20"/>
        </w:rPr>
        <w:t xml:space="preserve">DIRECT </w:t>
      </w:r>
      <w:bookmarkStart w:id="6" w:name="INQUIRIES"/>
      <w:r w:rsidRPr="00AF1523">
        <w:rPr>
          <w:rFonts w:eastAsia="Times New Roman" w:cs="Arial"/>
          <w:b/>
          <w:bCs/>
          <w:sz w:val="20"/>
          <w:szCs w:val="20"/>
        </w:rPr>
        <w:t>INQUIRIES</w:t>
      </w:r>
      <w:bookmarkEnd w:id="6"/>
      <w:r w:rsidRPr="00AF1523">
        <w:rPr>
          <w:rFonts w:eastAsia="Times New Roman" w:cs="Arial"/>
          <w:b/>
          <w:bCs/>
          <w:sz w:val="20"/>
          <w:szCs w:val="20"/>
        </w:rPr>
        <w:t xml:space="preserve"> TO</w:t>
      </w:r>
    </w:p>
    <w:p w:rsidR="00F65F93" w:rsidRPr="00AF1523" w:rsidRDefault="00AF1523" w:rsidP="00AF1523">
      <w:r w:rsidRPr="00AF1523">
        <w:rPr>
          <w:rFonts w:eastAsia="Times New Roman" w:cs="Arial"/>
          <w:sz w:val="20"/>
          <w:szCs w:val="20"/>
        </w:rPr>
        <w:t xml:space="preserve">Bob Isom </w:t>
      </w:r>
      <w:r w:rsidRPr="00AF1523">
        <w:rPr>
          <w:rFonts w:eastAsia="Times New Roman" w:cs="Arial"/>
          <w:sz w:val="20"/>
          <w:szCs w:val="20"/>
        </w:rPr>
        <w:br/>
        <w:t xml:space="preserve">WorkSource Standards &amp; Integration Division </w:t>
      </w:r>
      <w:r w:rsidRPr="00AF1523">
        <w:rPr>
          <w:rFonts w:eastAsia="Times New Roman" w:cs="Arial"/>
          <w:sz w:val="20"/>
          <w:szCs w:val="20"/>
        </w:rPr>
        <w:br/>
        <w:t>Employment Security Department</w:t>
      </w:r>
      <w:r w:rsidRPr="00AF1523">
        <w:rPr>
          <w:rFonts w:eastAsia="Times New Roman" w:cs="Arial"/>
          <w:sz w:val="20"/>
          <w:szCs w:val="20"/>
        </w:rPr>
        <w:br/>
        <w:t xml:space="preserve">P.O. Box </w:t>
      </w:r>
      <w:proofErr w:type="gramStart"/>
      <w:r w:rsidRPr="00AF1523">
        <w:rPr>
          <w:rFonts w:eastAsia="Times New Roman" w:cs="Arial"/>
          <w:sz w:val="20"/>
          <w:szCs w:val="20"/>
        </w:rPr>
        <w:t>9046 ,</w:t>
      </w:r>
      <w:proofErr w:type="gramEnd"/>
      <w:r w:rsidRPr="00AF1523">
        <w:rPr>
          <w:rFonts w:eastAsia="Times New Roman" w:cs="Arial"/>
          <w:sz w:val="20"/>
          <w:szCs w:val="20"/>
        </w:rPr>
        <w:t xml:space="preserve"> MS 6000</w:t>
      </w:r>
      <w:r w:rsidRPr="00AF1523">
        <w:rPr>
          <w:rFonts w:eastAsia="Times New Roman" w:cs="Arial"/>
          <w:sz w:val="20"/>
          <w:szCs w:val="20"/>
        </w:rPr>
        <w:br/>
        <w:t xml:space="preserve">Olympia , WA   98507-9046 </w:t>
      </w:r>
      <w:r w:rsidRPr="00AF1523">
        <w:rPr>
          <w:rFonts w:eastAsia="Times New Roman" w:cs="Arial"/>
          <w:sz w:val="20"/>
          <w:szCs w:val="20"/>
        </w:rPr>
        <w:br/>
        <w:t xml:space="preserve">E-Mail: </w:t>
      </w:r>
      <w:hyperlink r:id="rId11" w:history="1">
        <w:r w:rsidRPr="00AF1523">
          <w:rPr>
            <w:rFonts w:eastAsia="Times New Roman" w:cs="Arial"/>
            <w:color w:val="0000FF"/>
            <w:sz w:val="20"/>
            <w:szCs w:val="20"/>
            <w:u w:val="single"/>
          </w:rPr>
          <w:t>bisom@esd.wa.gov</w:t>
        </w:r>
        <w:r w:rsidRPr="00AF1523">
          <w:rPr>
            <w:rFonts w:eastAsia="Times New Roman" w:cs="Arial"/>
            <w:color w:val="0000FF"/>
            <w:sz w:val="20"/>
            <w:szCs w:val="20"/>
            <w:u w:val="single"/>
          </w:rPr>
          <w:br/>
        </w:r>
      </w:hyperlink>
      <w:r w:rsidRPr="00AF1523">
        <w:rPr>
          <w:rFonts w:eastAsia="Times New Roman" w:cs="Arial"/>
          <w:sz w:val="20"/>
          <w:szCs w:val="20"/>
        </w:rPr>
        <w:t>Telephone: (360) 438-4779</w:t>
      </w:r>
      <w:r w:rsidRPr="00AF1523">
        <w:rPr>
          <w:rFonts w:eastAsia="Times New Roman" w:cs="Arial"/>
          <w:sz w:val="20"/>
          <w:szCs w:val="20"/>
        </w:rPr>
        <w:br/>
        <w:t>FAX: (360) 438-3174</w:t>
      </w:r>
    </w:p>
    <w:sectPr w:rsidR="00F65F93" w:rsidRPr="00AF15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13E3C"/>
    <w:multiLevelType w:val="multilevel"/>
    <w:tmpl w:val="932479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E2D610A"/>
    <w:multiLevelType w:val="multilevel"/>
    <w:tmpl w:val="204423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56B8161B"/>
    <w:multiLevelType w:val="multilevel"/>
    <w:tmpl w:val="57C20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F48060B"/>
    <w:multiLevelType w:val="multilevel"/>
    <w:tmpl w:val="F5267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23"/>
    <w:rsid w:val="00AF1523"/>
    <w:rsid w:val="00C121AE"/>
    <w:rsid w:val="00F6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5ED57-5321-45D0-8211-1E9FFFAA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121A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1AE"/>
    <w:pPr>
      <w:spacing w:after="0" w:line="240" w:lineRule="auto"/>
    </w:pPr>
    <w:rPr>
      <w:rFonts w:ascii="Arial" w:hAnsi="Arial"/>
      <w:sz w:val="24"/>
    </w:rPr>
  </w:style>
  <w:style w:type="character" w:styleId="Hyperlink">
    <w:name w:val="Hyperlink"/>
    <w:basedOn w:val="DefaultParagraphFont"/>
    <w:uiPriority w:val="99"/>
    <w:semiHidden/>
    <w:unhideWhenUsed/>
    <w:rsid w:val="00AF1523"/>
    <w:rPr>
      <w:color w:val="0000FF"/>
      <w:u w:val="single"/>
    </w:rPr>
  </w:style>
  <w:style w:type="paragraph" w:styleId="NormalWeb">
    <w:name w:val="Normal (Web)"/>
    <w:basedOn w:val="Normal"/>
    <w:uiPriority w:val="99"/>
    <w:semiHidden/>
    <w:unhideWhenUsed/>
    <w:rsid w:val="00AF1523"/>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ov/esd/1stop/policies/documents/archive/3415.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gov/esd/1stop/policies/documents/archive/3415.htm"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wa.gov/esd/1stop/policies/documents/archive/3415.htm" TargetMode="External"/><Relationship Id="rId11" Type="http://schemas.openxmlformats.org/officeDocument/2006/relationships/hyperlink" Target="mailto:BIsom@esd.wa.gov" TargetMode="External"/><Relationship Id="rId5" Type="http://schemas.openxmlformats.org/officeDocument/2006/relationships/hyperlink" Target="http://www.wa.gov/esd/1stop/policies/documents/archive/3415.htm" TargetMode="External"/><Relationship Id="rId15" Type="http://schemas.openxmlformats.org/officeDocument/2006/relationships/customXml" Target="../customXml/item2.xml"/><Relationship Id="rId10" Type="http://schemas.openxmlformats.org/officeDocument/2006/relationships/hyperlink" Target="http://www.wa.gov/esd/policies/title1b.htm" TargetMode="External"/><Relationship Id="rId4" Type="http://schemas.openxmlformats.org/officeDocument/2006/relationships/webSettings" Target="webSettings.xml"/><Relationship Id="rId9" Type="http://schemas.openxmlformats.org/officeDocument/2006/relationships/hyperlink" Target="http://www.wa.gov/esd/1stop/policies/documents/archive/3415.ht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A352F9A7CB9C4898A9BE191B2E2840" ma:contentTypeVersion="0" ma:contentTypeDescription="Create a new document." ma:contentTypeScope="" ma:versionID="58488324afe645e8c4fc37aed17455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02E9FF-B731-476C-89E0-C02FF4E4C8F8}"/>
</file>

<file path=customXml/itemProps2.xml><?xml version="1.0" encoding="utf-8"?>
<ds:datastoreItem xmlns:ds="http://schemas.openxmlformats.org/officeDocument/2006/customXml" ds:itemID="{1A50F740-B358-4C14-976D-5DDB59C82B86}"/>
</file>

<file path=customXml/itemProps3.xml><?xml version="1.0" encoding="utf-8"?>
<ds:datastoreItem xmlns:ds="http://schemas.openxmlformats.org/officeDocument/2006/customXml" ds:itemID="{78281613-2D69-45AD-8C04-403A39389F3C}"/>
</file>

<file path=docProps/app.xml><?xml version="1.0" encoding="utf-8"?>
<Properties xmlns="http://schemas.openxmlformats.org/officeDocument/2006/extended-properties" xmlns:vt="http://schemas.openxmlformats.org/officeDocument/2006/docPropsVTypes">
  <Template>Normal</Template>
  <TotalTime>0</TotalTime>
  <Pages>3</Pages>
  <Words>910</Words>
  <Characters>5193</Characters>
  <Application>Microsoft Office Word</Application>
  <DocSecurity>0</DocSecurity>
  <Lines>43</Lines>
  <Paragraphs>12</Paragraphs>
  <ScaleCrop>false</ScaleCrop>
  <Company>ESD - State Of Washington</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Fussell, Donna (ESD)</dc:creator>
  <cp:keywords/>
  <dc:description/>
  <cp:lastModifiedBy>Fussell, Donna (ESD)</cp:lastModifiedBy>
  <cp:revision>1</cp:revision>
  <dcterms:created xsi:type="dcterms:W3CDTF">2017-05-18T23:11:00Z</dcterms:created>
  <dcterms:modified xsi:type="dcterms:W3CDTF">2017-05-18T23:11:00Z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0x01010011A352F9A7CB9C4898A9BE191B2E2840</vt:lpwstr>
  </property>
</Properties>
</file>