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FC65F0" w:rsidRDefault="00F23170" w:rsidP="00965B60">
      <w:pPr>
        <w:autoSpaceDE w:val="0"/>
        <w:autoSpaceDN w:val="0"/>
        <w:adjustRightInd w:val="0"/>
        <w:rPr>
          <w:rFonts w:ascii="Arial" w:hAnsi="Arial" w:cs="Arial"/>
          <w:b/>
          <w:bCs/>
          <w:sz w:val="22"/>
          <w:szCs w:val="22"/>
        </w:rPr>
      </w:pPr>
      <w:r w:rsidRPr="00587C46">
        <w:rPr>
          <w:rFonts w:ascii="Arial" w:hAnsi="Arial" w:cs="Arial"/>
          <w:b/>
          <w:bCs/>
          <w:sz w:val="22"/>
          <w:szCs w:val="22"/>
        </w:rPr>
        <w:t xml:space="preserve">TITLE: </w:t>
      </w:r>
      <w:r w:rsidR="00394C47">
        <w:rPr>
          <w:rFonts w:ascii="Arial" w:hAnsi="Arial" w:cs="Arial"/>
          <w:b/>
          <w:bCs/>
          <w:sz w:val="22"/>
          <w:szCs w:val="22"/>
        </w:rPr>
        <w:t xml:space="preserve">Labor Exchange; </w:t>
      </w:r>
      <w:r w:rsidR="003F698E">
        <w:rPr>
          <w:rFonts w:ascii="Arial" w:hAnsi="Arial" w:cs="Arial"/>
          <w:b/>
          <w:bCs/>
          <w:sz w:val="22"/>
          <w:szCs w:val="22"/>
        </w:rPr>
        <w:t xml:space="preserve">Guidance on </w:t>
      </w:r>
      <w:r w:rsidR="0068120D">
        <w:rPr>
          <w:rFonts w:ascii="Arial" w:hAnsi="Arial" w:cs="Arial"/>
          <w:b/>
          <w:bCs/>
          <w:sz w:val="22"/>
          <w:szCs w:val="22"/>
        </w:rPr>
        <w:t>Job Development Activities</w:t>
      </w:r>
    </w:p>
    <w:p w:rsidR="00965B60" w:rsidRDefault="00965B60" w:rsidP="00965B60">
      <w:pPr>
        <w:rPr>
          <w:rFonts w:ascii="Arial" w:hAnsi="Arial" w:cs="Arial"/>
          <w:b/>
          <w:bCs/>
          <w:sz w:val="22"/>
          <w:szCs w:val="22"/>
          <w:highlight w:val="yellow"/>
        </w:rPr>
      </w:pPr>
    </w:p>
    <w:p w:rsidR="00EE709B" w:rsidRDefault="00965B60" w:rsidP="00EE709B">
      <w:pPr>
        <w:spacing w:after="120"/>
        <w:rPr>
          <w:rFonts w:ascii="Arial" w:hAnsi="Arial" w:cs="Arial"/>
          <w:b/>
          <w:bCs/>
          <w:sz w:val="22"/>
          <w:szCs w:val="22"/>
        </w:rPr>
      </w:pPr>
      <w:r w:rsidRPr="008711B3">
        <w:rPr>
          <w:rFonts w:ascii="Arial" w:hAnsi="Arial" w:cs="Arial"/>
          <w:b/>
          <w:bCs/>
          <w:sz w:val="22"/>
          <w:szCs w:val="22"/>
        </w:rPr>
        <w:t>REFERENCES</w:t>
      </w:r>
    </w:p>
    <w:p w:rsidR="0003641A" w:rsidRPr="0003641A" w:rsidRDefault="0003641A" w:rsidP="0003641A">
      <w:pPr>
        <w:pStyle w:val="NormalWeb"/>
        <w:spacing w:before="0" w:beforeAutospacing="0" w:after="0" w:afterAutospacing="0"/>
        <w:rPr>
          <w:sz w:val="22"/>
          <w:szCs w:val="22"/>
        </w:rPr>
      </w:pPr>
      <w:r w:rsidRPr="0003641A">
        <w:rPr>
          <w:rFonts w:ascii="Arial" w:hAnsi="Arial" w:cs="Arial"/>
          <w:sz w:val="22"/>
          <w:szCs w:val="22"/>
        </w:rPr>
        <w:t>The Workforce Investment Act (WIA) of 1998 (WorkSource); the Wagner-Peyser Act as amended by WIA (Labor Exchange); and the Code of Federal Regulations (CFR), Title 20, Chapter V, Part 652 (Labor Exchange).</w:t>
      </w:r>
    </w:p>
    <w:p w:rsidR="009A5CE7" w:rsidRPr="0003641A" w:rsidRDefault="009A5CE7" w:rsidP="0003641A">
      <w:pPr>
        <w:pStyle w:val="NormalWeb"/>
        <w:spacing w:before="0" w:beforeAutospacing="0" w:after="0" w:afterAutospacing="0"/>
        <w:rPr>
          <w:rFonts w:ascii="Arial" w:hAnsi="Arial" w:cs="Arial"/>
          <w:bCs/>
          <w:sz w:val="22"/>
          <w:szCs w:val="22"/>
        </w:rPr>
      </w:pPr>
    </w:p>
    <w:p w:rsidR="00955A28" w:rsidRDefault="009035C7" w:rsidP="00955A28">
      <w:pPr>
        <w:pStyle w:val="NormalWeb"/>
        <w:spacing w:before="0" w:beforeAutospacing="0" w:after="120" w:afterAutospacing="0"/>
        <w:rPr>
          <w:rFonts w:ascii="Arial" w:hAnsi="Arial" w:cs="Arial"/>
          <w:sz w:val="22"/>
          <w:szCs w:val="22"/>
        </w:rPr>
      </w:pPr>
      <w:r w:rsidRPr="001074DD">
        <w:rPr>
          <w:rFonts w:ascii="Arial" w:hAnsi="Arial" w:cs="Arial"/>
          <w:b/>
          <w:bCs/>
          <w:sz w:val="22"/>
          <w:szCs w:val="22"/>
        </w:rPr>
        <w:t>PURPOSE</w:t>
      </w:r>
      <w:r w:rsidRPr="00587C46">
        <w:rPr>
          <w:rFonts w:ascii="Arial" w:hAnsi="Arial" w:cs="Arial"/>
          <w:b/>
          <w:bCs/>
          <w:sz w:val="22"/>
          <w:szCs w:val="22"/>
        </w:rPr>
        <w:t xml:space="preserve"> </w:t>
      </w:r>
    </w:p>
    <w:p w:rsidR="0068120D" w:rsidRPr="0068120D" w:rsidRDefault="0068120D" w:rsidP="0068120D">
      <w:pPr>
        <w:rPr>
          <w:sz w:val="22"/>
          <w:szCs w:val="22"/>
        </w:rPr>
      </w:pPr>
      <w:r w:rsidRPr="0068120D">
        <w:rPr>
          <w:rFonts w:ascii="Arial" w:hAnsi="Arial" w:cs="Arial"/>
          <w:sz w:val="22"/>
          <w:szCs w:val="22"/>
        </w:rPr>
        <w:t>Employer relations activities are directed primarily toward</w:t>
      </w:r>
      <w:r>
        <w:rPr>
          <w:rFonts w:ascii="Arial" w:hAnsi="Arial" w:cs="Arial"/>
          <w:sz w:val="22"/>
          <w:szCs w:val="22"/>
        </w:rPr>
        <w:t xml:space="preserve"> obtaining employer job orders.</w:t>
      </w:r>
      <w:r w:rsidRPr="0068120D">
        <w:rPr>
          <w:rFonts w:ascii="Arial" w:hAnsi="Arial" w:cs="Arial"/>
          <w:sz w:val="22"/>
          <w:szCs w:val="22"/>
        </w:rPr>
        <w:t xml:space="preserve"> Major emphasis is placed on promoting the free public labor exchange so as to make more job openings available for all job seekers.  These efforts, however, do not always provide an effective placeme</w:t>
      </w:r>
      <w:r>
        <w:rPr>
          <w:rFonts w:ascii="Arial" w:hAnsi="Arial" w:cs="Arial"/>
          <w:sz w:val="22"/>
          <w:szCs w:val="22"/>
        </w:rPr>
        <w:t>nt service for all job seekers.</w:t>
      </w:r>
      <w:r w:rsidRPr="0068120D">
        <w:rPr>
          <w:rFonts w:ascii="Arial" w:hAnsi="Arial" w:cs="Arial"/>
          <w:sz w:val="22"/>
          <w:szCs w:val="22"/>
        </w:rPr>
        <w:t xml:space="preserve"> Sometimes </w:t>
      </w:r>
      <w:r w:rsidRPr="008C4540">
        <w:rPr>
          <w:rFonts w:ascii="Arial" w:hAnsi="Arial" w:cs="Arial"/>
          <w:sz w:val="22"/>
          <w:szCs w:val="22"/>
        </w:rPr>
        <w:t>job development</w:t>
      </w:r>
      <w:r w:rsidRPr="0068120D">
        <w:rPr>
          <w:rFonts w:ascii="Arial" w:hAnsi="Arial" w:cs="Arial"/>
          <w:sz w:val="22"/>
          <w:szCs w:val="22"/>
        </w:rPr>
        <w:t xml:space="preserve"> with public and private employers on behalf of a specific individual is more effective.</w:t>
      </w:r>
    </w:p>
    <w:p w:rsidR="00C73CFC" w:rsidRPr="00955A28" w:rsidRDefault="00C73CFC" w:rsidP="00955A28">
      <w:pPr>
        <w:pStyle w:val="NormalWeb"/>
        <w:spacing w:before="0" w:beforeAutospacing="0" w:after="0" w:afterAutospacing="0"/>
        <w:rPr>
          <w:rFonts w:ascii="Arial" w:hAnsi="Arial" w:cs="Arial"/>
          <w:sz w:val="22"/>
          <w:szCs w:val="22"/>
        </w:rPr>
      </w:pPr>
    </w:p>
    <w:p w:rsidR="009035C7" w:rsidRDefault="009035C7" w:rsidP="00C73CFC">
      <w:pPr>
        <w:autoSpaceDE w:val="0"/>
        <w:autoSpaceDN w:val="0"/>
        <w:adjustRightInd w:val="0"/>
        <w:spacing w:after="120"/>
        <w:rPr>
          <w:rFonts w:ascii="Arial" w:hAnsi="Arial" w:cs="Arial"/>
          <w:b/>
          <w:bCs/>
          <w:sz w:val="22"/>
          <w:szCs w:val="22"/>
        </w:rPr>
      </w:pPr>
      <w:r w:rsidRPr="001074DD">
        <w:rPr>
          <w:rFonts w:ascii="Arial" w:hAnsi="Arial" w:cs="Arial"/>
          <w:b/>
          <w:bCs/>
          <w:sz w:val="22"/>
          <w:szCs w:val="22"/>
        </w:rPr>
        <w:t>PERSONS AFFECTED</w:t>
      </w:r>
    </w:p>
    <w:p w:rsidR="0068120D" w:rsidRDefault="00EE709B" w:rsidP="0068120D">
      <w:pPr>
        <w:pStyle w:val="NormalWeb"/>
        <w:spacing w:before="0" w:beforeAutospacing="0" w:after="0" w:afterAutospacing="0"/>
      </w:pPr>
      <w:r w:rsidRPr="00EE709B">
        <w:rPr>
          <w:rFonts w:ascii="Arial" w:hAnsi="Arial" w:cs="Arial"/>
          <w:sz w:val="22"/>
          <w:szCs w:val="22"/>
        </w:rPr>
        <w:t xml:space="preserve">This </w:t>
      </w:r>
      <w:r w:rsidRPr="0068120D">
        <w:rPr>
          <w:rFonts w:ascii="Arial" w:hAnsi="Arial" w:cs="Arial"/>
          <w:sz w:val="22"/>
          <w:szCs w:val="22"/>
        </w:rPr>
        <w:t xml:space="preserve">communication applies only to ESD </w:t>
      </w:r>
      <w:proofErr w:type="gramStart"/>
      <w:r w:rsidRPr="0068120D">
        <w:rPr>
          <w:rFonts w:ascii="Arial" w:hAnsi="Arial" w:cs="Arial"/>
          <w:sz w:val="22"/>
          <w:szCs w:val="22"/>
        </w:rPr>
        <w:t>staff,</w:t>
      </w:r>
      <w:proofErr w:type="gramEnd"/>
      <w:r w:rsidRPr="0068120D">
        <w:rPr>
          <w:rFonts w:ascii="Arial" w:hAnsi="Arial" w:cs="Arial"/>
          <w:sz w:val="22"/>
          <w:szCs w:val="22"/>
        </w:rPr>
        <w:t xml:space="preserve"> however, local Workforce Development Councils (WDCs) and partner agencies are welcome to use the information when developing their policies and procedures</w:t>
      </w:r>
      <w:r w:rsidR="001563C7" w:rsidRPr="0068120D">
        <w:rPr>
          <w:rFonts w:ascii="Arial" w:hAnsi="Arial" w:cs="Arial"/>
          <w:sz w:val="22"/>
          <w:szCs w:val="22"/>
        </w:rPr>
        <w:t>. </w:t>
      </w:r>
      <w:r w:rsidR="0068120D" w:rsidRPr="0068120D">
        <w:rPr>
          <w:rFonts w:ascii="Arial" w:hAnsi="Arial" w:cs="Arial"/>
          <w:sz w:val="22"/>
          <w:szCs w:val="22"/>
        </w:rPr>
        <w:t>The development of local Policies and Procedures or other directives related to this or any other administrative Information and Guidance</w:t>
      </w:r>
      <w:r w:rsidR="0068120D" w:rsidRPr="0068120D">
        <w:rPr>
          <w:rFonts w:ascii="Arial" w:hAnsi="Arial" w:cs="Arial"/>
          <w:b/>
          <w:bCs/>
          <w:sz w:val="22"/>
          <w:szCs w:val="22"/>
        </w:rPr>
        <w:t xml:space="preserve"> </w:t>
      </w:r>
      <w:r w:rsidR="0068120D" w:rsidRPr="0068120D">
        <w:rPr>
          <w:rFonts w:ascii="Arial" w:hAnsi="Arial" w:cs="Arial"/>
          <w:sz w:val="22"/>
          <w:szCs w:val="22"/>
        </w:rPr>
        <w:t>communication is at the discretion of the Workforce Development Councils (WDCs)/local partnerships.</w:t>
      </w:r>
    </w:p>
    <w:p w:rsidR="00F23170" w:rsidRPr="00C73CFC" w:rsidRDefault="00F23170"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68120D" w:rsidRPr="0068120D" w:rsidRDefault="0068120D" w:rsidP="0068120D">
      <w:pPr>
        <w:pStyle w:val="NormalWeb"/>
        <w:spacing w:before="0" w:beforeAutospacing="0" w:after="0" w:afterAutospacing="0"/>
        <w:rPr>
          <w:sz w:val="22"/>
          <w:szCs w:val="22"/>
        </w:rPr>
      </w:pPr>
      <w:r w:rsidRPr="0068120D">
        <w:rPr>
          <w:rFonts w:ascii="Arial" w:hAnsi="Arial" w:cs="Arial"/>
          <w:b/>
          <w:bCs/>
          <w:sz w:val="22"/>
          <w:szCs w:val="22"/>
        </w:rPr>
        <w:t>Job Development</w:t>
      </w:r>
      <w:r w:rsidRPr="0068120D">
        <w:rPr>
          <w:rFonts w:ascii="Arial" w:hAnsi="Arial" w:cs="Arial"/>
          <w:sz w:val="22"/>
          <w:szCs w:val="22"/>
        </w:rPr>
        <w:t xml:space="preserve"> - The act of soliciting a public or private employer's job interview for a specific individual job seeker who has marketable skills and abilities, but for whom the </w:t>
      </w:r>
      <w:proofErr w:type="spellStart"/>
      <w:r w:rsidRPr="0068120D">
        <w:rPr>
          <w:rFonts w:ascii="Arial" w:hAnsi="Arial" w:cs="Arial"/>
          <w:sz w:val="22"/>
          <w:szCs w:val="22"/>
        </w:rPr>
        <w:t>the</w:t>
      </w:r>
      <w:proofErr w:type="spellEnd"/>
      <w:r w:rsidRPr="0068120D">
        <w:rPr>
          <w:rFonts w:ascii="Arial" w:hAnsi="Arial" w:cs="Arial"/>
          <w:sz w:val="22"/>
          <w:szCs w:val="22"/>
        </w:rPr>
        <w:t xml:space="preserve"> local service delivery site has no suitable job opening available.</w:t>
      </w:r>
    </w:p>
    <w:p w:rsidR="002225C0" w:rsidRPr="002225C0" w:rsidRDefault="002225C0" w:rsidP="002225C0">
      <w:pPr>
        <w:pStyle w:val="NormalWeb"/>
        <w:spacing w:before="0" w:beforeAutospacing="0" w:after="0" w:afterAutospacing="0"/>
        <w:rPr>
          <w:rFonts w:ascii="Arial" w:hAnsi="Arial" w:cs="Arial"/>
          <w:sz w:val="22"/>
          <w:szCs w:val="22"/>
        </w:rPr>
      </w:pPr>
    </w:p>
    <w:p w:rsidR="00CC34BA" w:rsidRDefault="0003641A" w:rsidP="00CC34BA">
      <w:pPr>
        <w:autoSpaceDE w:val="0"/>
        <w:autoSpaceDN w:val="0"/>
        <w:adjustRightInd w:val="0"/>
        <w:spacing w:after="120"/>
        <w:rPr>
          <w:rFonts w:ascii="Arial" w:hAnsi="Arial" w:cs="Arial"/>
          <w:b/>
          <w:bCs/>
          <w:sz w:val="22"/>
          <w:szCs w:val="22"/>
        </w:rPr>
      </w:pPr>
      <w:r>
        <w:rPr>
          <w:rFonts w:ascii="Arial" w:hAnsi="Arial" w:cs="Arial"/>
          <w:b/>
          <w:bCs/>
          <w:sz w:val="22"/>
          <w:szCs w:val="22"/>
        </w:rPr>
        <w:t>GUIDANCE</w:t>
      </w:r>
    </w:p>
    <w:p w:rsidR="0003641A" w:rsidRPr="0003641A" w:rsidRDefault="0003641A" w:rsidP="0003641A">
      <w:pPr>
        <w:pStyle w:val="NormalWeb"/>
        <w:spacing w:before="0" w:beforeAutospacing="0" w:after="120" w:afterAutospacing="0"/>
        <w:rPr>
          <w:rFonts w:ascii="Arial" w:hAnsi="Arial" w:cs="Arial"/>
          <w:sz w:val="22"/>
          <w:szCs w:val="22"/>
        </w:rPr>
      </w:pPr>
      <w:bookmarkStart w:id="0" w:name="Utilizing"/>
      <w:r w:rsidRPr="0003641A">
        <w:rPr>
          <w:rFonts w:ascii="Arial" w:hAnsi="Arial" w:cs="Arial"/>
          <w:b/>
          <w:bCs/>
          <w:sz w:val="22"/>
          <w:szCs w:val="22"/>
        </w:rPr>
        <w:t>Utilizing Job Development as a Placement Tool</w:t>
      </w:r>
      <w:bookmarkEnd w:id="0"/>
    </w:p>
    <w:p w:rsidR="0003641A" w:rsidRDefault="0003641A" w:rsidP="0003641A">
      <w:pPr>
        <w:pStyle w:val="NormalWeb"/>
        <w:spacing w:before="0" w:beforeAutospacing="0" w:after="0" w:afterAutospacing="0"/>
        <w:rPr>
          <w:rFonts w:ascii="Arial" w:hAnsi="Arial" w:cs="Arial"/>
          <w:sz w:val="22"/>
          <w:szCs w:val="22"/>
        </w:rPr>
      </w:pPr>
      <w:r w:rsidRPr="0003641A">
        <w:rPr>
          <w:rFonts w:ascii="Arial" w:hAnsi="Arial" w:cs="Arial"/>
          <w:sz w:val="22"/>
          <w:szCs w:val="22"/>
        </w:rPr>
        <w:t>Local service delivery sites may wish, but are not required, to solicit and secure job interviews for individual job seekers who have marketable skills and abilities, but for whom there are no suitable job openings available.  Such job-development activities are often a useful tool to increase placement activity. The actual extent to which job-development is utilized is to be determined by local Management.</w:t>
      </w:r>
    </w:p>
    <w:p w:rsidR="0003641A" w:rsidRPr="0003641A" w:rsidRDefault="0003641A" w:rsidP="0003641A">
      <w:pPr>
        <w:pStyle w:val="NormalWeb"/>
        <w:spacing w:before="0" w:beforeAutospacing="0" w:after="0" w:afterAutospacing="0"/>
        <w:rPr>
          <w:rFonts w:ascii="Arial" w:hAnsi="Arial" w:cs="Arial"/>
          <w:sz w:val="22"/>
          <w:szCs w:val="22"/>
        </w:rPr>
      </w:pPr>
    </w:p>
    <w:p w:rsidR="0003641A" w:rsidRPr="0003641A" w:rsidRDefault="0003641A" w:rsidP="0003641A">
      <w:pPr>
        <w:pStyle w:val="NormalWeb"/>
        <w:spacing w:before="0" w:beforeAutospacing="0" w:after="120" w:afterAutospacing="0"/>
        <w:rPr>
          <w:rFonts w:ascii="Arial" w:hAnsi="Arial" w:cs="Arial"/>
          <w:sz w:val="22"/>
          <w:szCs w:val="22"/>
        </w:rPr>
      </w:pPr>
      <w:bookmarkStart w:id="1" w:name="Techniques_for_Job_Development"/>
      <w:r w:rsidRPr="0003641A">
        <w:rPr>
          <w:rFonts w:ascii="Arial" w:hAnsi="Arial" w:cs="Arial"/>
          <w:b/>
          <w:bCs/>
          <w:sz w:val="22"/>
          <w:szCs w:val="22"/>
        </w:rPr>
        <w:t>Techniques for Job Development</w:t>
      </w:r>
      <w:bookmarkEnd w:id="1"/>
    </w:p>
    <w:p w:rsidR="0003641A" w:rsidRPr="0003641A" w:rsidRDefault="0003641A" w:rsidP="0003641A">
      <w:pPr>
        <w:pStyle w:val="NormalWeb"/>
        <w:numPr>
          <w:ilvl w:val="0"/>
          <w:numId w:val="43"/>
        </w:numPr>
        <w:spacing w:before="0" w:beforeAutospacing="0" w:after="120" w:afterAutospacing="0"/>
        <w:rPr>
          <w:rFonts w:ascii="Arial" w:hAnsi="Arial" w:cs="Arial"/>
          <w:sz w:val="22"/>
          <w:szCs w:val="22"/>
        </w:rPr>
      </w:pPr>
      <w:r w:rsidRPr="0003641A">
        <w:rPr>
          <w:rFonts w:ascii="Arial" w:hAnsi="Arial" w:cs="Arial"/>
          <w:b/>
          <w:bCs/>
          <w:sz w:val="22"/>
          <w:szCs w:val="22"/>
        </w:rPr>
        <w:t>Consideration of Job Seekers for Job Development</w:t>
      </w:r>
      <w:r w:rsidRPr="0003641A">
        <w:rPr>
          <w:rFonts w:ascii="Arial" w:hAnsi="Arial" w:cs="Arial"/>
          <w:sz w:val="22"/>
          <w:szCs w:val="22"/>
        </w:rPr>
        <w:t xml:space="preserve"> - Individual job seekers for whom job development can be performed effectively include:</w:t>
      </w:r>
    </w:p>
    <w:p w:rsidR="0003641A" w:rsidRPr="0003641A" w:rsidRDefault="0003641A" w:rsidP="0003641A">
      <w:pPr>
        <w:pStyle w:val="NormalWeb"/>
        <w:numPr>
          <w:ilvl w:val="0"/>
          <w:numId w:val="44"/>
        </w:numPr>
        <w:spacing w:before="0" w:beforeAutospacing="0" w:after="0" w:afterAutospacing="0"/>
        <w:ind w:left="1320"/>
        <w:rPr>
          <w:rFonts w:ascii="Arial" w:hAnsi="Arial" w:cs="Arial"/>
          <w:sz w:val="22"/>
          <w:szCs w:val="22"/>
        </w:rPr>
      </w:pPr>
      <w:r w:rsidRPr="0003641A">
        <w:rPr>
          <w:rFonts w:ascii="Arial" w:hAnsi="Arial" w:cs="Arial"/>
          <w:sz w:val="22"/>
          <w:szCs w:val="22"/>
        </w:rPr>
        <w:t>Job seekers who have outstanding or unusual training or experience;</w:t>
      </w:r>
    </w:p>
    <w:p w:rsidR="0003641A" w:rsidRPr="0003641A" w:rsidRDefault="0003641A" w:rsidP="0003641A">
      <w:pPr>
        <w:pStyle w:val="NormalWeb"/>
        <w:numPr>
          <w:ilvl w:val="0"/>
          <w:numId w:val="44"/>
        </w:numPr>
        <w:spacing w:before="0" w:beforeAutospacing="0" w:after="0" w:afterAutospacing="0"/>
        <w:ind w:left="1320"/>
        <w:rPr>
          <w:rFonts w:ascii="Arial" w:hAnsi="Arial" w:cs="Arial"/>
          <w:sz w:val="22"/>
          <w:szCs w:val="22"/>
        </w:rPr>
      </w:pPr>
      <w:r w:rsidRPr="0003641A">
        <w:rPr>
          <w:rFonts w:ascii="Arial" w:hAnsi="Arial" w:cs="Arial"/>
          <w:sz w:val="22"/>
          <w:szCs w:val="22"/>
        </w:rPr>
        <w:t>Job seekers who are hard to place because few job orders are received for the kinds of work they can do; and </w:t>
      </w:r>
    </w:p>
    <w:p w:rsidR="0003641A" w:rsidRPr="0003641A" w:rsidRDefault="0003641A" w:rsidP="0003641A">
      <w:pPr>
        <w:pStyle w:val="NormalWeb"/>
        <w:numPr>
          <w:ilvl w:val="0"/>
          <w:numId w:val="44"/>
        </w:numPr>
        <w:spacing w:before="0" w:beforeAutospacing="0" w:after="0" w:afterAutospacing="0"/>
        <w:ind w:left="1320"/>
        <w:rPr>
          <w:rFonts w:ascii="Arial" w:hAnsi="Arial" w:cs="Arial"/>
          <w:sz w:val="22"/>
          <w:szCs w:val="22"/>
        </w:rPr>
      </w:pPr>
      <w:r w:rsidRPr="0003641A">
        <w:rPr>
          <w:rFonts w:ascii="Arial" w:hAnsi="Arial" w:cs="Arial"/>
          <w:sz w:val="22"/>
          <w:szCs w:val="22"/>
        </w:rPr>
        <w:t>Job seekers with skills and abilities in which specific employers are most likely to be interested.</w:t>
      </w:r>
    </w:p>
    <w:p w:rsidR="0003641A" w:rsidRPr="0003641A" w:rsidRDefault="0003641A" w:rsidP="0003641A">
      <w:pPr>
        <w:pStyle w:val="NormalWeb"/>
        <w:numPr>
          <w:ilvl w:val="0"/>
          <w:numId w:val="44"/>
        </w:numPr>
        <w:spacing w:before="0" w:beforeAutospacing="0" w:after="120" w:afterAutospacing="0"/>
        <w:ind w:left="1325"/>
        <w:rPr>
          <w:rFonts w:ascii="Arial" w:hAnsi="Arial" w:cs="Arial"/>
          <w:sz w:val="22"/>
          <w:szCs w:val="22"/>
        </w:rPr>
      </w:pPr>
      <w:r w:rsidRPr="0003641A">
        <w:rPr>
          <w:rFonts w:ascii="Arial" w:hAnsi="Arial" w:cs="Arial"/>
          <w:sz w:val="22"/>
          <w:szCs w:val="22"/>
        </w:rPr>
        <w:t>Job development is a specialized, selective process. Good judgment is needed to decide when and for whom job development should be attempted.</w:t>
      </w:r>
    </w:p>
    <w:p w:rsidR="0003641A" w:rsidRPr="0003641A" w:rsidRDefault="0003641A" w:rsidP="0003641A">
      <w:pPr>
        <w:pStyle w:val="NormalWeb"/>
        <w:numPr>
          <w:ilvl w:val="0"/>
          <w:numId w:val="45"/>
        </w:numPr>
        <w:spacing w:before="0" w:beforeAutospacing="0" w:after="120" w:afterAutospacing="0"/>
        <w:rPr>
          <w:rFonts w:ascii="Arial" w:hAnsi="Arial" w:cs="Arial"/>
          <w:sz w:val="22"/>
          <w:szCs w:val="22"/>
        </w:rPr>
      </w:pPr>
      <w:r w:rsidRPr="0003641A">
        <w:rPr>
          <w:rFonts w:ascii="Arial" w:hAnsi="Arial" w:cs="Arial"/>
          <w:b/>
          <w:bCs/>
          <w:sz w:val="22"/>
          <w:szCs w:val="22"/>
        </w:rPr>
        <w:lastRenderedPageBreak/>
        <w:t>Preparation for Job Development</w:t>
      </w:r>
      <w:r w:rsidRPr="0003641A">
        <w:rPr>
          <w:rFonts w:ascii="Arial" w:hAnsi="Arial" w:cs="Arial"/>
          <w:sz w:val="22"/>
          <w:szCs w:val="22"/>
        </w:rPr>
        <w:t xml:space="preserve"> - The job seeker's qualifications are described fully on the Applicant Registration, Key Information, and Work History Screens so that staff can give the employer a clear description of the job seeker's abilities. Job seeker acceptance factors, such as pay, hours, working conditions, and limits on commuting distance, are also recorded.</w:t>
      </w:r>
    </w:p>
    <w:p w:rsidR="0003641A" w:rsidRPr="0003641A" w:rsidRDefault="0003641A" w:rsidP="0003641A">
      <w:pPr>
        <w:pStyle w:val="NormalWeb"/>
        <w:numPr>
          <w:ilvl w:val="0"/>
          <w:numId w:val="45"/>
        </w:numPr>
        <w:spacing w:before="0" w:beforeAutospacing="0" w:after="120" w:afterAutospacing="0"/>
        <w:rPr>
          <w:rFonts w:ascii="Arial" w:hAnsi="Arial" w:cs="Arial"/>
          <w:sz w:val="22"/>
          <w:szCs w:val="22"/>
        </w:rPr>
      </w:pPr>
      <w:r w:rsidRPr="0003641A">
        <w:rPr>
          <w:rFonts w:ascii="Arial" w:hAnsi="Arial" w:cs="Arial"/>
          <w:b/>
          <w:bCs/>
          <w:sz w:val="22"/>
          <w:szCs w:val="22"/>
        </w:rPr>
        <w:t>Employer Interview</w:t>
      </w:r>
      <w:r w:rsidRPr="0003641A">
        <w:rPr>
          <w:rFonts w:ascii="Arial" w:hAnsi="Arial" w:cs="Arial"/>
          <w:sz w:val="22"/>
          <w:szCs w:val="22"/>
        </w:rPr>
        <w:t xml:space="preserve"> - Knowledge of the employer's needs and skill in selling the applicant's qualifications are both essential to success in job development. The same general sales steps are followed as those used in selling other services or intangibles. </w:t>
      </w:r>
    </w:p>
    <w:p w:rsidR="0003641A" w:rsidRPr="0003641A" w:rsidRDefault="0003641A" w:rsidP="0003641A">
      <w:pPr>
        <w:pStyle w:val="NormalWeb"/>
        <w:numPr>
          <w:ilvl w:val="1"/>
          <w:numId w:val="46"/>
        </w:numPr>
        <w:spacing w:before="0" w:beforeAutospacing="0" w:after="120" w:afterAutospacing="0"/>
        <w:rPr>
          <w:rFonts w:ascii="Arial" w:hAnsi="Arial" w:cs="Arial"/>
          <w:sz w:val="22"/>
          <w:szCs w:val="22"/>
        </w:rPr>
      </w:pPr>
      <w:r w:rsidRPr="0003641A">
        <w:rPr>
          <w:rFonts w:ascii="Arial" w:hAnsi="Arial" w:cs="Arial"/>
          <w:b/>
          <w:bCs/>
          <w:sz w:val="22"/>
          <w:szCs w:val="22"/>
        </w:rPr>
        <w:t>Arouse the Interest of the Employer</w:t>
      </w:r>
      <w:r w:rsidRPr="0003641A">
        <w:rPr>
          <w:rFonts w:ascii="Arial" w:hAnsi="Arial" w:cs="Arial"/>
          <w:sz w:val="22"/>
          <w:szCs w:val="22"/>
        </w:rPr>
        <w:t xml:space="preserve"> - A favorable atmosphere is established in which the job seeker and the job seeker's qualifications can be described to the employer.</w:t>
      </w:r>
    </w:p>
    <w:p w:rsidR="0003641A" w:rsidRDefault="0003641A" w:rsidP="0003641A">
      <w:pPr>
        <w:pStyle w:val="NormalWeb"/>
        <w:numPr>
          <w:ilvl w:val="1"/>
          <w:numId w:val="46"/>
        </w:numPr>
        <w:spacing w:before="0" w:beforeAutospacing="0" w:after="120" w:afterAutospacing="0"/>
        <w:rPr>
          <w:rFonts w:ascii="Arial" w:hAnsi="Arial" w:cs="Arial"/>
          <w:sz w:val="22"/>
          <w:szCs w:val="22"/>
        </w:rPr>
      </w:pPr>
      <w:r w:rsidRPr="0003641A">
        <w:rPr>
          <w:rFonts w:ascii="Arial" w:hAnsi="Arial" w:cs="Arial"/>
          <w:b/>
          <w:bCs/>
          <w:sz w:val="22"/>
          <w:szCs w:val="22"/>
        </w:rPr>
        <w:t>Present Qualifications of the Applicant</w:t>
      </w:r>
      <w:r w:rsidRPr="0003641A">
        <w:rPr>
          <w:rFonts w:ascii="Arial" w:hAnsi="Arial" w:cs="Arial"/>
          <w:sz w:val="22"/>
          <w:szCs w:val="22"/>
        </w:rPr>
        <w:t xml:space="preserve"> - The job seeker's skills, knowledge, experience, and personal attributes are stressed in a realistic manner and specific examples are given of how these factors fit the employer's needs. Also, if the job seeker gives verbal permission, any job-related limiting factors concerning the job seeker's abilities are also brought to the attention of the employer. If the job seeker does not give permission, limiting factors are not discussed with the employer for reasons of confidentiality.</w:t>
      </w:r>
    </w:p>
    <w:p w:rsidR="0003641A" w:rsidRPr="0003641A" w:rsidRDefault="0003641A" w:rsidP="0003641A">
      <w:pPr>
        <w:pStyle w:val="NormalWeb"/>
        <w:spacing w:before="0" w:beforeAutospacing="0" w:after="120" w:afterAutospacing="0"/>
        <w:ind w:left="1440"/>
        <w:rPr>
          <w:rFonts w:ascii="Arial" w:hAnsi="Arial" w:cs="Arial"/>
          <w:sz w:val="22"/>
          <w:szCs w:val="22"/>
        </w:rPr>
      </w:pPr>
      <w:r w:rsidRPr="0003641A">
        <w:rPr>
          <w:rFonts w:ascii="Arial" w:hAnsi="Arial" w:cs="Arial"/>
          <w:b/>
          <w:bCs/>
          <w:sz w:val="22"/>
          <w:szCs w:val="22"/>
        </w:rPr>
        <w:t xml:space="preserve">NOTE:  </w:t>
      </w:r>
      <w:r w:rsidRPr="0003641A">
        <w:rPr>
          <w:rFonts w:ascii="Arial" w:hAnsi="Arial" w:cs="Arial"/>
          <w:sz w:val="22"/>
          <w:szCs w:val="22"/>
        </w:rPr>
        <w:t xml:space="preserve">The job seeker must understand that an honest presentation of qualifications is important.  Normally, job-development telephone contacts are made in the job seeker's presence, since they may demonstrate how to sell the job seeker's qualifications objectively to the employer. It is also important for the job seeker to know what background information the employer has been given. </w:t>
      </w:r>
    </w:p>
    <w:p w:rsidR="0003641A" w:rsidRPr="0003641A" w:rsidRDefault="0003641A" w:rsidP="0003641A">
      <w:pPr>
        <w:pStyle w:val="NormalWeb"/>
        <w:numPr>
          <w:ilvl w:val="1"/>
          <w:numId w:val="47"/>
        </w:numPr>
        <w:spacing w:before="0" w:beforeAutospacing="0" w:after="120" w:afterAutospacing="0"/>
        <w:rPr>
          <w:rFonts w:ascii="Arial" w:hAnsi="Arial" w:cs="Arial"/>
          <w:sz w:val="22"/>
          <w:szCs w:val="22"/>
        </w:rPr>
      </w:pPr>
      <w:r w:rsidRPr="0003641A">
        <w:rPr>
          <w:rFonts w:ascii="Arial" w:hAnsi="Arial" w:cs="Arial"/>
          <w:b/>
          <w:bCs/>
          <w:sz w:val="22"/>
          <w:szCs w:val="22"/>
        </w:rPr>
        <w:t>Close the Interview</w:t>
      </w:r>
      <w:r w:rsidRPr="0003641A">
        <w:rPr>
          <w:rFonts w:ascii="Arial" w:hAnsi="Arial" w:cs="Arial"/>
          <w:sz w:val="22"/>
          <w:szCs w:val="22"/>
        </w:rPr>
        <w:t xml:space="preserve"> - The closing step is to arrange an interview for the job seeker.</w:t>
      </w:r>
    </w:p>
    <w:p w:rsidR="0003641A" w:rsidRPr="0003641A" w:rsidRDefault="0003641A" w:rsidP="0003641A">
      <w:pPr>
        <w:pStyle w:val="NormalWeb"/>
        <w:numPr>
          <w:ilvl w:val="0"/>
          <w:numId w:val="47"/>
        </w:numPr>
        <w:spacing w:before="0" w:beforeAutospacing="0" w:after="120" w:afterAutospacing="0"/>
        <w:rPr>
          <w:rFonts w:ascii="Arial" w:hAnsi="Arial" w:cs="Arial"/>
          <w:sz w:val="22"/>
          <w:szCs w:val="22"/>
        </w:rPr>
      </w:pPr>
      <w:r w:rsidRPr="0003641A">
        <w:rPr>
          <w:rFonts w:ascii="Arial" w:hAnsi="Arial" w:cs="Arial"/>
          <w:b/>
          <w:bCs/>
          <w:sz w:val="22"/>
          <w:szCs w:val="22"/>
        </w:rPr>
        <w:t>Control of Employer Contacts</w:t>
      </w:r>
      <w:r w:rsidRPr="0003641A">
        <w:rPr>
          <w:rFonts w:ascii="Arial" w:hAnsi="Arial" w:cs="Arial"/>
          <w:sz w:val="22"/>
          <w:szCs w:val="22"/>
        </w:rPr>
        <w:t xml:space="preserve"> - Controls are maintained on employer contacts for job development. There are dangers inherent in over-contacting employers, either by telephone or personal visit. Not only are excessive contacts generally unproductive, they are likely to be annoying to the employer. </w:t>
      </w:r>
    </w:p>
    <w:p w:rsidR="0003641A" w:rsidRDefault="0003641A" w:rsidP="0003641A">
      <w:pPr>
        <w:pStyle w:val="NormalWeb"/>
        <w:numPr>
          <w:ilvl w:val="0"/>
          <w:numId w:val="47"/>
        </w:numPr>
        <w:spacing w:before="0" w:beforeAutospacing="0" w:after="120" w:afterAutospacing="0"/>
        <w:rPr>
          <w:rFonts w:ascii="Arial" w:hAnsi="Arial" w:cs="Arial"/>
          <w:sz w:val="22"/>
          <w:szCs w:val="22"/>
        </w:rPr>
      </w:pPr>
      <w:r w:rsidRPr="0003641A">
        <w:rPr>
          <w:rFonts w:ascii="Arial" w:hAnsi="Arial" w:cs="Arial"/>
          <w:b/>
          <w:bCs/>
          <w:sz w:val="22"/>
          <w:szCs w:val="22"/>
        </w:rPr>
        <w:t>Sources of Leads for Job Development</w:t>
      </w:r>
      <w:r w:rsidRPr="0003641A">
        <w:rPr>
          <w:rFonts w:ascii="Arial" w:hAnsi="Arial" w:cs="Arial"/>
          <w:sz w:val="22"/>
          <w:szCs w:val="22"/>
        </w:rPr>
        <w:t xml:space="preserve"> - Sources of leads to employers having potential for successful job development include, but are not limited to, open job orders; closed job orders; employer records; recent UI Initial Claims that indicate a job opening could exist; Labor Market Information (LMI); employers' advertisements in the newspaper; the business section of the newspaper; trade and professional periodicals; and telephone and other specialized directories.</w:t>
      </w:r>
    </w:p>
    <w:p w:rsidR="0003641A" w:rsidRDefault="0003641A" w:rsidP="0003641A">
      <w:pPr>
        <w:pStyle w:val="NormalWeb"/>
        <w:spacing w:before="0" w:beforeAutospacing="0" w:after="0" w:afterAutospacing="0"/>
        <w:ind w:left="720"/>
        <w:rPr>
          <w:rFonts w:ascii="Arial" w:hAnsi="Arial" w:cs="Arial"/>
          <w:sz w:val="22"/>
          <w:szCs w:val="22"/>
        </w:rPr>
      </w:pPr>
      <w:r w:rsidRPr="0003641A">
        <w:rPr>
          <w:rFonts w:ascii="Arial" w:hAnsi="Arial" w:cs="Arial"/>
          <w:sz w:val="22"/>
          <w:szCs w:val="22"/>
        </w:rPr>
        <w:t xml:space="preserve">In areas where job opportunity studies have been conducted, such as occupational indexes or area skill surveys, data available from these studies provides an excellent source of job-development leads. </w:t>
      </w:r>
      <w:bookmarkStart w:id="2" w:name="Recording_Job-Development_Contacts"/>
    </w:p>
    <w:p w:rsidR="0003641A" w:rsidRDefault="0003641A" w:rsidP="0003641A">
      <w:pPr>
        <w:pStyle w:val="NormalWeb"/>
        <w:spacing w:before="0" w:beforeAutospacing="0" w:after="0" w:afterAutospacing="0"/>
        <w:ind w:left="720"/>
        <w:rPr>
          <w:rFonts w:ascii="Arial" w:hAnsi="Arial" w:cs="Arial"/>
          <w:sz w:val="22"/>
          <w:szCs w:val="22"/>
        </w:rPr>
      </w:pPr>
    </w:p>
    <w:p w:rsidR="0003641A" w:rsidRPr="0003641A" w:rsidRDefault="0003641A" w:rsidP="0003641A">
      <w:pPr>
        <w:pStyle w:val="NormalWeb"/>
        <w:spacing w:before="0" w:beforeAutospacing="0" w:after="120" w:afterAutospacing="0"/>
        <w:rPr>
          <w:rFonts w:ascii="Arial" w:hAnsi="Arial" w:cs="Arial"/>
          <w:sz w:val="22"/>
          <w:szCs w:val="22"/>
        </w:rPr>
      </w:pPr>
      <w:r w:rsidRPr="0003641A">
        <w:rPr>
          <w:rFonts w:ascii="Arial" w:hAnsi="Arial" w:cs="Arial"/>
          <w:b/>
          <w:bCs/>
          <w:sz w:val="22"/>
          <w:szCs w:val="22"/>
        </w:rPr>
        <w:t>Recording Job-Development Contacts</w:t>
      </w:r>
      <w:bookmarkEnd w:id="2"/>
    </w:p>
    <w:p w:rsidR="0003641A" w:rsidRPr="0003641A" w:rsidRDefault="0003641A" w:rsidP="0003641A">
      <w:pPr>
        <w:pStyle w:val="NormalWeb"/>
        <w:spacing w:before="0" w:beforeAutospacing="0" w:after="0" w:afterAutospacing="0"/>
        <w:rPr>
          <w:rFonts w:ascii="Arial" w:hAnsi="Arial" w:cs="Arial"/>
          <w:sz w:val="22"/>
          <w:szCs w:val="22"/>
        </w:rPr>
      </w:pPr>
      <w:r w:rsidRPr="0003641A">
        <w:rPr>
          <w:rFonts w:ascii="Arial" w:hAnsi="Arial" w:cs="Arial"/>
          <w:sz w:val="22"/>
          <w:szCs w:val="22"/>
        </w:rPr>
        <w:t>Job-development contacts are recorded in the automated system by entering the employer name on the Add Applicant Services Screen. All job-development contacts made for an applicant are entered by the end of the day following the day the contacts were made. There is no limit on the number of job-development contacts that can be recorded as long as a new screen is used for each contact.</w:t>
      </w:r>
    </w:p>
    <w:p w:rsidR="0003641A" w:rsidRDefault="0003641A" w:rsidP="0003641A">
      <w:pPr>
        <w:pStyle w:val="NormalWeb"/>
        <w:spacing w:before="0" w:beforeAutospacing="0" w:after="0" w:afterAutospacing="0"/>
        <w:rPr>
          <w:rFonts w:ascii="Arial" w:hAnsi="Arial" w:cs="Arial"/>
          <w:sz w:val="22"/>
          <w:szCs w:val="22"/>
        </w:rPr>
      </w:pPr>
      <w:r w:rsidRPr="0003641A">
        <w:rPr>
          <w:rFonts w:ascii="Arial" w:hAnsi="Arial" w:cs="Arial"/>
          <w:b/>
          <w:bCs/>
          <w:sz w:val="22"/>
          <w:szCs w:val="22"/>
        </w:rPr>
        <w:lastRenderedPageBreak/>
        <w:t xml:space="preserve">NOTE:  </w:t>
      </w:r>
      <w:r w:rsidRPr="0003641A">
        <w:rPr>
          <w:rFonts w:ascii="Arial" w:hAnsi="Arial" w:cs="Arial"/>
          <w:sz w:val="22"/>
          <w:szCs w:val="22"/>
        </w:rPr>
        <w:t xml:space="preserve">Local service delivery sites may also record job-development contacts on the Employer Contact Screen in order to maintain up-to-date employer records. </w:t>
      </w:r>
    </w:p>
    <w:p w:rsidR="0003641A" w:rsidRPr="0003641A" w:rsidRDefault="0003641A" w:rsidP="0003641A">
      <w:pPr>
        <w:pStyle w:val="NormalWeb"/>
        <w:spacing w:before="0" w:beforeAutospacing="0" w:after="0" w:afterAutospacing="0"/>
        <w:rPr>
          <w:rFonts w:ascii="Arial" w:hAnsi="Arial" w:cs="Arial"/>
          <w:sz w:val="22"/>
          <w:szCs w:val="22"/>
        </w:rPr>
      </w:pPr>
    </w:p>
    <w:p w:rsidR="0003641A" w:rsidRPr="0003641A" w:rsidRDefault="0003641A" w:rsidP="0003641A">
      <w:pPr>
        <w:pStyle w:val="NormalWeb"/>
        <w:spacing w:before="0" w:beforeAutospacing="0" w:after="120" w:afterAutospacing="0"/>
        <w:rPr>
          <w:rFonts w:ascii="Arial" w:hAnsi="Arial" w:cs="Arial"/>
          <w:sz w:val="22"/>
          <w:szCs w:val="22"/>
        </w:rPr>
      </w:pPr>
      <w:bookmarkStart w:id="3" w:name="Recording_Job-Development_Placements"/>
      <w:r w:rsidRPr="0003641A">
        <w:rPr>
          <w:rFonts w:ascii="Arial" w:hAnsi="Arial" w:cs="Arial"/>
          <w:b/>
          <w:bCs/>
          <w:sz w:val="22"/>
          <w:szCs w:val="22"/>
        </w:rPr>
        <w:t>Recording Job-Development Placements</w:t>
      </w:r>
      <w:bookmarkEnd w:id="3"/>
    </w:p>
    <w:p w:rsidR="0003641A" w:rsidRPr="0003641A" w:rsidRDefault="0003641A" w:rsidP="0003641A">
      <w:pPr>
        <w:pStyle w:val="NormalWeb"/>
        <w:spacing w:before="0" w:beforeAutospacing="0" w:after="120" w:afterAutospacing="0"/>
        <w:rPr>
          <w:rFonts w:ascii="Arial" w:hAnsi="Arial" w:cs="Arial"/>
          <w:sz w:val="22"/>
          <w:szCs w:val="22"/>
        </w:rPr>
      </w:pPr>
      <w:r w:rsidRPr="0003641A">
        <w:rPr>
          <w:rFonts w:ascii="Arial" w:hAnsi="Arial" w:cs="Arial"/>
          <w:sz w:val="22"/>
          <w:szCs w:val="22"/>
        </w:rPr>
        <w:t>When the local service delivery site learns that a placement occurred as the result of a job-development contact, a job-development job order is entered in the automated system using the Job Order and Job Order Special Information Screens. Particular attention is given to the following items:</w:t>
      </w:r>
    </w:p>
    <w:p w:rsidR="0003641A" w:rsidRPr="0003641A" w:rsidRDefault="0003641A" w:rsidP="0003641A">
      <w:pPr>
        <w:pStyle w:val="NormalWeb"/>
        <w:numPr>
          <w:ilvl w:val="0"/>
          <w:numId w:val="48"/>
        </w:numPr>
        <w:spacing w:before="0" w:beforeAutospacing="0" w:after="120" w:afterAutospacing="0"/>
        <w:rPr>
          <w:rFonts w:ascii="Arial" w:hAnsi="Arial" w:cs="Arial"/>
          <w:sz w:val="22"/>
          <w:szCs w:val="22"/>
        </w:rPr>
      </w:pPr>
      <w:r w:rsidRPr="0003641A">
        <w:rPr>
          <w:rFonts w:ascii="Arial" w:hAnsi="Arial" w:cs="Arial"/>
          <w:b/>
          <w:bCs/>
          <w:sz w:val="22"/>
          <w:szCs w:val="22"/>
        </w:rPr>
        <w:t>Job Summary</w:t>
      </w:r>
      <w:r w:rsidRPr="0003641A">
        <w:rPr>
          <w:rFonts w:ascii="Arial" w:hAnsi="Arial" w:cs="Arial"/>
          <w:sz w:val="22"/>
          <w:szCs w:val="22"/>
        </w:rPr>
        <w:t xml:space="preserve"> - Enter an abbreviated job description, which includes only the word "closed" on the first line, and a reference stating, "This job opening is recorded as the result of a job-development contact made (date) " (Job Order Screen).</w:t>
      </w:r>
    </w:p>
    <w:p w:rsidR="0003641A" w:rsidRPr="0003641A" w:rsidRDefault="0003641A" w:rsidP="0003641A">
      <w:pPr>
        <w:pStyle w:val="NormalWeb"/>
        <w:numPr>
          <w:ilvl w:val="0"/>
          <w:numId w:val="48"/>
        </w:numPr>
        <w:spacing w:before="0" w:beforeAutospacing="0" w:after="120" w:afterAutospacing="0"/>
        <w:rPr>
          <w:rFonts w:ascii="Arial" w:hAnsi="Arial" w:cs="Arial"/>
          <w:sz w:val="22"/>
          <w:szCs w:val="22"/>
        </w:rPr>
      </w:pPr>
      <w:r w:rsidRPr="0003641A">
        <w:rPr>
          <w:rFonts w:ascii="Arial" w:hAnsi="Arial" w:cs="Arial"/>
          <w:b/>
          <w:bCs/>
          <w:sz w:val="22"/>
          <w:szCs w:val="22"/>
        </w:rPr>
        <w:t>Source</w:t>
      </w:r>
      <w:r w:rsidRPr="0003641A">
        <w:rPr>
          <w:rFonts w:ascii="Arial" w:hAnsi="Arial" w:cs="Arial"/>
          <w:sz w:val="22"/>
          <w:szCs w:val="22"/>
        </w:rPr>
        <w:t xml:space="preserve"> - Mark Code 1 - Job Development, or Code 3 - Job Development and Mandatory Listing (Job Order Special Information Screen).</w:t>
      </w:r>
    </w:p>
    <w:p w:rsidR="0003641A" w:rsidRPr="0003641A" w:rsidRDefault="0003641A" w:rsidP="0003641A">
      <w:pPr>
        <w:pStyle w:val="NormalWeb"/>
        <w:numPr>
          <w:ilvl w:val="0"/>
          <w:numId w:val="48"/>
        </w:numPr>
        <w:spacing w:before="0" w:beforeAutospacing="0" w:after="120" w:afterAutospacing="0"/>
        <w:rPr>
          <w:rFonts w:ascii="Arial" w:hAnsi="Arial" w:cs="Arial"/>
          <w:sz w:val="22"/>
          <w:szCs w:val="22"/>
        </w:rPr>
      </w:pPr>
      <w:r w:rsidRPr="0003641A">
        <w:rPr>
          <w:rFonts w:ascii="Arial" w:hAnsi="Arial" w:cs="Arial"/>
          <w:b/>
          <w:bCs/>
          <w:sz w:val="22"/>
          <w:szCs w:val="22"/>
        </w:rPr>
        <w:t>Referral and Placement</w:t>
      </w:r>
      <w:r w:rsidRPr="0003641A">
        <w:rPr>
          <w:rFonts w:ascii="Arial" w:hAnsi="Arial" w:cs="Arial"/>
          <w:sz w:val="22"/>
          <w:szCs w:val="22"/>
        </w:rPr>
        <w:t xml:space="preserve"> - Once the job-development contact and the job-development job order have both been recorded, the referral and placement are recorded on the Referrals and Placements Screen.</w:t>
      </w:r>
    </w:p>
    <w:p w:rsidR="0003641A" w:rsidRPr="0003641A" w:rsidRDefault="0003641A" w:rsidP="0003641A">
      <w:pPr>
        <w:pStyle w:val="NormalWeb"/>
        <w:numPr>
          <w:ilvl w:val="0"/>
          <w:numId w:val="48"/>
        </w:numPr>
        <w:spacing w:before="0" w:beforeAutospacing="0" w:after="0" w:afterAutospacing="0"/>
        <w:rPr>
          <w:rFonts w:ascii="Arial" w:hAnsi="Arial" w:cs="Arial"/>
          <w:sz w:val="22"/>
          <w:szCs w:val="22"/>
        </w:rPr>
      </w:pPr>
      <w:r w:rsidRPr="0003641A">
        <w:rPr>
          <w:rFonts w:ascii="Arial" w:hAnsi="Arial" w:cs="Arial"/>
          <w:b/>
          <w:bCs/>
          <w:sz w:val="22"/>
          <w:szCs w:val="22"/>
        </w:rPr>
        <w:t>Other Requirements</w:t>
      </w:r>
      <w:r w:rsidRPr="0003641A">
        <w:rPr>
          <w:rFonts w:ascii="Arial" w:hAnsi="Arial" w:cs="Arial"/>
          <w:sz w:val="22"/>
          <w:szCs w:val="22"/>
        </w:rPr>
        <w:t xml:space="preserve"> - Placements made in this way must meet all other requirements stated in the placement definition to be valid (see Policies and Procedures communication number </w:t>
      </w:r>
      <w:r w:rsidRPr="00351CA7">
        <w:rPr>
          <w:rFonts w:ascii="Arial" w:hAnsi="Arial" w:cs="Arial"/>
          <w:sz w:val="22"/>
          <w:szCs w:val="22"/>
        </w:rPr>
        <w:t>4009</w:t>
      </w:r>
      <w:r w:rsidRPr="0003641A">
        <w:rPr>
          <w:rFonts w:ascii="Arial" w:hAnsi="Arial" w:cs="Arial"/>
          <w:sz w:val="22"/>
          <w:szCs w:val="22"/>
        </w:rPr>
        <w:t xml:space="preserve">, </w:t>
      </w:r>
      <w:r w:rsidRPr="00351CA7">
        <w:rPr>
          <w:rFonts w:ascii="Arial" w:hAnsi="Arial" w:cs="Arial"/>
          <w:sz w:val="22"/>
          <w:szCs w:val="22"/>
        </w:rPr>
        <w:t>Placements</w:t>
      </w:r>
      <w:r w:rsidRPr="0003641A">
        <w:rPr>
          <w:rFonts w:ascii="Arial" w:hAnsi="Arial" w:cs="Arial"/>
          <w:sz w:val="22"/>
          <w:szCs w:val="22"/>
        </w:rPr>
        <w:t xml:space="preserve">). Also, the job-development contact must have occurred within 90 days prior to job entry for the placement to be valid. </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4" w:name="supersedes"/>
      <w:bookmarkEnd w:id="4"/>
      <w:r w:rsidRPr="00587C46">
        <w:rPr>
          <w:rFonts w:ascii="Arial" w:hAnsi="Arial" w:cs="Arial"/>
          <w:b/>
          <w:bCs/>
          <w:sz w:val="22"/>
          <w:szCs w:val="22"/>
        </w:rPr>
        <w:t>SUPERSEDES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106"/>
        <w:gridCol w:w="5120"/>
      </w:tblGrid>
      <w:tr w:rsidR="00224D74" w:rsidRPr="00321A85" w:rsidTr="00224D74">
        <w:tc>
          <w:tcPr>
            <w:tcW w:w="1061" w:type="dxa"/>
            <w:shd w:val="clear" w:color="auto" w:fill="F2F2F2"/>
            <w:vAlign w:val="center"/>
          </w:tcPr>
          <w:p w:rsidR="00224D74" w:rsidRPr="004A71CE" w:rsidRDefault="00224D74" w:rsidP="007F290A">
            <w:pPr>
              <w:rPr>
                <w:rFonts w:ascii="Arial" w:hAnsi="Arial" w:cs="Arial"/>
                <w:b/>
                <w:sz w:val="20"/>
                <w:szCs w:val="20"/>
              </w:rPr>
            </w:pPr>
            <w:bookmarkStart w:id="5" w:name="contact"/>
            <w:bookmarkEnd w:id="5"/>
            <w:r w:rsidRPr="004A71CE">
              <w:rPr>
                <w:rFonts w:ascii="Arial" w:hAnsi="Arial" w:cs="Arial"/>
                <w:b/>
                <w:sz w:val="20"/>
                <w:szCs w:val="20"/>
              </w:rPr>
              <w:t>Version</w:t>
            </w:r>
          </w:p>
        </w:tc>
        <w:tc>
          <w:tcPr>
            <w:tcW w:w="1106" w:type="dxa"/>
            <w:shd w:val="clear" w:color="auto" w:fill="F2F2F2"/>
            <w:vAlign w:val="center"/>
          </w:tcPr>
          <w:p w:rsidR="00224D74" w:rsidRPr="004A71CE" w:rsidRDefault="00224D74" w:rsidP="007F290A">
            <w:pPr>
              <w:rPr>
                <w:rFonts w:ascii="Arial" w:hAnsi="Arial" w:cs="Arial"/>
                <w:b/>
                <w:sz w:val="20"/>
                <w:szCs w:val="20"/>
              </w:rPr>
            </w:pPr>
            <w:r>
              <w:rPr>
                <w:rFonts w:ascii="Arial" w:hAnsi="Arial" w:cs="Arial"/>
                <w:b/>
                <w:sz w:val="20"/>
                <w:szCs w:val="20"/>
              </w:rPr>
              <w:t>Date</w:t>
            </w:r>
          </w:p>
        </w:tc>
        <w:tc>
          <w:tcPr>
            <w:tcW w:w="5120" w:type="dxa"/>
            <w:shd w:val="clear" w:color="auto" w:fill="F2F2F2"/>
            <w:vAlign w:val="center"/>
          </w:tcPr>
          <w:p w:rsidR="00224D74" w:rsidRPr="004A71CE" w:rsidRDefault="00224D74" w:rsidP="007F290A">
            <w:pPr>
              <w:rPr>
                <w:rFonts w:ascii="Arial" w:hAnsi="Arial" w:cs="Arial"/>
                <w:b/>
                <w:sz w:val="20"/>
                <w:szCs w:val="20"/>
              </w:rPr>
            </w:pPr>
            <w:r w:rsidRPr="004A71CE">
              <w:rPr>
                <w:rFonts w:ascii="Arial" w:hAnsi="Arial" w:cs="Arial"/>
                <w:b/>
                <w:sz w:val="20"/>
                <w:szCs w:val="20"/>
              </w:rPr>
              <w:t>Description</w:t>
            </w:r>
          </w:p>
        </w:tc>
      </w:tr>
      <w:tr w:rsidR="00224D74" w:rsidRPr="00321A85" w:rsidTr="00224D74">
        <w:tc>
          <w:tcPr>
            <w:tcW w:w="1061" w:type="dxa"/>
            <w:vAlign w:val="center"/>
          </w:tcPr>
          <w:p w:rsidR="00224D74" w:rsidRPr="004A71CE" w:rsidRDefault="00224D74" w:rsidP="007F290A">
            <w:pPr>
              <w:rPr>
                <w:rFonts w:ascii="Arial" w:hAnsi="Arial" w:cs="Arial"/>
                <w:sz w:val="20"/>
                <w:szCs w:val="20"/>
              </w:rPr>
            </w:pPr>
            <w:r>
              <w:rPr>
                <w:rFonts w:ascii="Arial" w:hAnsi="Arial" w:cs="Arial"/>
                <w:sz w:val="20"/>
                <w:szCs w:val="20"/>
              </w:rPr>
              <w:t>1.0</w:t>
            </w:r>
          </w:p>
        </w:tc>
        <w:tc>
          <w:tcPr>
            <w:tcW w:w="1106" w:type="dxa"/>
            <w:vAlign w:val="center"/>
          </w:tcPr>
          <w:p w:rsidR="00224D74" w:rsidRPr="004A71CE" w:rsidRDefault="00224D74" w:rsidP="007F290A">
            <w:pPr>
              <w:rPr>
                <w:rFonts w:ascii="Arial" w:hAnsi="Arial" w:cs="Arial"/>
                <w:sz w:val="20"/>
                <w:szCs w:val="20"/>
              </w:rPr>
            </w:pPr>
            <w:r>
              <w:rPr>
                <w:rFonts w:ascii="Arial" w:hAnsi="Arial" w:cs="Arial"/>
                <w:sz w:val="20"/>
                <w:szCs w:val="20"/>
              </w:rPr>
              <w:t>11/6/84</w:t>
            </w:r>
          </w:p>
        </w:tc>
        <w:tc>
          <w:tcPr>
            <w:tcW w:w="5120" w:type="dxa"/>
            <w:vAlign w:val="center"/>
          </w:tcPr>
          <w:p w:rsidR="00224D74" w:rsidRPr="004A71CE" w:rsidRDefault="00224D74" w:rsidP="007F290A">
            <w:pPr>
              <w:rPr>
                <w:rFonts w:ascii="Arial" w:hAnsi="Arial" w:cs="Arial"/>
                <w:sz w:val="20"/>
                <w:szCs w:val="20"/>
              </w:rPr>
            </w:pPr>
            <w:r>
              <w:rPr>
                <w:rFonts w:ascii="Arial" w:hAnsi="Arial" w:cs="Arial"/>
                <w:sz w:val="20"/>
                <w:szCs w:val="20"/>
              </w:rPr>
              <w:t>New communication #7007-3</w:t>
            </w:r>
          </w:p>
        </w:tc>
      </w:tr>
      <w:tr w:rsidR="00224D74" w:rsidRPr="00321A85" w:rsidTr="00224D74">
        <w:tc>
          <w:tcPr>
            <w:tcW w:w="1061" w:type="dxa"/>
            <w:vAlign w:val="center"/>
          </w:tcPr>
          <w:p w:rsidR="00224D74" w:rsidRPr="004A71CE" w:rsidRDefault="00224D74" w:rsidP="007F290A">
            <w:pPr>
              <w:rPr>
                <w:rFonts w:ascii="Arial" w:hAnsi="Arial" w:cs="Arial"/>
                <w:sz w:val="20"/>
                <w:szCs w:val="20"/>
              </w:rPr>
            </w:pPr>
            <w:r>
              <w:rPr>
                <w:rFonts w:ascii="Arial" w:hAnsi="Arial" w:cs="Arial"/>
                <w:sz w:val="20"/>
                <w:szCs w:val="20"/>
              </w:rPr>
              <w:t>2.0</w:t>
            </w:r>
          </w:p>
        </w:tc>
        <w:tc>
          <w:tcPr>
            <w:tcW w:w="1106" w:type="dxa"/>
            <w:vAlign w:val="center"/>
          </w:tcPr>
          <w:p w:rsidR="00224D74" w:rsidRPr="004A71CE" w:rsidRDefault="00224D74" w:rsidP="007F290A">
            <w:pPr>
              <w:rPr>
                <w:rFonts w:ascii="Arial" w:hAnsi="Arial" w:cs="Arial"/>
                <w:sz w:val="20"/>
                <w:szCs w:val="20"/>
              </w:rPr>
            </w:pPr>
            <w:r>
              <w:rPr>
                <w:rFonts w:ascii="Arial" w:hAnsi="Arial" w:cs="Arial"/>
                <w:sz w:val="20"/>
                <w:szCs w:val="20"/>
              </w:rPr>
              <w:t>1/2/90</w:t>
            </w:r>
          </w:p>
        </w:tc>
        <w:tc>
          <w:tcPr>
            <w:tcW w:w="5120" w:type="dxa"/>
            <w:vAlign w:val="center"/>
          </w:tcPr>
          <w:p w:rsidR="00224D74" w:rsidRPr="004A71CE" w:rsidRDefault="00224D74" w:rsidP="007F290A">
            <w:pPr>
              <w:rPr>
                <w:rFonts w:ascii="Arial" w:hAnsi="Arial" w:cs="Arial"/>
                <w:sz w:val="20"/>
                <w:szCs w:val="20"/>
              </w:rPr>
            </w:pPr>
            <w:r>
              <w:rPr>
                <w:rFonts w:ascii="Arial" w:hAnsi="Arial" w:cs="Arial"/>
                <w:sz w:val="20"/>
                <w:szCs w:val="20"/>
              </w:rPr>
              <w:t>#4021 Supersedes &amp; cancels communication #7007-3</w:t>
            </w:r>
          </w:p>
        </w:tc>
      </w:tr>
      <w:tr w:rsidR="00224D74" w:rsidRPr="00321A85" w:rsidTr="00224D74">
        <w:tc>
          <w:tcPr>
            <w:tcW w:w="1061" w:type="dxa"/>
            <w:vAlign w:val="center"/>
          </w:tcPr>
          <w:p w:rsidR="00224D74" w:rsidRDefault="00224D74" w:rsidP="007F290A">
            <w:pPr>
              <w:rPr>
                <w:rFonts w:ascii="Arial" w:hAnsi="Arial" w:cs="Arial"/>
                <w:sz w:val="20"/>
                <w:szCs w:val="20"/>
              </w:rPr>
            </w:pPr>
          </w:p>
        </w:tc>
        <w:tc>
          <w:tcPr>
            <w:tcW w:w="1106" w:type="dxa"/>
            <w:vAlign w:val="center"/>
          </w:tcPr>
          <w:p w:rsidR="00224D74" w:rsidRDefault="00224D74" w:rsidP="007F290A">
            <w:pPr>
              <w:rPr>
                <w:rFonts w:ascii="Arial" w:hAnsi="Arial" w:cs="Arial"/>
                <w:sz w:val="20"/>
                <w:szCs w:val="20"/>
              </w:rPr>
            </w:pPr>
          </w:p>
        </w:tc>
        <w:tc>
          <w:tcPr>
            <w:tcW w:w="5120" w:type="dxa"/>
            <w:vAlign w:val="center"/>
          </w:tcPr>
          <w:p w:rsidR="00224D74" w:rsidRDefault="00224D74" w:rsidP="007F290A">
            <w:pPr>
              <w:rPr>
                <w:rFonts w:ascii="Arial" w:hAnsi="Arial" w:cs="Arial"/>
                <w:sz w:val="20"/>
                <w:szCs w:val="20"/>
              </w:rPr>
            </w:pPr>
          </w:p>
        </w:tc>
      </w:tr>
    </w:tbl>
    <w:p w:rsidR="0003641A" w:rsidRDefault="0003641A" w:rsidP="0003641A"/>
    <w:p w:rsidR="00F23170" w:rsidRPr="00587C46" w:rsidRDefault="00F23170" w:rsidP="00151482">
      <w:pPr>
        <w:spacing w:after="120"/>
        <w:rPr>
          <w:rFonts w:ascii="Arial" w:hAnsi="Arial" w:cs="Arial"/>
          <w:b/>
          <w:sz w:val="22"/>
          <w:szCs w:val="22"/>
        </w:rPr>
      </w:pPr>
      <w:r w:rsidRPr="00587C46">
        <w:rPr>
          <w:rFonts w:ascii="Arial" w:hAnsi="Arial" w:cs="Arial"/>
          <w:b/>
          <w:sz w:val="22"/>
          <w:szCs w:val="22"/>
        </w:rPr>
        <w:t>CONTACT</w:t>
      </w:r>
    </w:p>
    <w:p w:rsidR="00FB74EC" w:rsidRDefault="00B263F0" w:rsidP="00FB74EC">
      <w:pPr>
        <w:rPr>
          <w:rFonts w:ascii="Arial" w:hAnsi="Arial" w:cs="Arial"/>
          <w:sz w:val="22"/>
          <w:szCs w:val="22"/>
        </w:rPr>
      </w:pPr>
      <w:r>
        <w:rPr>
          <w:rFonts w:ascii="Arial" w:hAnsi="Arial" w:cs="Arial"/>
          <w:sz w:val="22"/>
          <w:szCs w:val="22"/>
        </w:rPr>
        <w:t>Cheryl Boldt</w:t>
      </w:r>
      <w:r w:rsidR="00FB74EC" w:rsidRPr="00587C46">
        <w:rPr>
          <w:rFonts w:ascii="Arial" w:hAnsi="Arial" w:cs="Arial"/>
          <w:sz w:val="22"/>
          <w:szCs w:val="22"/>
        </w:rPr>
        <w:br/>
        <w:t>Employment Security Department</w:t>
      </w:r>
      <w:r w:rsidR="00FB74EC" w:rsidRPr="00587C46">
        <w:rPr>
          <w:rFonts w:ascii="Arial" w:hAnsi="Arial" w:cs="Arial"/>
          <w:sz w:val="22"/>
          <w:szCs w:val="22"/>
        </w:rPr>
        <w:br/>
      </w:r>
      <w:r w:rsidR="00480C38">
        <w:rPr>
          <w:rFonts w:ascii="Arial" w:hAnsi="Arial" w:cs="Arial"/>
          <w:sz w:val="22"/>
          <w:szCs w:val="22"/>
        </w:rPr>
        <w:t>Employment &amp; Career Development Division</w:t>
      </w:r>
      <w:r w:rsidR="00FB74EC" w:rsidRPr="00587C46">
        <w:rPr>
          <w:rFonts w:ascii="Arial" w:hAnsi="Arial" w:cs="Arial"/>
          <w:sz w:val="22"/>
          <w:szCs w:val="22"/>
        </w:rPr>
        <w:br/>
        <w:t>P.O. Box 9046 – MS 6000</w:t>
      </w:r>
      <w:r w:rsidR="00FB74EC" w:rsidRPr="00587C46">
        <w:rPr>
          <w:rFonts w:ascii="Arial" w:hAnsi="Arial" w:cs="Arial"/>
          <w:sz w:val="22"/>
          <w:szCs w:val="22"/>
        </w:rPr>
        <w:br/>
        <w:t>Olympia, WA  98507-9046</w:t>
      </w:r>
      <w:r w:rsidR="00FB74EC" w:rsidRPr="00587C46">
        <w:rPr>
          <w:rFonts w:ascii="Arial" w:hAnsi="Arial" w:cs="Arial"/>
          <w:sz w:val="22"/>
          <w:szCs w:val="22"/>
        </w:rPr>
        <w:br/>
        <w:t xml:space="preserve">Email: </w:t>
      </w:r>
      <w:hyperlink r:id="rId11" w:history="1">
        <w:r w:rsidR="00E9551E" w:rsidRPr="00791850">
          <w:rPr>
            <w:rStyle w:val="Hyperlink"/>
            <w:rFonts w:ascii="Arial" w:hAnsi="Arial" w:cs="Arial"/>
            <w:sz w:val="22"/>
            <w:szCs w:val="22"/>
          </w:rPr>
          <w:t>cboldt@esd.wa.gov</w:t>
        </w:r>
      </w:hyperlink>
    </w:p>
    <w:p w:rsidR="00CC34BA" w:rsidRDefault="00B263F0" w:rsidP="002620D1">
      <w:pPr>
        <w:rPr>
          <w:rFonts w:ascii="Arial" w:hAnsi="Arial" w:cs="Arial"/>
          <w:sz w:val="22"/>
          <w:szCs w:val="22"/>
        </w:rPr>
      </w:pPr>
      <w:r>
        <w:rPr>
          <w:rFonts w:ascii="Arial" w:hAnsi="Arial" w:cs="Arial"/>
          <w:sz w:val="22"/>
          <w:szCs w:val="22"/>
        </w:rPr>
        <w:t>Telephone: (360) 486-5942</w:t>
      </w:r>
    </w:p>
    <w:sectPr w:rsidR="00CC34BA"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370" w:rsidRDefault="00715370">
      <w:r>
        <w:separator/>
      </w:r>
    </w:p>
  </w:endnote>
  <w:endnote w:type="continuationSeparator" w:id="0">
    <w:p w:rsidR="00715370" w:rsidRDefault="00715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370" w:rsidRDefault="00715370">
      <w:r>
        <w:separator/>
      </w:r>
    </w:p>
  </w:footnote>
  <w:footnote w:type="continuationSeparator" w:id="0">
    <w:p w:rsidR="00715370" w:rsidRDefault="0071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2975"/>
      <w:gridCol w:w="2182"/>
      <w:gridCol w:w="4680"/>
    </w:tblGrid>
    <w:tr w:rsidR="00715370" w:rsidRPr="000559CC" w:rsidTr="005471BD">
      <w:trPr>
        <w:trHeight w:hRule="exact" w:val="144"/>
        <w:jc w:val="center"/>
      </w:trPr>
      <w:tc>
        <w:tcPr>
          <w:tcW w:w="2975" w:type="dxa"/>
          <w:vMerge w:val="restart"/>
          <w:vAlign w:val="center"/>
        </w:tcPr>
        <w:p w:rsidR="00715370" w:rsidRPr="00587C46" w:rsidRDefault="00715370" w:rsidP="00F23170">
          <w:pPr>
            <w:autoSpaceDE w:val="0"/>
            <w:autoSpaceDN w:val="0"/>
            <w:adjustRightInd w:val="0"/>
            <w:jc w:val="center"/>
            <w:rPr>
              <w:rFonts w:ascii="Arial" w:hAnsi="Arial" w:cs="Arial"/>
              <w:b/>
              <w:bCs/>
              <w:sz w:val="22"/>
              <w:szCs w:val="22"/>
            </w:rPr>
          </w:pPr>
          <w:r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862" w:type="dxa"/>
          <w:gridSpan w:val="2"/>
          <w:vAlign w:val="center"/>
        </w:tcPr>
        <w:p w:rsidR="00715370" w:rsidRPr="00587C46" w:rsidRDefault="00715370" w:rsidP="00F23170">
          <w:pPr>
            <w:autoSpaceDE w:val="0"/>
            <w:autoSpaceDN w:val="0"/>
            <w:adjustRightInd w:val="0"/>
            <w:rPr>
              <w:rFonts w:ascii="Arial" w:hAnsi="Arial" w:cs="Arial"/>
              <w:b/>
              <w:bCs/>
              <w:sz w:val="22"/>
              <w:szCs w:val="22"/>
            </w:rPr>
          </w:pPr>
        </w:p>
      </w:tc>
    </w:tr>
    <w:tr w:rsidR="00715370" w:rsidRPr="000559CC" w:rsidTr="005471BD">
      <w:trPr>
        <w:jc w:val="center"/>
      </w:trPr>
      <w:tc>
        <w:tcPr>
          <w:tcW w:w="2975" w:type="dxa"/>
          <w:vMerge/>
        </w:tcPr>
        <w:p w:rsidR="00715370" w:rsidRPr="00587C46" w:rsidRDefault="00715370" w:rsidP="00F23170">
          <w:pPr>
            <w:autoSpaceDE w:val="0"/>
            <w:autoSpaceDN w:val="0"/>
            <w:adjustRightInd w:val="0"/>
            <w:jc w:val="center"/>
            <w:rPr>
              <w:sz w:val="22"/>
              <w:szCs w:val="22"/>
            </w:rPr>
          </w:pPr>
        </w:p>
      </w:tc>
      <w:tc>
        <w:tcPr>
          <w:tcW w:w="6862" w:type="dxa"/>
          <w:gridSpan w:val="2"/>
          <w:vAlign w:val="center"/>
        </w:tcPr>
        <w:p w:rsidR="00715370" w:rsidRPr="00587C46" w:rsidRDefault="00715370"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715370" w:rsidRPr="000559CC" w:rsidTr="005471BD">
      <w:trPr>
        <w:jc w:val="center"/>
      </w:trPr>
      <w:tc>
        <w:tcPr>
          <w:tcW w:w="2975" w:type="dxa"/>
          <w:vMerge/>
        </w:tcPr>
        <w:p w:rsidR="00715370" w:rsidRPr="00587C46" w:rsidRDefault="00715370" w:rsidP="00F23170">
          <w:pPr>
            <w:autoSpaceDE w:val="0"/>
            <w:autoSpaceDN w:val="0"/>
            <w:adjustRightInd w:val="0"/>
            <w:rPr>
              <w:rFonts w:ascii="Arial" w:hAnsi="Arial" w:cs="Arial"/>
              <w:b/>
              <w:bCs/>
              <w:sz w:val="22"/>
              <w:szCs w:val="22"/>
            </w:rPr>
          </w:pPr>
        </w:p>
      </w:tc>
      <w:tc>
        <w:tcPr>
          <w:tcW w:w="6862" w:type="dxa"/>
          <w:gridSpan w:val="2"/>
        </w:tcPr>
        <w:p w:rsidR="00715370" w:rsidRPr="00587C46" w:rsidRDefault="0003641A" w:rsidP="00F23170">
          <w:pPr>
            <w:autoSpaceDE w:val="0"/>
            <w:autoSpaceDN w:val="0"/>
            <w:adjustRightInd w:val="0"/>
            <w:rPr>
              <w:rFonts w:ascii="Arial" w:hAnsi="Arial" w:cs="Arial"/>
              <w:b/>
              <w:bCs/>
              <w:sz w:val="22"/>
              <w:szCs w:val="22"/>
            </w:rPr>
          </w:pPr>
          <w:r>
            <w:rPr>
              <w:rFonts w:ascii="Arial" w:hAnsi="Arial" w:cs="Arial"/>
              <w:b/>
              <w:bCs/>
              <w:sz w:val="22"/>
              <w:szCs w:val="22"/>
            </w:rPr>
            <w:t>Code: LX-Guidance</w:t>
          </w:r>
          <w:r w:rsidR="0068120D">
            <w:rPr>
              <w:rFonts w:ascii="Arial" w:hAnsi="Arial" w:cs="Arial"/>
              <w:b/>
              <w:bCs/>
              <w:sz w:val="22"/>
              <w:szCs w:val="22"/>
            </w:rPr>
            <w:t>-Job Development-4021-0190</w:t>
          </w:r>
        </w:p>
      </w:tc>
    </w:tr>
    <w:tr w:rsidR="00715370" w:rsidRPr="000559CC" w:rsidTr="005471BD">
      <w:trPr>
        <w:trHeight w:val="225"/>
        <w:jc w:val="center"/>
      </w:trPr>
      <w:tc>
        <w:tcPr>
          <w:tcW w:w="2975" w:type="dxa"/>
          <w:vMerge/>
        </w:tcPr>
        <w:p w:rsidR="00715370" w:rsidRPr="00587C46" w:rsidRDefault="00715370" w:rsidP="00F23170">
          <w:pPr>
            <w:autoSpaceDE w:val="0"/>
            <w:autoSpaceDN w:val="0"/>
            <w:adjustRightInd w:val="0"/>
            <w:rPr>
              <w:rFonts w:ascii="Arial" w:hAnsi="Arial" w:cs="Arial"/>
              <w:b/>
              <w:bCs/>
              <w:sz w:val="22"/>
              <w:szCs w:val="22"/>
            </w:rPr>
          </w:pPr>
        </w:p>
      </w:tc>
      <w:tc>
        <w:tcPr>
          <w:tcW w:w="6862" w:type="dxa"/>
          <w:gridSpan w:val="2"/>
        </w:tcPr>
        <w:p w:rsidR="00715370" w:rsidRPr="00587C46" w:rsidRDefault="00715370"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7C61ED"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7C61ED" w:rsidRPr="00587C46">
            <w:rPr>
              <w:rStyle w:val="PageNumber"/>
              <w:rFonts w:ascii="Arial" w:hAnsi="Arial" w:cs="Arial"/>
              <w:b/>
              <w:sz w:val="22"/>
              <w:szCs w:val="22"/>
            </w:rPr>
            <w:fldChar w:fldCharType="separate"/>
          </w:r>
          <w:r w:rsidR="008C4540">
            <w:rPr>
              <w:rStyle w:val="PageNumber"/>
              <w:rFonts w:ascii="Arial" w:hAnsi="Arial" w:cs="Arial"/>
              <w:b/>
              <w:noProof/>
              <w:sz w:val="22"/>
              <w:szCs w:val="22"/>
            </w:rPr>
            <w:t>1</w:t>
          </w:r>
          <w:r w:rsidR="007C61ED"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7C61ED"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7C61ED" w:rsidRPr="00587C46">
            <w:rPr>
              <w:rStyle w:val="PageNumber"/>
              <w:rFonts w:ascii="Arial" w:hAnsi="Arial" w:cs="Arial"/>
              <w:b/>
              <w:sz w:val="22"/>
              <w:szCs w:val="22"/>
            </w:rPr>
            <w:fldChar w:fldCharType="separate"/>
          </w:r>
          <w:r w:rsidR="008C4540">
            <w:rPr>
              <w:rStyle w:val="PageNumber"/>
              <w:rFonts w:ascii="Arial" w:hAnsi="Arial" w:cs="Arial"/>
              <w:b/>
              <w:noProof/>
              <w:sz w:val="22"/>
              <w:szCs w:val="22"/>
            </w:rPr>
            <w:t>3</w:t>
          </w:r>
          <w:r w:rsidR="007C61ED" w:rsidRPr="00587C46">
            <w:rPr>
              <w:rStyle w:val="PageNumber"/>
              <w:rFonts w:ascii="Arial" w:hAnsi="Arial" w:cs="Arial"/>
              <w:b/>
              <w:sz w:val="22"/>
              <w:szCs w:val="22"/>
            </w:rPr>
            <w:fldChar w:fldCharType="end"/>
          </w:r>
          <w:r>
            <w:rPr>
              <w:rFonts w:ascii="Cambria" w:hAnsi="Cambria" w:cs="Arial"/>
              <w:b/>
              <w:bCs/>
              <w:sz w:val="22"/>
              <w:szCs w:val="22"/>
            </w:rPr>
            <w:t xml:space="preserve"> | </w:t>
          </w:r>
          <w:r w:rsidR="00CD3180">
            <w:rPr>
              <w:rFonts w:ascii="Arial" w:hAnsi="Arial" w:cs="Arial"/>
              <w:b/>
              <w:bCs/>
              <w:sz w:val="22"/>
              <w:szCs w:val="22"/>
            </w:rPr>
            <w:t>Date: January 2, 1990</w:t>
          </w:r>
        </w:p>
      </w:tc>
    </w:tr>
    <w:tr w:rsidR="00715370" w:rsidRPr="000559CC" w:rsidTr="005471BD">
      <w:trPr>
        <w:trHeight w:hRule="exact" w:val="144"/>
        <w:jc w:val="center"/>
      </w:trPr>
      <w:tc>
        <w:tcPr>
          <w:tcW w:w="2975" w:type="dxa"/>
          <w:vMerge/>
        </w:tcPr>
        <w:p w:rsidR="00715370" w:rsidRPr="000559CC" w:rsidRDefault="00715370" w:rsidP="00F23170">
          <w:pPr>
            <w:autoSpaceDE w:val="0"/>
            <w:autoSpaceDN w:val="0"/>
            <w:adjustRightInd w:val="0"/>
            <w:rPr>
              <w:rFonts w:ascii="Arial" w:hAnsi="Arial" w:cs="Arial"/>
              <w:b/>
              <w:bCs/>
            </w:rPr>
          </w:pPr>
        </w:p>
      </w:tc>
      <w:tc>
        <w:tcPr>
          <w:tcW w:w="2182" w:type="dxa"/>
        </w:tcPr>
        <w:p w:rsidR="00715370" w:rsidRPr="000559CC" w:rsidRDefault="00715370" w:rsidP="00F23170">
          <w:pPr>
            <w:autoSpaceDE w:val="0"/>
            <w:autoSpaceDN w:val="0"/>
            <w:adjustRightInd w:val="0"/>
            <w:rPr>
              <w:rFonts w:ascii="Arial" w:hAnsi="Arial" w:cs="Arial"/>
              <w:b/>
              <w:bCs/>
            </w:rPr>
          </w:pPr>
        </w:p>
      </w:tc>
      <w:tc>
        <w:tcPr>
          <w:tcW w:w="4680" w:type="dxa"/>
        </w:tcPr>
        <w:p w:rsidR="00715370" w:rsidRPr="000559CC" w:rsidRDefault="00715370" w:rsidP="00F23170">
          <w:pPr>
            <w:autoSpaceDE w:val="0"/>
            <w:autoSpaceDN w:val="0"/>
            <w:adjustRightInd w:val="0"/>
            <w:rPr>
              <w:rFonts w:ascii="Arial" w:hAnsi="Arial" w:cs="Arial"/>
              <w:b/>
              <w:bCs/>
            </w:rPr>
          </w:pPr>
        </w:p>
      </w:tc>
    </w:tr>
  </w:tbl>
  <w:p w:rsidR="00715370" w:rsidRDefault="00715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06E78"/>
    <w:multiLevelType w:val="multilevel"/>
    <w:tmpl w:val="87F4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B5E54"/>
    <w:multiLevelType w:val="multilevel"/>
    <w:tmpl w:val="00E4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7F523A"/>
    <w:multiLevelType w:val="multilevel"/>
    <w:tmpl w:val="6E44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5D1782"/>
    <w:multiLevelType w:val="multilevel"/>
    <w:tmpl w:val="FA6C9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D525B2"/>
    <w:multiLevelType w:val="multilevel"/>
    <w:tmpl w:val="B528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07EC3"/>
    <w:multiLevelType w:val="multilevel"/>
    <w:tmpl w:val="8AC07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0573C78"/>
    <w:multiLevelType w:val="multilevel"/>
    <w:tmpl w:val="FD1A8BCA"/>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2B58B4"/>
    <w:multiLevelType w:val="multilevel"/>
    <w:tmpl w:val="7584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D068B"/>
    <w:multiLevelType w:val="multilevel"/>
    <w:tmpl w:val="86C4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1414C5"/>
    <w:multiLevelType w:val="multilevel"/>
    <w:tmpl w:val="DB7E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D52FD6"/>
    <w:multiLevelType w:val="multilevel"/>
    <w:tmpl w:val="ACD2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4">
    <w:nsid w:val="4ADB67D5"/>
    <w:multiLevelType w:val="hybridMultilevel"/>
    <w:tmpl w:val="434AD90E"/>
    <w:lvl w:ilvl="0" w:tplc="7754457A">
      <w:start w:val="2"/>
      <w:numFmt w:val="decimal"/>
      <w:lvlText w:val="%1."/>
      <w:lvlJc w:val="left"/>
      <w:pPr>
        <w:tabs>
          <w:tab w:val="num" w:pos="720"/>
        </w:tabs>
        <w:ind w:left="720" w:hanging="360"/>
      </w:pPr>
    </w:lvl>
    <w:lvl w:ilvl="1" w:tplc="B9EC4D3C">
      <w:start w:val="3"/>
      <w:numFmt w:val="lowerLetter"/>
      <w:lvlText w:val="%2."/>
      <w:lvlJc w:val="left"/>
      <w:pPr>
        <w:tabs>
          <w:tab w:val="num" w:pos="1440"/>
        </w:tabs>
        <w:ind w:left="1440" w:hanging="360"/>
      </w:pPr>
    </w:lvl>
    <w:lvl w:ilvl="2" w:tplc="475C09D0" w:tentative="1">
      <w:start w:val="1"/>
      <w:numFmt w:val="decimal"/>
      <w:lvlText w:val="%3."/>
      <w:lvlJc w:val="left"/>
      <w:pPr>
        <w:tabs>
          <w:tab w:val="num" w:pos="2160"/>
        </w:tabs>
        <w:ind w:left="2160" w:hanging="360"/>
      </w:pPr>
    </w:lvl>
    <w:lvl w:ilvl="3" w:tplc="AFB6653C" w:tentative="1">
      <w:start w:val="1"/>
      <w:numFmt w:val="decimal"/>
      <w:lvlText w:val="%4."/>
      <w:lvlJc w:val="left"/>
      <w:pPr>
        <w:tabs>
          <w:tab w:val="num" w:pos="2880"/>
        </w:tabs>
        <w:ind w:left="2880" w:hanging="360"/>
      </w:pPr>
    </w:lvl>
    <w:lvl w:ilvl="4" w:tplc="12F459D2" w:tentative="1">
      <w:start w:val="1"/>
      <w:numFmt w:val="decimal"/>
      <w:lvlText w:val="%5."/>
      <w:lvlJc w:val="left"/>
      <w:pPr>
        <w:tabs>
          <w:tab w:val="num" w:pos="3600"/>
        </w:tabs>
        <w:ind w:left="3600" w:hanging="360"/>
      </w:pPr>
    </w:lvl>
    <w:lvl w:ilvl="5" w:tplc="5344C43A" w:tentative="1">
      <w:start w:val="1"/>
      <w:numFmt w:val="decimal"/>
      <w:lvlText w:val="%6."/>
      <w:lvlJc w:val="left"/>
      <w:pPr>
        <w:tabs>
          <w:tab w:val="num" w:pos="4320"/>
        </w:tabs>
        <w:ind w:left="4320" w:hanging="360"/>
      </w:pPr>
    </w:lvl>
    <w:lvl w:ilvl="6" w:tplc="6316C2DE" w:tentative="1">
      <w:start w:val="1"/>
      <w:numFmt w:val="decimal"/>
      <w:lvlText w:val="%7."/>
      <w:lvlJc w:val="left"/>
      <w:pPr>
        <w:tabs>
          <w:tab w:val="num" w:pos="5040"/>
        </w:tabs>
        <w:ind w:left="5040" w:hanging="360"/>
      </w:pPr>
    </w:lvl>
    <w:lvl w:ilvl="7" w:tplc="44A2903C" w:tentative="1">
      <w:start w:val="1"/>
      <w:numFmt w:val="decimal"/>
      <w:lvlText w:val="%8."/>
      <w:lvlJc w:val="left"/>
      <w:pPr>
        <w:tabs>
          <w:tab w:val="num" w:pos="5760"/>
        </w:tabs>
        <w:ind w:left="5760" w:hanging="360"/>
      </w:pPr>
    </w:lvl>
    <w:lvl w:ilvl="8" w:tplc="C0AE435C" w:tentative="1">
      <w:start w:val="1"/>
      <w:numFmt w:val="decimal"/>
      <w:lvlText w:val="%9."/>
      <w:lvlJc w:val="left"/>
      <w:pPr>
        <w:tabs>
          <w:tab w:val="num" w:pos="6480"/>
        </w:tabs>
        <w:ind w:left="6480" w:hanging="360"/>
      </w:pPr>
    </w:lvl>
  </w:abstractNum>
  <w:abstractNum w:abstractNumId="25">
    <w:nsid w:val="4C7E493B"/>
    <w:multiLevelType w:val="multilevel"/>
    <w:tmpl w:val="2118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59FD0DF1"/>
    <w:multiLevelType w:val="multilevel"/>
    <w:tmpl w:val="1F7E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5E9E1F13"/>
    <w:multiLevelType w:val="multilevel"/>
    <w:tmpl w:val="A00E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456267"/>
    <w:multiLevelType w:val="multilevel"/>
    <w:tmpl w:val="C2AA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014B22"/>
    <w:multiLevelType w:val="multilevel"/>
    <w:tmpl w:val="4CC2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9"/>
  </w:num>
  <w:num w:numId="3">
    <w:abstractNumId w:val="30"/>
  </w:num>
  <w:num w:numId="4">
    <w:abstractNumId w:val="28"/>
  </w:num>
  <w:num w:numId="5">
    <w:abstractNumId w:val="23"/>
  </w:num>
  <w:num w:numId="6">
    <w:abstractNumId w:val="7"/>
  </w:num>
  <w:num w:numId="7">
    <w:abstractNumId w:val="1"/>
  </w:num>
  <w:num w:numId="8">
    <w:abstractNumId w:val="42"/>
  </w:num>
  <w:num w:numId="9">
    <w:abstractNumId w:val="40"/>
  </w:num>
  <w:num w:numId="10">
    <w:abstractNumId w:val="20"/>
  </w:num>
  <w:num w:numId="11">
    <w:abstractNumId w:val="3"/>
  </w:num>
  <w:num w:numId="12">
    <w:abstractNumId w:val="2"/>
  </w:num>
  <w:num w:numId="13">
    <w:abstractNumId w:val="36"/>
  </w:num>
  <w:num w:numId="14">
    <w:abstractNumId w:val="0"/>
  </w:num>
  <w:num w:numId="15">
    <w:abstractNumId w:val="11"/>
  </w:num>
  <w:num w:numId="16">
    <w:abstractNumId w:val="34"/>
  </w:num>
  <w:num w:numId="17">
    <w:abstractNumId w:val="12"/>
  </w:num>
  <w:num w:numId="18">
    <w:abstractNumId w:val="32"/>
  </w:num>
  <w:num w:numId="19">
    <w:abstractNumId w:val="39"/>
  </w:num>
  <w:num w:numId="20">
    <w:abstractNumId w:val="33"/>
  </w:num>
  <w:num w:numId="21">
    <w:abstractNumId w:val="6"/>
  </w:num>
  <w:num w:numId="22">
    <w:abstractNumId w:val="26"/>
  </w:num>
  <w:num w:numId="23">
    <w:abstractNumId w:val="41"/>
  </w:num>
  <w:num w:numId="24">
    <w:abstractNumId w:val="21"/>
  </w:num>
  <w:num w:numId="25">
    <w:abstractNumId w:val="37"/>
  </w:num>
  <w:num w:numId="26">
    <w:abstractNumId w:val="35"/>
  </w:num>
  <w:num w:numId="27">
    <w:abstractNumId w:val="46"/>
  </w:num>
  <w:num w:numId="28">
    <w:abstractNumId w:val="44"/>
  </w:num>
  <w:num w:numId="29">
    <w:abstractNumId w:val="45"/>
  </w:num>
  <w:num w:numId="30">
    <w:abstractNumId w:val="15"/>
  </w:num>
  <w:num w:numId="31">
    <w:abstractNumId w:val="43"/>
  </w:num>
  <w:num w:numId="32">
    <w:abstractNumId w:val="31"/>
  </w:num>
  <w:num w:numId="33">
    <w:abstractNumId w:val="25"/>
  </w:num>
  <w:num w:numId="34">
    <w:abstractNumId w:val="38"/>
  </w:num>
  <w:num w:numId="35">
    <w:abstractNumId w:val="22"/>
  </w:num>
  <w:num w:numId="36">
    <w:abstractNumId w:val="29"/>
  </w:num>
  <w:num w:numId="37">
    <w:abstractNumId w:val="16"/>
  </w:num>
  <w:num w:numId="38">
    <w:abstractNumId w:val="5"/>
  </w:num>
  <w:num w:numId="39">
    <w:abstractNumId w:val="10"/>
  </w:num>
  <w:num w:numId="40">
    <w:abstractNumId w:val="9"/>
  </w:num>
  <w:num w:numId="41">
    <w:abstractNumId w:val="17"/>
  </w:num>
  <w:num w:numId="42">
    <w:abstractNumId w:val="4"/>
  </w:num>
  <w:num w:numId="43">
    <w:abstractNumId w:val="8"/>
  </w:num>
  <w:num w:numId="44">
    <w:abstractNumId w:val="13"/>
  </w:num>
  <w:num w:numId="45">
    <w:abstractNumId w:val="14"/>
  </w:num>
  <w:num w:numId="46">
    <w:abstractNumId w:val="14"/>
    <w:lvlOverride w:ilvl="0"/>
    <w:lvlOverride w:ilvl="1">
      <w:startOverride w:val="1"/>
    </w:lvlOverride>
  </w:num>
  <w:num w:numId="47">
    <w:abstractNumId w:val="24"/>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3641A"/>
    <w:rsid w:val="00041599"/>
    <w:rsid w:val="0005585E"/>
    <w:rsid w:val="00097F9B"/>
    <w:rsid w:val="000E3A4D"/>
    <w:rsid w:val="000F4269"/>
    <w:rsid w:val="000F74A2"/>
    <w:rsid w:val="001074DD"/>
    <w:rsid w:val="00127E39"/>
    <w:rsid w:val="00137494"/>
    <w:rsid w:val="00151482"/>
    <w:rsid w:val="001563C7"/>
    <w:rsid w:val="0017517C"/>
    <w:rsid w:val="001B2547"/>
    <w:rsid w:val="001D527B"/>
    <w:rsid w:val="00212DAD"/>
    <w:rsid w:val="002225C0"/>
    <w:rsid w:val="00224D74"/>
    <w:rsid w:val="002260C9"/>
    <w:rsid w:val="00233EC4"/>
    <w:rsid w:val="002620D1"/>
    <w:rsid w:val="00297E11"/>
    <w:rsid w:val="002A2EFA"/>
    <w:rsid w:val="002E630B"/>
    <w:rsid w:val="003026B9"/>
    <w:rsid w:val="00351CA7"/>
    <w:rsid w:val="00394C47"/>
    <w:rsid w:val="003E13E0"/>
    <w:rsid w:val="003E3628"/>
    <w:rsid w:val="003F698E"/>
    <w:rsid w:val="00450F72"/>
    <w:rsid w:val="004511D8"/>
    <w:rsid w:val="00480B35"/>
    <w:rsid w:val="00480C38"/>
    <w:rsid w:val="00486AA2"/>
    <w:rsid w:val="004A4FF9"/>
    <w:rsid w:val="004B028F"/>
    <w:rsid w:val="004B263E"/>
    <w:rsid w:val="0053770F"/>
    <w:rsid w:val="005461EB"/>
    <w:rsid w:val="005471BD"/>
    <w:rsid w:val="0055744E"/>
    <w:rsid w:val="00587C46"/>
    <w:rsid w:val="00596B4D"/>
    <w:rsid w:val="005A0AC7"/>
    <w:rsid w:val="005B1E73"/>
    <w:rsid w:val="005C1987"/>
    <w:rsid w:val="006173BA"/>
    <w:rsid w:val="006403B8"/>
    <w:rsid w:val="0067344E"/>
    <w:rsid w:val="00676BD6"/>
    <w:rsid w:val="0068120D"/>
    <w:rsid w:val="00715370"/>
    <w:rsid w:val="00723C01"/>
    <w:rsid w:val="00741AAF"/>
    <w:rsid w:val="00765954"/>
    <w:rsid w:val="007C61ED"/>
    <w:rsid w:val="008144CA"/>
    <w:rsid w:val="008324C1"/>
    <w:rsid w:val="008448B2"/>
    <w:rsid w:val="00845D19"/>
    <w:rsid w:val="00852C37"/>
    <w:rsid w:val="00861FE1"/>
    <w:rsid w:val="008711B3"/>
    <w:rsid w:val="008A0A9E"/>
    <w:rsid w:val="008C4540"/>
    <w:rsid w:val="008E6077"/>
    <w:rsid w:val="008E7478"/>
    <w:rsid w:val="009035C7"/>
    <w:rsid w:val="0091460D"/>
    <w:rsid w:val="00955A28"/>
    <w:rsid w:val="00965B60"/>
    <w:rsid w:val="009840F0"/>
    <w:rsid w:val="009951A3"/>
    <w:rsid w:val="009A5CE7"/>
    <w:rsid w:val="009E1CC7"/>
    <w:rsid w:val="009F6EF6"/>
    <w:rsid w:val="00A06B81"/>
    <w:rsid w:val="00A1272E"/>
    <w:rsid w:val="00A470F5"/>
    <w:rsid w:val="00A631C4"/>
    <w:rsid w:val="00A874B6"/>
    <w:rsid w:val="00A91FBB"/>
    <w:rsid w:val="00AC4DCA"/>
    <w:rsid w:val="00AC5620"/>
    <w:rsid w:val="00AD7951"/>
    <w:rsid w:val="00AF20ED"/>
    <w:rsid w:val="00B263F0"/>
    <w:rsid w:val="00B41F29"/>
    <w:rsid w:val="00B615D6"/>
    <w:rsid w:val="00B65A80"/>
    <w:rsid w:val="00B91592"/>
    <w:rsid w:val="00BE7FCA"/>
    <w:rsid w:val="00BF6418"/>
    <w:rsid w:val="00C254E0"/>
    <w:rsid w:val="00C46301"/>
    <w:rsid w:val="00C467DB"/>
    <w:rsid w:val="00C575C4"/>
    <w:rsid w:val="00C64A8B"/>
    <w:rsid w:val="00C73CFC"/>
    <w:rsid w:val="00CA41A0"/>
    <w:rsid w:val="00CB059A"/>
    <w:rsid w:val="00CC34BA"/>
    <w:rsid w:val="00CD3180"/>
    <w:rsid w:val="00D238D4"/>
    <w:rsid w:val="00D46F47"/>
    <w:rsid w:val="00D82514"/>
    <w:rsid w:val="00DA1A37"/>
    <w:rsid w:val="00DA4F67"/>
    <w:rsid w:val="00DD5359"/>
    <w:rsid w:val="00DF046B"/>
    <w:rsid w:val="00DF4892"/>
    <w:rsid w:val="00E71D01"/>
    <w:rsid w:val="00E9551E"/>
    <w:rsid w:val="00EA01FC"/>
    <w:rsid w:val="00EE1AFC"/>
    <w:rsid w:val="00EE709B"/>
    <w:rsid w:val="00EF4A5F"/>
    <w:rsid w:val="00F046C8"/>
    <w:rsid w:val="00F23170"/>
    <w:rsid w:val="00F24521"/>
    <w:rsid w:val="00F3596B"/>
    <w:rsid w:val="00F5126A"/>
    <w:rsid w:val="00F5531C"/>
    <w:rsid w:val="00F6084F"/>
    <w:rsid w:val="00F72A0A"/>
    <w:rsid w:val="00F9581E"/>
    <w:rsid w:val="00FB74EC"/>
    <w:rsid w:val="00FC65F0"/>
    <w:rsid w:val="00FC6891"/>
    <w:rsid w:val="00FC7141"/>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0673826">
      <w:bodyDiv w:val="1"/>
      <w:marLeft w:val="0"/>
      <w:marRight w:val="0"/>
      <w:marTop w:val="0"/>
      <w:marBottom w:val="0"/>
      <w:divBdr>
        <w:top w:val="none" w:sz="0" w:space="0" w:color="auto"/>
        <w:left w:val="none" w:sz="0" w:space="0" w:color="auto"/>
        <w:bottom w:val="none" w:sz="0" w:space="0" w:color="auto"/>
        <w:right w:val="none" w:sz="0" w:space="0" w:color="auto"/>
      </w:divBdr>
      <w:divsChild>
        <w:div w:id="75301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467407">
      <w:bodyDiv w:val="1"/>
      <w:marLeft w:val="0"/>
      <w:marRight w:val="0"/>
      <w:marTop w:val="0"/>
      <w:marBottom w:val="0"/>
      <w:divBdr>
        <w:top w:val="none" w:sz="0" w:space="0" w:color="auto"/>
        <w:left w:val="none" w:sz="0" w:space="0" w:color="auto"/>
        <w:bottom w:val="none" w:sz="0" w:space="0" w:color="auto"/>
        <w:right w:val="none" w:sz="0" w:space="0" w:color="auto"/>
      </w:divBdr>
      <w:divsChild>
        <w:div w:id="87538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oldt@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2.xml><?xml version="1.0" encoding="utf-8"?>
<ds:datastoreItem xmlns:ds="http://schemas.openxmlformats.org/officeDocument/2006/customXml" ds:itemID="{CDFA26EE-5138-45A9-B495-AE33FB415F7B}">
  <ds:schemaRefs>
    <ds:schemaRef ds:uri="http://schemas.microsoft.com/office/2006/metadata/properties"/>
  </ds:schemaRefs>
</ds:datastoreItem>
</file>

<file path=customXml/itemProps3.xml><?xml version="1.0" encoding="utf-8"?>
<ds:datastoreItem xmlns:ds="http://schemas.openxmlformats.org/officeDocument/2006/customXml" ds:itemID="{8ACB3D9D-ABAA-4C0E-BA97-BBE457C0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2B0BBA-6C77-4A2A-B2C0-225EF605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1130</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13</cp:revision>
  <cp:lastPrinted>2010-04-26T20:58:00Z</cp:lastPrinted>
  <dcterms:created xsi:type="dcterms:W3CDTF">2010-07-15T16:21:00Z</dcterms:created>
  <dcterms:modified xsi:type="dcterms:W3CDTF">2011-03-03T20:07:00Z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