
<file path=[Content_Types].xml><?xml version="1.0" encoding="utf-8"?>
<Types xmlns="http://schemas.openxmlformats.org/package/2006/content-types">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35A21" w14:textId="59C56A45" w:rsidR="00BD2F1C" w:rsidRPr="008C1969" w:rsidRDefault="00BD2F1C">
      <w:r w:rsidRPr="008C1969">
        <w:t>F</w:t>
      </w:r>
    </w:p>
    <w:sdt>
      <w:sdtPr>
        <w:id w:val="-236786889"/>
        <w:docPartObj>
          <w:docPartGallery w:val="Cover Pages"/>
          <w:docPartUnique/>
        </w:docPartObj>
      </w:sdtPr>
      <w:sdtEndPr>
        <w:rPr>
          <w:rFonts w:eastAsia="Arial"/>
        </w:rPr>
      </w:sdtEndPr>
      <w:sdtContent>
        <w:p w14:paraId="533B81F4" w14:textId="27EB9AEE" w:rsidR="006F40F7" w:rsidRPr="008C1969" w:rsidRDefault="00363F06">
          <w:r w:rsidRPr="008C1969">
            <w:rPr>
              <w:noProof/>
              <w:color w:val="FFFFFF" w:themeColor="background1"/>
            </w:rPr>
            <w:drawing>
              <wp:inline distT="0" distB="0" distL="0" distR="0" wp14:anchorId="30138725" wp14:editId="78346869">
                <wp:extent cx="2743200" cy="590550"/>
                <wp:effectExtent l="0" t="0" r="0" b="0"/>
                <wp:docPr id="4" name="Picture 4" descr="A picture containing dark, sitting,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D graphic.gif"/>
                        <pic:cNvPicPr/>
                      </pic:nvPicPr>
                      <pic:blipFill>
                        <a:blip r:embed="rId8">
                          <a:extLst>
                            <a:ext uri="{28A0092B-C50C-407E-A947-70E740481C1C}">
                              <a14:useLocalDpi xmlns:a14="http://schemas.microsoft.com/office/drawing/2010/main" val="0"/>
                            </a:ext>
                          </a:extLst>
                        </a:blip>
                        <a:stretch>
                          <a:fillRect/>
                        </a:stretch>
                      </pic:blipFill>
                      <pic:spPr>
                        <a:xfrm>
                          <a:off x="0" y="0"/>
                          <a:ext cx="2792980" cy="601267"/>
                        </a:xfrm>
                        <a:prstGeom prst="rect">
                          <a:avLst/>
                        </a:prstGeom>
                      </pic:spPr>
                    </pic:pic>
                  </a:graphicData>
                </a:graphic>
              </wp:inline>
            </w:drawing>
          </w:r>
          <w:r w:rsidR="006F40F7" w:rsidRPr="008C1969">
            <w:rPr>
              <w:noProof/>
            </w:rPr>
            <mc:AlternateContent>
              <mc:Choice Requires="wps">
                <w:drawing>
                  <wp:anchor distT="0" distB="0" distL="114300" distR="114300" simplePos="0" relativeHeight="251659264" behindDoc="0" locked="0" layoutInCell="1" allowOverlap="1" wp14:anchorId="5995E1EA" wp14:editId="05326081">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3270"/>
                    <wp:effectExtent l="0" t="0" r="889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wps:spPr>
                          <wps:txbx>
                            <w:txbxContent>
                              <w:p w14:paraId="649D7515" w14:textId="07A18292" w:rsidR="00090DDA" w:rsidRDefault="00090DDA" w:rsidP="00963CA6"/>
                              <w:p w14:paraId="5A1AC9A5" w14:textId="50B69808" w:rsidR="00090DDA" w:rsidRDefault="00090DDA" w:rsidP="00963CA6"/>
                              <w:p w14:paraId="07F343A0" w14:textId="77777777" w:rsidR="00090DDA" w:rsidRPr="00963CA6" w:rsidRDefault="00090DDA" w:rsidP="00963CA6"/>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5995E1EA" id="Rectangle 16" o:spid="_x0000_s1026" style="position:absolute;margin-left:0;margin-top:0;width:422.3pt;height:760.1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" fillcolor="#4472c4 [3204]" stroked="f">
                    <v:textbox inset="21.6pt,1in,21.6pt">
                      <w:txbxContent>
                        <w:p w14:paraId="649D7515" w14:textId="07A18292" w:rsidR="00090DDA" w:rsidRDefault="00090DDA" w:rsidP="00963CA6"/>
                        <w:p w14:paraId="5A1AC9A5" w14:textId="50B69808" w:rsidR="00090DDA" w:rsidRDefault="00090DDA" w:rsidP="00963CA6"/>
                        <w:p w14:paraId="07F343A0" w14:textId="77777777" w:rsidR="00090DDA" w:rsidRPr="00963CA6" w:rsidRDefault="00090DDA" w:rsidP="00963CA6"/>
                      </w:txbxContent>
                    </v:textbox>
                    <w10:wrap anchorx="page" anchory="page"/>
                  </v:rect>
                </w:pict>
              </mc:Fallback>
            </mc:AlternateContent>
          </w:r>
          <w:r w:rsidR="006F40F7" w:rsidRPr="008C1969">
            <w:rPr>
              <w:noProof/>
            </w:rPr>
            <mc:AlternateContent>
              <mc:Choice Requires="wps">
                <w:drawing>
                  <wp:anchor distT="0" distB="0" distL="114300" distR="114300" simplePos="0" relativeHeight="251660288" behindDoc="0" locked="0" layoutInCell="1" allowOverlap="1" wp14:anchorId="75F397CD" wp14:editId="1D13910E">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4A43C1" w14:textId="132E9241" w:rsidR="00090DDA" w:rsidRPr="00033463" w:rsidRDefault="00090DDA" w:rsidP="00033463">
                                <w:pPr>
                                  <w:pStyle w:val="Subtitle"/>
                                  <w:spacing w:after="0" w:line="240" w:lineRule="auto"/>
                                  <w:rPr>
                                    <w:color w:val="FFFFFF" w:themeColor="background1"/>
                                    <w:sz w:val="32"/>
                                    <w:szCs w:val="32"/>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75F397CD" id="Rectangle 472"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" fillcolor="#44546a [3215]" stroked="f" strokeweight="1pt">
                    <v:textbox inset="14.4pt,,14.4pt">
                      <w:txbxContent>
                        <w:p w14:paraId="584A43C1" w14:textId="132E9241" w:rsidR="00090DDA" w:rsidRPr="00033463" w:rsidRDefault="00090DDA" w:rsidP="00033463">
                          <w:pPr>
                            <w:pStyle w:val="Subtitle"/>
                            <w:spacing w:after="0" w:line="240" w:lineRule="auto"/>
                            <w:rPr>
                              <w:color w:val="FFFFFF" w:themeColor="background1"/>
                              <w:sz w:val="32"/>
                              <w:szCs w:val="32"/>
                            </w:rPr>
                          </w:pPr>
                        </w:p>
                      </w:txbxContent>
                    </v:textbox>
                    <w10:wrap anchorx="page" anchory="page"/>
                  </v:rect>
                </w:pict>
              </mc:Fallback>
            </mc:AlternateContent>
          </w:r>
        </w:p>
        <w:p w14:paraId="2CF54CF3" w14:textId="77777777" w:rsidR="006F40F7" w:rsidRPr="008C1969" w:rsidRDefault="006F40F7"/>
        <w:p w14:paraId="1870A038" w14:textId="20EE0FDE" w:rsidR="006F40F7" w:rsidRPr="008C1969" w:rsidRDefault="006A5113">
          <w:pPr>
            <w:rPr>
              <w:rFonts w:asciiTheme="majorHAnsi" w:eastAsia="Arial" w:hAnsiTheme="majorHAnsi" w:cstheme="majorBidi"/>
              <w:caps/>
              <w:spacing w:val="10"/>
              <w:sz w:val="36"/>
              <w:szCs w:val="36"/>
            </w:rPr>
          </w:pPr>
          <w:r w:rsidRPr="008C1969">
            <w:rPr>
              <w:rFonts w:eastAsia="Arial"/>
              <w:noProof/>
            </w:rPr>
            <mc:AlternateContent>
              <mc:Choice Requires="wps">
                <w:drawing>
                  <wp:anchor distT="0" distB="0" distL="114300" distR="114300" simplePos="0" relativeHeight="251663360" behindDoc="0" locked="0" layoutInCell="1" allowOverlap="1" wp14:anchorId="67E38CC4" wp14:editId="6DA45628">
                    <wp:simplePos x="0" y="0"/>
                    <wp:positionH relativeFrom="column">
                      <wp:posOffset>5041315</wp:posOffset>
                    </wp:positionH>
                    <wp:positionV relativeFrom="paragraph">
                      <wp:posOffset>1863013</wp:posOffset>
                    </wp:positionV>
                    <wp:extent cx="1798676" cy="1170051"/>
                    <wp:effectExtent l="0" t="0" r="0" b="0"/>
                    <wp:wrapNone/>
                    <wp:docPr id="6" name="Text Box 6"/>
                    <wp:cNvGraphicFramePr/>
                    <a:graphic xmlns:a="http://schemas.openxmlformats.org/drawingml/2006/main">
                      <a:graphicData uri="http://schemas.microsoft.com/office/word/2010/wordprocessingShape">
                        <wps:wsp>
                          <wps:cNvSpPr txBox="1"/>
                          <wps:spPr>
                            <a:xfrm>
                              <a:off x="0" y="0"/>
                              <a:ext cx="1798676" cy="1170051"/>
                            </a:xfrm>
                            <a:prstGeom prst="rect">
                              <a:avLst/>
                            </a:prstGeom>
                            <a:noFill/>
                            <a:ln w="6350">
                              <a:noFill/>
                            </a:ln>
                          </wps:spPr>
                          <wps:txbx>
                            <w:txbxContent>
                              <w:p w14:paraId="360C3508" w14:textId="61C1B868" w:rsidR="00090DDA" w:rsidRPr="006A5113" w:rsidRDefault="00090DDA" w:rsidP="006A5113">
                                <w:pPr>
                                  <w:pStyle w:val="Subtitle"/>
                                  <w:spacing w:after="0" w:line="240" w:lineRule="auto"/>
                                  <w:rPr>
                                    <w:color w:val="FFFFFF" w:themeColor="background1"/>
                                    <w:sz w:val="32"/>
                                    <w:szCs w:val="32"/>
                                  </w:rPr>
                                </w:pPr>
                                <w:r w:rsidRPr="006A5113">
                                  <w:rPr>
                                    <w:color w:val="FFFFFF" w:themeColor="background1"/>
                                    <w:sz w:val="32"/>
                                    <w:szCs w:val="32"/>
                                  </w:rPr>
                                  <w:t xml:space="preserve">WIOA In School </w:t>
                                </w:r>
                                <w:r>
                                  <w:rPr>
                                    <w:color w:val="FFFFFF" w:themeColor="background1"/>
                                    <w:sz w:val="32"/>
                                    <w:szCs w:val="32"/>
                                  </w:rPr>
                                  <w:t>&amp;</w:t>
                                </w:r>
                              </w:p>
                              <w:p w14:paraId="026C2DF1" w14:textId="1F0A1B30" w:rsidR="00090DDA" w:rsidRPr="006A5113" w:rsidRDefault="00090DDA" w:rsidP="006A5113">
                                <w:pPr>
                                  <w:pStyle w:val="Subtitle"/>
                                  <w:spacing w:after="0" w:line="240" w:lineRule="auto"/>
                                  <w:rPr>
                                    <w:color w:val="FFFFFF" w:themeColor="background1"/>
                                    <w:sz w:val="32"/>
                                    <w:szCs w:val="32"/>
                                  </w:rPr>
                                </w:pPr>
                                <w:r w:rsidRPr="006A5113">
                                  <w:rPr>
                                    <w:color w:val="FFFFFF" w:themeColor="background1"/>
                                    <w:sz w:val="32"/>
                                    <w:szCs w:val="32"/>
                                  </w:rPr>
                                  <w:t xml:space="preserve">Out of School Youth </w:t>
                                </w:r>
                                <w:r>
                                  <w:rPr>
                                    <w:color w:val="FFFFFF" w:themeColor="background1"/>
                                    <w:sz w:val="32"/>
                                    <w:szCs w:val="32"/>
                                  </w:rPr>
                                  <w:t>Programs</w:t>
                                </w:r>
                              </w:p>
                              <w:p w14:paraId="1D87FE45" w14:textId="77777777" w:rsidR="00090DDA" w:rsidRDefault="00090D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E38CC4" id="_x0000_t202" coordsize="21600,21600" o:spt="202" path="m,l,21600r21600,l21600,xe">
                    <v:stroke joinstyle="miter"/>
                    <v:path gradientshapeok="t" o:connecttype="rect"/>
                  </v:shapetype>
                  <v:shape id="Text Box 6" o:spid="_x0000_s1028" type="#_x0000_t202" style="position:absolute;margin-left:396.95pt;margin-top:146.7pt;width:141.65pt;height:9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" filled="f" stroked="f" strokeweight=".5pt">
                    <v:textbox>
                      <w:txbxContent>
                        <w:p w14:paraId="360C3508" w14:textId="61C1B868" w:rsidR="00090DDA" w:rsidRPr="006A5113" w:rsidRDefault="00090DDA" w:rsidP="006A5113">
                          <w:pPr>
                            <w:pStyle w:val="Subtitle"/>
                            <w:spacing w:after="0" w:line="240" w:lineRule="auto"/>
                            <w:rPr>
                              <w:color w:val="FFFFFF" w:themeColor="background1"/>
                              <w:sz w:val="32"/>
                              <w:szCs w:val="32"/>
                            </w:rPr>
                          </w:pPr>
                          <w:r w:rsidRPr="006A5113">
                            <w:rPr>
                              <w:color w:val="FFFFFF" w:themeColor="background1"/>
                              <w:sz w:val="32"/>
                              <w:szCs w:val="32"/>
                            </w:rPr>
                            <w:t xml:space="preserve">WIOA In School </w:t>
                          </w:r>
                          <w:r>
                            <w:rPr>
                              <w:color w:val="FFFFFF" w:themeColor="background1"/>
                              <w:sz w:val="32"/>
                              <w:szCs w:val="32"/>
                            </w:rPr>
                            <w:t>&amp;</w:t>
                          </w:r>
                        </w:p>
                        <w:p w14:paraId="026C2DF1" w14:textId="1F0A1B30" w:rsidR="00090DDA" w:rsidRPr="006A5113" w:rsidRDefault="00090DDA" w:rsidP="006A5113">
                          <w:pPr>
                            <w:pStyle w:val="Subtitle"/>
                            <w:spacing w:after="0" w:line="240" w:lineRule="auto"/>
                            <w:rPr>
                              <w:color w:val="FFFFFF" w:themeColor="background1"/>
                              <w:sz w:val="32"/>
                              <w:szCs w:val="32"/>
                            </w:rPr>
                          </w:pPr>
                          <w:r w:rsidRPr="006A5113">
                            <w:rPr>
                              <w:color w:val="FFFFFF" w:themeColor="background1"/>
                              <w:sz w:val="32"/>
                              <w:szCs w:val="32"/>
                            </w:rPr>
                            <w:t xml:space="preserve">Out of School Youth </w:t>
                          </w:r>
                          <w:r>
                            <w:rPr>
                              <w:color w:val="FFFFFF" w:themeColor="background1"/>
                              <w:sz w:val="32"/>
                              <w:szCs w:val="32"/>
                            </w:rPr>
                            <w:t>Programs</w:t>
                          </w:r>
                        </w:p>
                        <w:p w14:paraId="1D87FE45" w14:textId="77777777" w:rsidR="00090DDA" w:rsidRDefault="00090DDA"/>
                      </w:txbxContent>
                    </v:textbox>
                  </v:shape>
                </w:pict>
              </mc:Fallback>
            </mc:AlternateContent>
          </w:r>
          <w:r w:rsidRPr="008C1969">
            <w:rPr>
              <w:rFonts w:eastAsia="Arial"/>
              <w:noProof/>
            </w:rPr>
            <mc:AlternateContent>
              <mc:Choice Requires="wps">
                <w:drawing>
                  <wp:anchor distT="0" distB="0" distL="114300" distR="114300" simplePos="0" relativeHeight="251661312" behindDoc="0" locked="0" layoutInCell="1" allowOverlap="1" wp14:anchorId="529A2B93" wp14:editId="0763E88C">
                    <wp:simplePos x="0" y="0"/>
                    <wp:positionH relativeFrom="margin">
                      <wp:align>left</wp:align>
                    </wp:positionH>
                    <wp:positionV relativeFrom="paragraph">
                      <wp:posOffset>2076552</wp:posOffset>
                    </wp:positionV>
                    <wp:extent cx="4520793" cy="1287475"/>
                    <wp:effectExtent l="0" t="0" r="0" b="0"/>
                    <wp:wrapNone/>
                    <wp:docPr id="1" name="Text Box 1"/>
                    <wp:cNvGraphicFramePr/>
                    <a:graphic xmlns:a="http://schemas.openxmlformats.org/drawingml/2006/main">
                      <a:graphicData uri="http://schemas.microsoft.com/office/word/2010/wordprocessingShape">
                        <wps:wsp>
                          <wps:cNvSpPr txBox="1"/>
                          <wps:spPr>
                            <a:xfrm>
                              <a:off x="0" y="0"/>
                              <a:ext cx="4520793" cy="1287475"/>
                            </a:xfrm>
                            <a:prstGeom prst="rect">
                              <a:avLst/>
                            </a:prstGeom>
                            <a:solidFill>
                              <a:schemeClr val="lt1">
                                <a:alpha val="0"/>
                              </a:schemeClr>
                            </a:solidFill>
                            <a:ln w="6350">
                              <a:noFill/>
                            </a:ln>
                          </wps:spPr>
                          <wps:txbx>
                            <w:txbxContent>
                              <w:p w14:paraId="149CD526" w14:textId="41A3D2F8" w:rsidR="00090DDA" w:rsidRPr="00805BD2" w:rsidRDefault="00090DDA" w:rsidP="006A5113">
                                <w:pPr>
                                  <w:pStyle w:val="Title"/>
                                  <w:jc w:val="right"/>
                                  <w:rPr>
                                    <w:rFonts w:asciiTheme="minorHAnsi" w:hAnsiTheme="minorHAnsi" w:cstheme="minorHAnsi"/>
                                    <w:caps w:val="0"/>
                                    <w:color w:val="FFFFFF" w:themeColor="background1"/>
                                    <w:sz w:val="64"/>
                                    <w:szCs w:val="64"/>
                                  </w:rPr>
                                </w:pPr>
                                <w:r w:rsidRPr="00805BD2">
                                  <w:rPr>
                                    <w:rFonts w:asciiTheme="minorHAnsi" w:hAnsiTheme="minorHAnsi" w:cstheme="minorHAnsi"/>
                                    <w:caps w:val="0"/>
                                    <w:color w:val="FFFFFF" w:themeColor="background1"/>
                                    <w:sz w:val="64"/>
                                    <w:szCs w:val="64"/>
                                  </w:rPr>
                                  <w:t>PY2</w:t>
                                </w:r>
                                <w:r>
                                  <w:rPr>
                                    <w:rFonts w:asciiTheme="minorHAnsi" w:hAnsiTheme="minorHAnsi" w:cstheme="minorHAnsi"/>
                                    <w:caps w:val="0"/>
                                    <w:color w:val="FFFFFF" w:themeColor="background1"/>
                                    <w:sz w:val="64"/>
                                    <w:szCs w:val="64"/>
                                  </w:rPr>
                                  <w:t>1</w:t>
                                </w:r>
                                <w:r w:rsidRPr="00805BD2">
                                  <w:rPr>
                                    <w:rFonts w:asciiTheme="minorHAnsi" w:hAnsiTheme="minorHAnsi" w:cstheme="minorHAnsi"/>
                                    <w:caps w:val="0"/>
                                    <w:color w:val="FFFFFF" w:themeColor="background1"/>
                                    <w:sz w:val="64"/>
                                    <w:szCs w:val="64"/>
                                  </w:rPr>
                                  <w:t xml:space="preserve"> Comprehensive Monitoring Guide</w:t>
                                </w:r>
                              </w:p>
                              <w:p w14:paraId="2945E7C5" w14:textId="77777777" w:rsidR="00090DDA" w:rsidRDefault="00090D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A2B93" id="Text Box 1" o:spid="_x0000_s1029" type="#_x0000_t202" style="position:absolute;margin-left:0;margin-top:163.5pt;width:355.95pt;height:101.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" fillcolor="white [3201]" stroked="f" strokeweight=".5pt">
                    <v:fill opacity="0"/>
                    <v:textbox>
                      <w:txbxContent>
                        <w:p w14:paraId="149CD526" w14:textId="41A3D2F8" w:rsidR="00090DDA" w:rsidRPr="00805BD2" w:rsidRDefault="00090DDA" w:rsidP="006A5113">
                          <w:pPr>
                            <w:pStyle w:val="Title"/>
                            <w:jc w:val="right"/>
                            <w:rPr>
                              <w:rFonts w:asciiTheme="minorHAnsi" w:hAnsiTheme="minorHAnsi" w:cstheme="minorHAnsi"/>
                              <w:caps w:val="0"/>
                              <w:color w:val="FFFFFF" w:themeColor="background1"/>
                              <w:sz w:val="64"/>
                              <w:szCs w:val="64"/>
                            </w:rPr>
                          </w:pPr>
                          <w:r w:rsidRPr="00805BD2">
                            <w:rPr>
                              <w:rFonts w:asciiTheme="minorHAnsi" w:hAnsiTheme="minorHAnsi" w:cstheme="minorHAnsi"/>
                              <w:caps w:val="0"/>
                              <w:color w:val="FFFFFF" w:themeColor="background1"/>
                              <w:sz w:val="64"/>
                              <w:szCs w:val="64"/>
                            </w:rPr>
                            <w:t>PY2</w:t>
                          </w:r>
                          <w:r>
                            <w:rPr>
                              <w:rFonts w:asciiTheme="minorHAnsi" w:hAnsiTheme="minorHAnsi" w:cstheme="minorHAnsi"/>
                              <w:caps w:val="0"/>
                              <w:color w:val="FFFFFF" w:themeColor="background1"/>
                              <w:sz w:val="64"/>
                              <w:szCs w:val="64"/>
                            </w:rPr>
                            <w:t>1</w:t>
                          </w:r>
                          <w:r w:rsidRPr="00805BD2">
                            <w:rPr>
                              <w:rFonts w:asciiTheme="minorHAnsi" w:hAnsiTheme="minorHAnsi" w:cstheme="minorHAnsi"/>
                              <w:caps w:val="0"/>
                              <w:color w:val="FFFFFF" w:themeColor="background1"/>
                              <w:sz w:val="64"/>
                              <w:szCs w:val="64"/>
                            </w:rPr>
                            <w:t xml:space="preserve"> Comprehensive Monitoring Guide</w:t>
                          </w:r>
                        </w:p>
                        <w:p w14:paraId="2945E7C5" w14:textId="77777777" w:rsidR="00090DDA" w:rsidRDefault="00090DDA"/>
                      </w:txbxContent>
                    </v:textbox>
                    <w10:wrap anchorx="margin"/>
                  </v:shape>
                </w:pict>
              </mc:Fallback>
            </mc:AlternateContent>
          </w:r>
          <w:r w:rsidRPr="008C1969">
            <w:rPr>
              <w:rFonts w:eastAsia="Arial"/>
              <w:noProof/>
            </w:rPr>
            <mc:AlternateContent>
              <mc:Choice Requires="wps">
                <w:drawing>
                  <wp:anchor distT="0" distB="0" distL="114300" distR="114300" simplePos="0" relativeHeight="251662336" behindDoc="0" locked="0" layoutInCell="1" allowOverlap="1" wp14:anchorId="1F063528" wp14:editId="73A3F4B0">
                    <wp:simplePos x="0" y="0"/>
                    <wp:positionH relativeFrom="column">
                      <wp:posOffset>1618488</wp:posOffset>
                    </wp:positionH>
                    <wp:positionV relativeFrom="paragraph">
                      <wp:posOffset>1506220</wp:posOffset>
                    </wp:positionV>
                    <wp:extent cx="2801722" cy="592531"/>
                    <wp:effectExtent l="0" t="0" r="0" b="0"/>
                    <wp:wrapNone/>
                    <wp:docPr id="2" name="Text Box 2"/>
                    <wp:cNvGraphicFramePr/>
                    <a:graphic xmlns:a="http://schemas.openxmlformats.org/drawingml/2006/main">
                      <a:graphicData uri="http://schemas.microsoft.com/office/word/2010/wordprocessingShape">
                        <wps:wsp>
                          <wps:cNvSpPr txBox="1"/>
                          <wps:spPr>
                            <a:xfrm>
                              <a:off x="0" y="0"/>
                              <a:ext cx="2801722" cy="592531"/>
                            </a:xfrm>
                            <a:prstGeom prst="rect">
                              <a:avLst/>
                            </a:prstGeom>
                            <a:noFill/>
                            <a:ln w="6350">
                              <a:noFill/>
                            </a:ln>
                          </wps:spPr>
                          <wps:txbx>
                            <w:txbxContent>
                              <w:p w14:paraId="3093D93F" w14:textId="4518A4AA" w:rsidR="00090DDA" w:rsidRDefault="00090DDA">
                                <w:r w:rsidRPr="00805BD2">
                                  <w:rPr>
                                    <w:rFonts w:asciiTheme="majorHAnsi" w:hAnsiTheme="majorHAnsi" w:cstheme="majorHAnsi"/>
                                    <w:noProof/>
                                    <w:sz w:val="76"/>
                                    <w:szCs w:val="76"/>
                                  </w:rPr>
                                  <w:drawing>
                                    <wp:inline distT="0" distB="0" distL="0" distR="0" wp14:anchorId="28F7D658" wp14:editId="2329F02F">
                                      <wp:extent cx="2612390" cy="479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2390" cy="4794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063528" id="Text Box 2" o:spid="_x0000_s1030" type="#_x0000_t202" style="position:absolute;margin-left:127.45pt;margin-top:118.6pt;width:220.6pt;height:46.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" filled="f" stroked="f" strokeweight=".5pt">
                    <v:textbox>
                      <w:txbxContent>
                        <w:p w14:paraId="3093D93F" w14:textId="4518A4AA" w:rsidR="00090DDA" w:rsidRDefault="00090DDA">
                          <w:r w:rsidRPr="00805BD2">
                            <w:rPr>
                              <w:rFonts w:asciiTheme="majorHAnsi" w:hAnsiTheme="majorHAnsi" w:cstheme="majorHAnsi"/>
                              <w:noProof/>
                              <w:sz w:val="76"/>
                              <w:szCs w:val="76"/>
                            </w:rPr>
                            <w:drawing>
                              <wp:inline distT="0" distB="0" distL="0" distR="0" wp14:anchorId="28F7D658" wp14:editId="2329F02F">
                                <wp:extent cx="2612390" cy="479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2390" cy="479425"/>
                                        </a:xfrm>
                                        <a:prstGeom prst="rect">
                                          <a:avLst/>
                                        </a:prstGeom>
                                        <a:noFill/>
                                        <a:ln>
                                          <a:noFill/>
                                        </a:ln>
                                      </pic:spPr>
                                    </pic:pic>
                                  </a:graphicData>
                                </a:graphic>
                              </wp:inline>
                            </w:drawing>
                          </w:r>
                        </w:p>
                      </w:txbxContent>
                    </v:textbox>
                  </v:shape>
                </w:pict>
              </mc:Fallback>
            </mc:AlternateContent>
          </w:r>
          <w:r w:rsidR="006F40F7" w:rsidRPr="008C1969">
            <w:rPr>
              <w:rFonts w:eastAsia="Arial"/>
            </w:rPr>
            <w:br w:type="page"/>
          </w:r>
        </w:p>
      </w:sdtContent>
    </w:sdt>
    <w:p w14:paraId="6C614BC9" w14:textId="540D1878" w:rsidR="000C63C3" w:rsidRPr="008C1969" w:rsidRDefault="00AC6028" w:rsidP="00715575">
      <w:pPr>
        <w:pStyle w:val="Heading1"/>
        <w:rPr>
          <w:rFonts w:eastAsia="Arial"/>
        </w:rPr>
      </w:pPr>
      <w:bookmarkStart w:id="0" w:name="_Toc51251772"/>
      <w:bookmarkStart w:id="1" w:name="_Toc81292694"/>
      <w:r w:rsidRPr="008C1969">
        <w:rPr>
          <w:rFonts w:eastAsia="Arial"/>
        </w:rPr>
        <w:lastRenderedPageBreak/>
        <w:t>Table of Contents</w:t>
      </w:r>
      <w:bookmarkEnd w:id="0"/>
      <w:bookmarkEnd w:id="1"/>
    </w:p>
    <w:sdt>
      <w:sdtPr>
        <w:rPr>
          <w:caps/>
        </w:rPr>
        <w:id w:val="-424573414"/>
        <w:docPartObj>
          <w:docPartGallery w:val="Table of Contents"/>
          <w:docPartUnique/>
        </w:docPartObj>
      </w:sdtPr>
      <w:sdtEndPr>
        <w:rPr>
          <w:b/>
          <w:bCs/>
          <w:caps w:val="0"/>
          <w:noProof/>
        </w:rPr>
      </w:sdtEndPr>
      <w:sdtContent>
        <w:p w14:paraId="4FDD02B6" w14:textId="3DE09EE5" w:rsidR="00076CB9" w:rsidRPr="008C1969" w:rsidRDefault="000C63C3">
          <w:pPr>
            <w:pStyle w:val="TOC1"/>
            <w:tabs>
              <w:tab w:val="right" w:leader="dot" w:pos="10070"/>
            </w:tabs>
            <w:rPr>
              <w:noProof/>
              <w:sz w:val="22"/>
              <w:szCs w:val="22"/>
            </w:rPr>
          </w:pPr>
          <w:r w:rsidRPr="008C1969">
            <w:fldChar w:fldCharType="begin"/>
          </w:r>
          <w:r w:rsidRPr="008C1969">
            <w:instrText xml:space="preserve"> TOC \o "1-3" \h \z \u </w:instrText>
          </w:r>
          <w:r w:rsidRPr="008C1969">
            <w:fldChar w:fldCharType="separate"/>
          </w:r>
          <w:hyperlink w:anchor="_Toc81292694" w:history="1">
            <w:r w:rsidR="00076CB9" w:rsidRPr="008C1969">
              <w:rPr>
                <w:rStyle w:val="Hyperlink"/>
                <w:rFonts w:eastAsia="Arial"/>
                <w:noProof/>
              </w:rPr>
              <w:t>Table of Contents</w:t>
            </w:r>
            <w:r w:rsidR="00076CB9" w:rsidRPr="008C1969">
              <w:rPr>
                <w:noProof/>
                <w:webHidden/>
              </w:rPr>
              <w:tab/>
            </w:r>
            <w:r w:rsidR="00076CB9" w:rsidRPr="008C1969">
              <w:rPr>
                <w:noProof/>
                <w:webHidden/>
              </w:rPr>
              <w:fldChar w:fldCharType="begin"/>
            </w:r>
            <w:r w:rsidR="00076CB9" w:rsidRPr="008C1969">
              <w:rPr>
                <w:noProof/>
                <w:webHidden/>
              </w:rPr>
              <w:instrText xml:space="preserve"> PAGEREF _Toc81292694 \h </w:instrText>
            </w:r>
            <w:r w:rsidR="00076CB9" w:rsidRPr="008C1969">
              <w:rPr>
                <w:noProof/>
                <w:webHidden/>
              </w:rPr>
            </w:r>
            <w:r w:rsidR="00076CB9" w:rsidRPr="008C1969">
              <w:rPr>
                <w:noProof/>
                <w:webHidden/>
              </w:rPr>
              <w:fldChar w:fldCharType="separate"/>
            </w:r>
            <w:r w:rsidR="00076CB9" w:rsidRPr="008C1969">
              <w:rPr>
                <w:noProof/>
                <w:webHidden/>
              </w:rPr>
              <w:t>1</w:t>
            </w:r>
            <w:r w:rsidR="00076CB9" w:rsidRPr="008C1969">
              <w:rPr>
                <w:noProof/>
                <w:webHidden/>
              </w:rPr>
              <w:fldChar w:fldCharType="end"/>
            </w:r>
          </w:hyperlink>
        </w:p>
        <w:p w14:paraId="6CBDF142" w14:textId="32325147" w:rsidR="00076CB9" w:rsidRPr="008C1969" w:rsidRDefault="00A73687">
          <w:pPr>
            <w:pStyle w:val="TOC1"/>
            <w:tabs>
              <w:tab w:val="right" w:leader="dot" w:pos="10070"/>
            </w:tabs>
            <w:rPr>
              <w:noProof/>
              <w:sz w:val="22"/>
              <w:szCs w:val="22"/>
            </w:rPr>
          </w:pPr>
          <w:hyperlink w:anchor="_Toc81292695" w:history="1">
            <w:r w:rsidR="00076CB9" w:rsidRPr="008C1969">
              <w:rPr>
                <w:rStyle w:val="Hyperlink"/>
                <w:noProof/>
              </w:rPr>
              <w:t>WIOA Title I Youth Program</w:t>
            </w:r>
            <w:r w:rsidR="00076CB9" w:rsidRPr="008C1969">
              <w:rPr>
                <w:noProof/>
                <w:webHidden/>
              </w:rPr>
              <w:tab/>
            </w:r>
            <w:r w:rsidR="00076CB9" w:rsidRPr="008C1969">
              <w:rPr>
                <w:noProof/>
                <w:webHidden/>
              </w:rPr>
              <w:fldChar w:fldCharType="begin"/>
            </w:r>
            <w:r w:rsidR="00076CB9" w:rsidRPr="008C1969">
              <w:rPr>
                <w:noProof/>
                <w:webHidden/>
              </w:rPr>
              <w:instrText xml:space="preserve"> PAGEREF _Toc81292695 \h </w:instrText>
            </w:r>
            <w:r w:rsidR="00076CB9" w:rsidRPr="008C1969">
              <w:rPr>
                <w:noProof/>
                <w:webHidden/>
              </w:rPr>
            </w:r>
            <w:r w:rsidR="00076CB9" w:rsidRPr="008C1969">
              <w:rPr>
                <w:noProof/>
                <w:webHidden/>
              </w:rPr>
              <w:fldChar w:fldCharType="separate"/>
            </w:r>
            <w:r w:rsidR="00076CB9" w:rsidRPr="008C1969">
              <w:rPr>
                <w:noProof/>
                <w:webHidden/>
              </w:rPr>
              <w:t>4</w:t>
            </w:r>
            <w:r w:rsidR="00076CB9" w:rsidRPr="008C1969">
              <w:rPr>
                <w:noProof/>
                <w:webHidden/>
              </w:rPr>
              <w:fldChar w:fldCharType="end"/>
            </w:r>
          </w:hyperlink>
        </w:p>
        <w:p w14:paraId="4DDD5574" w14:textId="403AD61C" w:rsidR="00076CB9" w:rsidRPr="008C1969" w:rsidRDefault="00A73687">
          <w:pPr>
            <w:pStyle w:val="TOC1"/>
            <w:tabs>
              <w:tab w:val="right" w:leader="dot" w:pos="10070"/>
            </w:tabs>
            <w:rPr>
              <w:noProof/>
              <w:sz w:val="22"/>
              <w:szCs w:val="22"/>
            </w:rPr>
          </w:pPr>
          <w:hyperlink w:anchor="_Toc81292696" w:history="1">
            <w:r w:rsidR="00076CB9" w:rsidRPr="008C1969">
              <w:rPr>
                <w:rStyle w:val="Hyperlink"/>
                <w:noProof/>
              </w:rPr>
              <w:t>WIOA In School Youth (ISY) Eligibility</w:t>
            </w:r>
            <w:r w:rsidR="00076CB9" w:rsidRPr="008C1969">
              <w:rPr>
                <w:noProof/>
                <w:webHidden/>
              </w:rPr>
              <w:tab/>
            </w:r>
            <w:r w:rsidR="00076CB9" w:rsidRPr="008C1969">
              <w:rPr>
                <w:noProof/>
                <w:webHidden/>
              </w:rPr>
              <w:fldChar w:fldCharType="begin"/>
            </w:r>
            <w:r w:rsidR="00076CB9" w:rsidRPr="008C1969">
              <w:rPr>
                <w:noProof/>
                <w:webHidden/>
              </w:rPr>
              <w:instrText xml:space="preserve"> PAGEREF _Toc81292696 \h </w:instrText>
            </w:r>
            <w:r w:rsidR="00076CB9" w:rsidRPr="008C1969">
              <w:rPr>
                <w:noProof/>
                <w:webHidden/>
              </w:rPr>
            </w:r>
            <w:r w:rsidR="00076CB9" w:rsidRPr="008C1969">
              <w:rPr>
                <w:noProof/>
                <w:webHidden/>
              </w:rPr>
              <w:fldChar w:fldCharType="separate"/>
            </w:r>
            <w:r w:rsidR="00076CB9" w:rsidRPr="008C1969">
              <w:rPr>
                <w:noProof/>
                <w:webHidden/>
              </w:rPr>
              <w:t>4</w:t>
            </w:r>
            <w:r w:rsidR="00076CB9" w:rsidRPr="008C1969">
              <w:rPr>
                <w:noProof/>
                <w:webHidden/>
              </w:rPr>
              <w:fldChar w:fldCharType="end"/>
            </w:r>
          </w:hyperlink>
        </w:p>
        <w:p w14:paraId="3F24334F" w14:textId="4AE02E67" w:rsidR="00076CB9" w:rsidRPr="008C1969" w:rsidRDefault="00A73687">
          <w:pPr>
            <w:pStyle w:val="TOC1"/>
            <w:tabs>
              <w:tab w:val="right" w:leader="dot" w:pos="10070"/>
            </w:tabs>
            <w:rPr>
              <w:noProof/>
              <w:sz w:val="22"/>
              <w:szCs w:val="22"/>
            </w:rPr>
          </w:pPr>
          <w:hyperlink w:anchor="_Toc81292697" w:history="1">
            <w:r w:rsidR="00076CB9" w:rsidRPr="008C1969">
              <w:rPr>
                <w:rStyle w:val="Hyperlink"/>
                <w:noProof/>
              </w:rPr>
              <w:t>WIOA Out of School Youth Eligibilty</w:t>
            </w:r>
            <w:r w:rsidR="00076CB9" w:rsidRPr="008C1969">
              <w:rPr>
                <w:noProof/>
                <w:webHidden/>
              </w:rPr>
              <w:tab/>
            </w:r>
            <w:r w:rsidR="00076CB9" w:rsidRPr="008C1969">
              <w:rPr>
                <w:noProof/>
                <w:webHidden/>
              </w:rPr>
              <w:fldChar w:fldCharType="begin"/>
            </w:r>
            <w:r w:rsidR="00076CB9" w:rsidRPr="008C1969">
              <w:rPr>
                <w:noProof/>
                <w:webHidden/>
              </w:rPr>
              <w:instrText xml:space="preserve"> PAGEREF _Toc81292697 \h </w:instrText>
            </w:r>
            <w:r w:rsidR="00076CB9" w:rsidRPr="008C1969">
              <w:rPr>
                <w:noProof/>
                <w:webHidden/>
              </w:rPr>
            </w:r>
            <w:r w:rsidR="00076CB9" w:rsidRPr="008C1969">
              <w:rPr>
                <w:noProof/>
                <w:webHidden/>
              </w:rPr>
              <w:fldChar w:fldCharType="separate"/>
            </w:r>
            <w:r w:rsidR="00076CB9" w:rsidRPr="008C1969">
              <w:rPr>
                <w:noProof/>
                <w:webHidden/>
              </w:rPr>
              <w:t>4</w:t>
            </w:r>
            <w:r w:rsidR="00076CB9" w:rsidRPr="008C1969">
              <w:rPr>
                <w:noProof/>
                <w:webHidden/>
              </w:rPr>
              <w:fldChar w:fldCharType="end"/>
            </w:r>
          </w:hyperlink>
        </w:p>
        <w:p w14:paraId="6AD13450" w14:textId="0A609357" w:rsidR="00076CB9" w:rsidRPr="008C1969" w:rsidRDefault="00A73687">
          <w:pPr>
            <w:pStyle w:val="TOC2"/>
            <w:rPr>
              <w:rFonts w:eastAsiaTheme="minorEastAsia" w:cstheme="minorBidi"/>
              <w:color w:val="auto"/>
              <w:sz w:val="22"/>
              <w:szCs w:val="22"/>
              <w:shd w:val="clear" w:color="auto" w:fill="auto"/>
            </w:rPr>
          </w:pPr>
          <w:hyperlink w:anchor="_Toc81292698" w:history="1">
            <w:r w:rsidR="00076CB9" w:rsidRPr="008C1969">
              <w:rPr>
                <w:rStyle w:val="Hyperlink"/>
                <w:rFonts w:eastAsia="Arial"/>
              </w:rPr>
              <w:t>Age / Date of Birth</w:t>
            </w:r>
            <w:r w:rsidR="00076CB9" w:rsidRPr="008C1969">
              <w:rPr>
                <w:webHidden/>
              </w:rPr>
              <w:tab/>
            </w:r>
            <w:r w:rsidR="00076CB9" w:rsidRPr="008C1969">
              <w:rPr>
                <w:webHidden/>
              </w:rPr>
              <w:fldChar w:fldCharType="begin"/>
            </w:r>
            <w:r w:rsidR="00076CB9" w:rsidRPr="008C1969">
              <w:rPr>
                <w:webHidden/>
              </w:rPr>
              <w:instrText xml:space="preserve"> PAGEREF _Toc81292698 \h </w:instrText>
            </w:r>
            <w:r w:rsidR="00076CB9" w:rsidRPr="008C1969">
              <w:rPr>
                <w:webHidden/>
              </w:rPr>
            </w:r>
            <w:r w:rsidR="00076CB9" w:rsidRPr="008C1969">
              <w:rPr>
                <w:webHidden/>
              </w:rPr>
              <w:fldChar w:fldCharType="separate"/>
            </w:r>
            <w:r w:rsidR="00076CB9" w:rsidRPr="008C1969">
              <w:rPr>
                <w:webHidden/>
              </w:rPr>
              <w:t>5</w:t>
            </w:r>
            <w:r w:rsidR="00076CB9" w:rsidRPr="008C1969">
              <w:rPr>
                <w:webHidden/>
              </w:rPr>
              <w:fldChar w:fldCharType="end"/>
            </w:r>
          </w:hyperlink>
        </w:p>
        <w:p w14:paraId="76D0E05D" w14:textId="2FD732DB" w:rsidR="00076CB9" w:rsidRPr="008C1969" w:rsidRDefault="00A73687">
          <w:pPr>
            <w:pStyle w:val="TOC2"/>
            <w:rPr>
              <w:rFonts w:eastAsiaTheme="minorEastAsia" w:cstheme="minorBidi"/>
              <w:color w:val="auto"/>
              <w:sz w:val="22"/>
              <w:szCs w:val="22"/>
              <w:shd w:val="clear" w:color="auto" w:fill="auto"/>
            </w:rPr>
          </w:pPr>
          <w:hyperlink w:anchor="_Toc81292699" w:history="1">
            <w:r w:rsidR="00076CB9" w:rsidRPr="008C1969">
              <w:rPr>
                <w:rStyle w:val="Hyperlink"/>
                <w:rFonts w:eastAsiaTheme="majorEastAsia"/>
              </w:rPr>
              <w:t>Selective Service Registration</w:t>
            </w:r>
            <w:r w:rsidR="00076CB9" w:rsidRPr="008C1969">
              <w:rPr>
                <w:webHidden/>
              </w:rPr>
              <w:tab/>
            </w:r>
            <w:r w:rsidR="00076CB9" w:rsidRPr="008C1969">
              <w:rPr>
                <w:webHidden/>
              </w:rPr>
              <w:fldChar w:fldCharType="begin"/>
            </w:r>
            <w:r w:rsidR="00076CB9" w:rsidRPr="008C1969">
              <w:rPr>
                <w:webHidden/>
              </w:rPr>
              <w:instrText xml:space="preserve"> PAGEREF _Toc81292699 \h </w:instrText>
            </w:r>
            <w:r w:rsidR="00076CB9" w:rsidRPr="008C1969">
              <w:rPr>
                <w:webHidden/>
              </w:rPr>
            </w:r>
            <w:r w:rsidR="00076CB9" w:rsidRPr="008C1969">
              <w:rPr>
                <w:webHidden/>
              </w:rPr>
              <w:fldChar w:fldCharType="separate"/>
            </w:r>
            <w:r w:rsidR="00076CB9" w:rsidRPr="008C1969">
              <w:rPr>
                <w:webHidden/>
              </w:rPr>
              <w:t>5</w:t>
            </w:r>
            <w:r w:rsidR="00076CB9" w:rsidRPr="008C1969">
              <w:rPr>
                <w:webHidden/>
              </w:rPr>
              <w:fldChar w:fldCharType="end"/>
            </w:r>
          </w:hyperlink>
        </w:p>
        <w:p w14:paraId="463C4100" w14:textId="2D1377D6" w:rsidR="00076CB9" w:rsidRPr="008C1969" w:rsidRDefault="00A73687">
          <w:pPr>
            <w:pStyle w:val="TOC2"/>
            <w:rPr>
              <w:rFonts w:eastAsiaTheme="minorEastAsia" w:cstheme="minorBidi"/>
              <w:color w:val="auto"/>
              <w:sz w:val="22"/>
              <w:szCs w:val="22"/>
              <w:shd w:val="clear" w:color="auto" w:fill="auto"/>
            </w:rPr>
          </w:pPr>
          <w:hyperlink w:anchor="_Toc81292700" w:history="1">
            <w:r w:rsidR="00076CB9" w:rsidRPr="008C1969">
              <w:rPr>
                <w:rStyle w:val="Hyperlink"/>
                <w:rFonts w:eastAsiaTheme="majorEastAsia"/>
              </w:rPr>
              <w:t>Legally Entitled to Work in THE U.S.</w:t>
            </w:r>
            <w:r w:rsidR="00076CB9" w:rsidRPr="008C1969">
              <w:rPr>
                <w:webHidden/>
              </w:rPr>
              <w:tab/>
            </w:r>
            <w:r w:rsidR="00076CB9" w:rsidRPr="008C1969">
              <w:rPr>
                <w:webHidden/>
              </w:rPr>
              <w:fldChar w:fldCharType="begin"/>
            </w:r>
            <w:r w:rsidR="00076CB9" w:rsidRPr="008C1969">
              <w:rPr>
                <w:webHidden/>
              </w:rPr>
              <w:instrText xml:space="preserve"> PAGEREF _Toc81292700 \h </w:instrText>
            </w:r>
            <w:r w:rsidR="00076CB9" w:rsidRPr="008C1969">
              <w:rPr>
                <w:webHidden/>
              </w:rPr>
            </w:r>
            <w:r w:rsidR="00076CB9" w:rsidRPr="008C1969">
              <w:rPr>
                <w:webHidden/>
              </w:rPr>
              <w:fldChar w:fldCharType="separate"/>
            </w:r>
            <w:r w:rsidR="00076CB9" w:rsidRPr="008C1969">
              <w:rPr>
                <w:webHidden/>
              </w:rPr>
              <w:t>7</w:t>
            </w:r>
            <w:r w:rsidR="00076CB9" w:rsidRPr="008C1969">
              <w:rPr>
                <w:webHidden/>
              </w:rPr>
              <w:fldChar w:fldCharType="end"/>
            </w:r>
          </w:hyperlink>
        </w:p>
        <w:p w14:paraId="10968886" w14:textId="20E235C5" w:rsidR="00076CB9" w:rsidRPr="008C1969" w:rsidRDefault="00A73687">
          <w:pPr>
            <w:pStyle w:val="TOC3"/>
            <w:rPr>
              <w:rFonts w:cstheme="minorBidi"/>
              <w:sz w:val="22"/>
              <w:szCs w:val="22"/>
            </w:rPr>
          </w:pPr>
          <w:hyperlink w:anchor="_Toc81292701" w:history="1">
            <w:r w:rsidR="00076CB9" w:rsidRPr="008C1969">
              <w:rPr>
                <w:rStyle w:val="Hyperlink"/>
                <w:rFonts w:eastAsia="Times New Roman"/>
              </w:rPr>
              <w:t>LiSt of I-9 Acceptable Documents</w:t>
            </w:r>
            <w:r w:rsidR="00076CB9" w:rsidRPr="008C1969">
              <w:rPr>
                <w:webHidden/>
              </w:rPr>
              <w:tab/>
            </w:r>
            <w:r w:rsidR="00076CB9" w:rsidRPr="008C1969">
              <w:rPr>
                <w:webHidden/>
              </w:rPr>
              <w:fldChar w:fldCharType="begin"/>
            </w:r>
            <w:r w:rsidR="00076CB9" w:rsidRPr="008C1969">
              <w:rPr>
                <w:webHidden/>
              </w:rPr>
              <w:instrText xml:space="preserve"> PAGEREF _Toc81292701 \h </w:instrText>
            </w:r>
            <w:r w:rsidR="00076CB9" w:rsidRPr="008C1969">
              <w:rPr>
                <w:webHidden/>
              </w:rPr>
            </w:r>
            <w:r w:rsidR="00076CB9" w:rsidRPr="008C1969">
              <w:rPr>
                <w:webHidden/>
              </w:rPr>
              <w:fldChar w:fldCharType="separate"/>
            </w:r>
            <w:r w:rsidR="00076CB9" w:rsidRPr="008C1969">
              <w:rPr>
                <w:webHidden/>
              </w:rPr>
              <w:t>8</w:t>
            </w:r>
            <w:r w:rsidR="00076CB9" w:rsidRPr="008C1969">
              <w:rPr>
                <w:webHidden/>
              </w:rPr>
              <w:fldChar w:fldCharType="end"/>
            </w:r>
          </w:hyperlink>
        </w:p>
        <w:p w14:paraId="7A004941" w14:textId="0BD756B4" w:rsidR="00076CB9" w:rsidRPr="008C1969" w:rsidRDefault="00A73687">
          <w:pPr>
            <w:pStyle w:val="TOC2"/>
            <w:rPr>
              <w:rFonts w:eastAsiaTheme="minorEastAsia" w:cstheme="minorBidi"/>
              <w:color w:val="auto"/>
              <w:sz w:val="22"/>
              <w:szCs w:val="22"/>
              <w:shd w:val="clear" w:color="auto" w:fill="auto"/>
            </w:rPr>
          </w:pPr>
          <w:hyperlink w:anchor="_Toc81292702" w:history="1">
            <w:r w:rsidR="00076CB9" w:rsidRPr="008C1969">
              <w:rPr>
                <w:rStyle w:val="Hyperlink"/>
              </w:rPr>
              <w:t>School Status at Program Entry</w:t>
            </w:r>
            <w:r w:rsidR="00076CB9" w:rsidRPr="008C1969">
              <w:rPr>
                <w:webHidden/>
              </w:rPr>
              <w:tab/>
            </w:r>
            <w:r w:rsidR="00076CB9" w:rsidRPr="008C1969">
              <w:rPr>
                <w:webHidden/>
              </w:rPr>
              <w:fldChar w:fldCharType="begin"/>
            </w:r>
            <w:r w:rsidR="00076CB9" w:rsidRPr="008C1969">
              <w:rPr>
                <w:webHidden/>
              </w:rPr>
              <w:instrText xml:space="preserve"> PAGEREF _Toc81292702 \h </w:instrText>
            </w:r>
            <w:r w:rsidR="00076CB9" w:rsidRPr="008C1969">
              <w:rPr>
                <w:webHidden/>
              </w:rPr>
            </w:r>
            <w:r w:rsidR="00076CB9" w:rsidRPr="008C1969">
              <w:rPr>
                <w:webHidden/>
              </w:rPr>
              <w:fldChar w:fldCharType="separate"/>
            </w:r>
            <w:r w:rsidR="00076CB9" w:rsidRPr="008C1969">
              <w:rPr>
                <w:webHidden/>
              </w:rPr>
              <w:t>9</w:t>
            </w:r>
            <w:r w:rsidR="00076CB9" w:rsidRPr="008C1969">
              <w:rPr>
                <w:webHidden/>
              </w:rPr>
              <w:fldChar w:fldCharType="end"/>
            </w:r>
          </w:hyperlink>
        </w:p>
        <w:p w14:paraId="780734E0" w14:textId="320ACE1D" w:rsidR="00076CB9" w:rsidRPr="008C1969" w:rsidRDefault="00A73687">
          <w:pPr>
            <w:pStyle w:val="TOC3"/>
            <w:rPr>
              <w:rFonts w:cstheme="minorBidi"/>
              <w:sz w:val="22"/>
              <w:szCs w:val="22"/>
            </w:rPr>
          </w:pPr>
          <w:hyperlink w:anchor="_Toc81292703" w:history="1">
            <w:r w:rsidR="00076CB9" w:rsidRPr="008C1969">
              <w:rPr>
                <w:rStyle w:val="Hyperlink"/>
                <w:rFonts w:eastAsia="Calibri"/>
              </w:rPr>
              <w:t>In-School Youth (ISY)</w:t>
            </w:r>
            <w:r w:rsidR="00076CB9" w:rsidRPr="008C1969">
              <w:rPr>
                <w:webHidden/>
              </w:rPr>
              <w:tab/>
            </w:r>
            <w:r w:rsidR="00076CB9" w:rsidRPr="008C1969">
              <w:rPr>
                <w:webHidden/>
              </w:rPr>
              <w:fldChar w:fldCharType="begin"/>
            </w:r>
            <w:r w:rsidR="00076CB9" w:rsidRPr="008C1969">
              <w:rPr>
                <w:webHidden/>
              </w:rPr>
              <w:instrText xml:space="preserve"> PAGEREF _Toc81292703 \h </w:instrText>
            </w:r>
            <w:r w:rsidR="00076CB9" w:rsidRPr="008C1969">
              <w:rPr>
                <w:webHidden/>
              </w:rPr>
            </w:r>
            <w:r w:rsidR="00076CB9" w:rsidRPr="008C1969">
              <w:rPr>
                <w:webHidden/>
              </w:rPr>
              <w:fldChar w:fldCharType="separate"/>
            </w:r>
            <w:r w:rsidR="00076CB9" w:rsidRPr="008C1969">
              <w:rPr>
                <w:webHidden/>
              </w:rPr>
              <w:t>9</w:t>
            </w:r>
            <w:r w:rsidR="00076CB9" w:rsidRPr="008C1969">
              <w:rPr>
                <w:webHidden/>
              </w:rPr>
              <w:fldChar w:fldCharType="end"/>
            </w:r>
          </w:hyperlink>
        </w:p>
        <w:p w14:paraId="478475BA" w14:textId="2CBABDE5" w:rsidR="00076CB9" w:rsidRPr="008C1969" w:rsidRDefault="00A73687">
          <w:pPr>
            <w:pStyle w:val="TOC3"/>
            <w:rPr>
              <w:rFonts w:cstheme="minorBidi"/>
              <w:sz w:val="22"/>
              <w:szCs w:val="22"/>
            </w:rPr>
          </w:pPr>
          <w:hyperlink w:anchor="_Toc81292704" w:history="1">
            <w:r w:rsidR="00076CB9" w:rsidRPr="008C1969">
              <w:rPr>
                <w:rStyle w:val="Hyperlink"/>
                <w:rFonts w:eastAsia="Calibri"/>
              </w:rPr>
              <w:t>Out of School Youth (OSY)</w:t>
            </w:r>
            <w:r w:rsidR="00076CB9" w:rsidRPr="008C1969">
              <w:rPr>
                <w:webHidden/>
              </w:rPr>
              <w:tab/>
            </w:r>
            <w:r w:rsidR="00076CB9" w:rsidRPr="008C1969">
              <w:rPr>
                <w:webHidden/>
              </w:rPr>
              <w:fldChar w:fldCharType="begin"/>
            </w:r>
            <w:r w:rsidR="00076CB9" w:rsidRPr="008C1969">
              <w:rPr>
                <w:webHidden/>
              </w:rPr>
              <w:instrText xml:space="preserve"> PAGEREF _Toc81292704 \h </w:instrText>
            </w:r>
            <w:r w:rsidR="00076CB9" w:rsidRPr="008C1969">
              <w:rPr>
                <w:webHidden/>
              </w:rPr>
            </w:r>
            <w:r w:rsidR="00076CB9" w:rsidRPr="008C1969">
              <w:rPr>
                <w:webHidden/>
              </w:rPr>
              <w:fldChar w:fldCharType="separate"/>
            </w:r>
            <w:r w:rsidR="00076CB9" w:rsidRPr="008C1969">
              <w:rPr>
                <w:webHidden/>
              </w:rPr>
              <w:t>10</w:t>
            </w:r>
            <w:r w:rsidR="00076CB9" w:rsidRPr="008C1969">
              <w:rPr>
                <w:webHidden/>
              </w:rPr>
              <w:fldChar w:fldCharType="end"/>
            </w:r>
          </w:hyperlink>
        </w:p>
        <w:p w14:paraId="3FA54041" w14:textId="58C3EF06" w:rsidR="00076CB9" w:rsidRPr="008C1969" w:rsidRDefault="00A73687">
          <w:pPr>
            <w:pStyle w:val="TOC3"/>
            <w:rPr>
              <w:rFonts w:cstheme="minorBidi"/>
              <w:sz w:val="22"/>
              <w:szCs w:val="22"/>
            </w:rPr>
          </w:pPr>
          <w:hyperlink w:anchor="_Toc81292705" w:history="1">
            <w:r w:rsidR="00076CB9" w:rsidRPr="008C1969">
              <w:rPr>
                <w:rStyle w:val="Hyperlink"/>
                <w:bCs/>
              </w:rPr>
              <w:t>WIOA Section 129(a) (B)</w:t>
            </w:r>
            <w:r w:rsidR="00076CB9" w:rsidRPr="008C1969">
              <w:rPr>
                <w:webHidden/>
              </w:rPr>
              <w:tab/>
            </w:r>
            <w:r w:rsidR="00076CB9" w:rsidRPr="008C1969">
              <w:rPr>
                <w:webHidden/>
              </w:rPr>
              <w:fldChar w:fldCharType="begin"/>
            </w:r>
            <w:r w:rsidR="00076CB9" w:rsidRPr="008C1969">
              <w:rPr>
                <w:webHidden/>
              </w:rPr>
              <w:instrText xml:space="preserve"> PAGEREF _Toc81292705 \h </w:instrText>
            </w:r>
            <w:r w:rsidR="00076CB9" w:rsidRPr="008C1969">
              <w:rPr>
                <w:webHidden/>
              </w:rPr>
            </w:r>
            <w:r w:rsidR="00076CB9" w:rsidRPr="008C1969">
              <w:rPr>
                <w:webHidden/>
              </w:rPr>
              <w:fldChar w:fldCharType="separate"/>
            </w:r>
            <w:r w:rsidR="00076CB9" w:rsidRPr="008C1969">
              <w:rPr>
                <w:webHidden/>
              </w:rPr>
              <w:t>10</w:t>
            </w:r>
            <w:r w:rsidR="00076CB9" w:rsidRPr="008C1969">
              <w:rPr>
                <w:webHidden/>
              </w:rPr>
              <w:fldChar w:fldCharType="end"/>
            </w:r>
          </w:hyperlink>
        </w:p>
        <w:p w14:paraId="419ED5BB" w14:textId="3A7B7E69" w:rsidR="00076CB9" w:rsidRPr="008C1969" w:rsidRDefault="00A73687">
          <w:pPr>
            <w:pStyle w:val="TOC2"/>
            <w:rPr>
              <w:rFonts w:eastAsiaTheme="minorEastAsia" w:cstheme="minorBidi"/>
              <w:color w:val="auto"/>
              <w:sz w:val="22"/>
              <w:szCs w:val="22"/>
              <w:shd w:val="clear" w:color="auto" w:fill="auto"/>
            </w:rPr>
          </w:pPr>
          <w:hyperlink w:anchor="_Toc81292706" w:history="1">
            <w:r w:rsidR="00076CB9" w:rsidRPr="008C1969">
              <w:rPr>
                <w:rStyle w:val="Hyperlink"/>
              </w:rPr>
              <w:t>Low Income</w:t>
            </w:r>
            <w:r w:rsidR="00076CB9" w:rsidRPr="008C1969">
              <w:rPr>
                <w:webHidden/>
              </w:rPr>
              <w:tab/>
            </w:r>
            <w:r w:rsidR="00076CB9" w:rsidRPr="008C1969">
              <w:rPr>
                <w:webHidden/>
              </w:rPr>
              <w:fldChar w:fldCharType="begin"/>
            </w:r>
            <w:r w:rsidR="00076CB9" w:rsidRPr="008C1969">
              <w:rPr>
                <w:webHidden/>
              </w:rPr>
              <w:instrText xml:space="preserve"> PAGEREF _Toc81292706 \h </w:instrText>
            </w:r>
            <w:r w:rsidR="00076CB9" w:rsidRPr="008C1969">
              <w:rPr>
                <w:webHidden/>
              </w:rPr>
            </w:r>
            <w:r w:rsidR="00076CB9" w:rsidRPr="008C1969">
              <w:rPr>
                <w:webHidden/>
              </w:rPr>
              <w:fldChar w:fldCharType="separate"/>
            </w:r>
            <w:r w:rsidR="00076CB9" w:rsidRPr="008C1969">
              <w:rPr>
                <w:webHidden/>
              </w:rPr>
              <w:t>11</w:t>
            </w:r>
            <w:r w:rsidR="00076CB9" w:rsidRPr="008C1969">
              <w:rPr>
                <w:webHidden/>
              </w:rPr>
              <w:fldChar w:fldCharType="end"/>
            </w:r>
          </w:hyperlink>
        </w:p>
        <w:p w14:paraId="057A31CA" w14:textId="0CDABE7B" w:rsidR="00076CB9" w:rsidRPr="008C1969" w:rsidRDefault="00A73687">
          <w:pPr>
            <w:pStyle w:val="TOC3"/>
            <w:rPr>
              <w:rFonts w:cstheme="minorBidi"/>
              <w:sz w:val="22"/>
              <w:szCs w:val="22"/>
            </w:rPr>
          </w:pPr>
          <w:hyperlink w:anchor="_Toc81292707" w:history="1">
            <w:r w:rsidR="00076CB9" w:rsidRPr="008C1969">
              <w:rPr>
                <w:rStyle w:val="Hyperlink"/>
                <w:rFonts w:eastAsia="Calibri"/>
              </w:rPr>
              <w:t>Low Income Individual</w:t>
            </w:r>
            <w:r w:rsidR="00076CB9" w:rsidRPr="008C1969">
              <w:rPr>
                <w:webHidden/>
              </w:rPr>
              <w:tab/>
            </w:r>
            <w:r w:rsidR="00076CB9" w:rsidRPr="008C1969">
              <w:rPr>
                <w:webHidden/>
              </w:rPr>
              <w:fldChar w:fldCharType="begin"/>
            </w:r>
            <w:r w:rsidR="00076CB9" w:rsidRPr="008C1969">
              <w:rPr>
                <w:webHidden/>
              </w:rPr>
              <w:instrText xml:space="preserve"> PAGEREF _Toc81292707 \h </w:instrText>
            </w:r>
            <w:r w:rsidR="00076CB9" w:rsidRPr="008C1969">
              <w:rPr>
                <w:webHidden/>
              </w:rPr>
            </w:r>
            <w:r w:rsidR="00076CB9" w:rsidRPr="008C1969">
              <w:rPr>
                <w:webHidden/>
              </w:rPr>
              <w:fldChar w:fldCharType="separate"/>
            </w:r>
            <w:r w:rsidR="00076CB9" w:rsidRPr="008C1969">
              <w:rPr>
                <w:webHidden/>
              </w:rPr>
              <w:t>11</w:t>
            </w:r>
            <w:r w:rsidR="00076CB9" w:rsidRPr="008C1969">
              <w:rPr>
                <w:webHidden/>
              </w:rPr>
              <w:fldChar w:fldCharType="end"/>
            </w:r>
          </w:hyperlink>
        </w:p>
        <w:p w14:paraId="3BD4D778" w14:textId="23CBFDE4" w:rsidR="00076CB9" w:rsidRPr="008C1969" w:rsidRDefault="00A73687">
          <w:pPr>
            <w:pStyle w:val="TOC3"/>
            <w:rPr>
              <w:rFonts w:cstheme="minorBidi"/>
              <w:sz w:val="22"/>
              <w:szCs w:val="22"/>
            </w:rPr>
          </w:pPr>
          <w:hyperlink w:anchor="_Toc81292708" w:history="1">
            <w:r w:rsidR="00076CB9" w:rsidRPr="008C1969">
              <w:rPr>
                <w:rStyle w:val="Hyperlink"/>
                <w:rFonts w:eastAsia="Calibri"/>
              </w:rPr>
              <w:t>Determining Family Size</w:t>
            </w:r>
            <w:r w:rsidR="00076CB9" w:rsidRPr="008C1969">
              <w:rPr>
                <w:webHidden/>
              </w:rPr>
              <w:tab/>
            </w:r>
            <w:r w:rsidR="00076CB9" w:rsidRPr="008C1969">
              <w:rPr>
                <w:webHidden/>
              </w:rPr>
              <w:fldChar w:fldCharType="begin"/>
            </w:r>
            <w:r w:rsidR="00076CB9" w:rsidRPr="008C1969">
              <w:rPr>
                <w:webHidden/>
              </w:rPr>
              <w:instrText xml:space="preserve"> PAGEREF _Toc81292708 \h </w:instrText>
            </w:r>
            <w:r w:rsidR="00076CB9" w:rsidRPr="008C1969">
              <w:rPr>
                <w:webHidden/>
              </w:rPr>
            </w:r>
            <w:r w:rsidR="00076CB9" w:rsidRPr="008C1969">
              <w:rPr>
                <w:webHidden/>
              </w:rPr>
              <w:fldChar w:fldCharType="separate"/>
            </w:r>
            <w:r w:rsidR="00076CB9" w:rsidRPr="008C1969">
              <w:rPr>
                <w:webHidden/>
              </w:rPr>
              <w:t>12</w:t>
            </w:r>
            <w:r w:rsidR="00076CB9" w:rsidRPr="008C1969">
              <w:rPr>
                <w:webHidden/>
              </w:rPr>
              <w:fldChar w:fldCharType="end"/>
            </w:r>
          </w:hyperlink>
        </w:p>
        <w:p w14:paraId="6F5ADC33" w14:textId="381D6421" w:rsidR="00076CB9" w:rsidRPr="008C1969" w:rsidRDefault="00A73687">
          <w:pPr>
            <w:pStyle w:val="TOC3"/>
            <w:rPr>
              <w:rFonts w:cstheme="minorBidi"/>
              <w:sz w:val="22"/>
              <w:szCs w:val="22"/>
            </w:rPr>
          </w:pPr>
          <w:hyperlink w:anchor="_Toc81292709" w:history="1">
            <w:r w:rsidR="00076CB9" w:rsidRPr="008C1969">
              <w:rPr>
                <w:rStyle w:val="Hyperlink"/>
                <w:rFonts w:eastAsia="Calibri"/>
              </w:rPr>
              <w:t>Individual with a Disability</w:t>
            </w:r>
            <w:r w:rsidR="00076CB9" w:rsidRPr="008C1969">
              <w:rPr>
                <w:webHidden/>
              </w:rPr>
              <w:tab/>
            </w:r>
            <w:r w:rsidR="00076CB9" w:rsidRPr="008C1969">
              <w:rPr>
                <w:webHidden/>
              </w:rPr>
              <w:fldChar w:fldCharType="begin"/>
            </w:r>
            <w:r w:rsidR="00076CB9" w:rsidRPr="008C1969">
              <w:rPr>
                <w:webHidden/>
              </w:rPr>
              <w:instrText xml:space="preserve"> PAGEREF _Toc81292709 \h </w:instrText>
            </w:r>
            <w:r w:rsidR="00076CB9" w:rsidRPr="008C1969">
              <w:rPr>
                <w:webHidden/>
              </w:rPr>
            </w:r>
            <w:r w:rsidR="00076CB9" w:rsidRPr="008C1969">
              <w:rPr>
                <w:webHidden/>
              </w:rPr>
              <w:fldChar w:fldCharType="separate"/>
            </w:r>
            <w:r w:rsidR="00076CB9" w:rsidRPr="008C1969">
              <w:rPr>
                <w:webHidden/>
              </w:rPr>
              <w:t>13</w:t>
            </w:r>
            <w:r w:rsidR="00076CB9" w:rsidRPr="008C1969">
              <w:rPr>
                <w:webHidden/>
              </w:rPr>
              <w:fldChar w:fldCharType="end"/>
            </w:r>
          </w:hyperlink>
        </w:p>
        <w:p w14:paraId="0BBE86EB" w14:textId="1EE4CFE4" w:rsidR="00076CB9" w:rsidRPr="008C1969" w:rsidRDefault="00A73687">
          <w:pPr>
            <w:pStyle w:val="TOC3"/>
            <w:rPr>
              <w:rFonts w:cstheme="minorBidi"/>
              <w:sz w:val="22"/>
              <w:szCs w:val="22"/>
            </w:rPr>
          </w:pPr>
          <w:hyperlink w:anchor="_Toc81292710" w:history="1">
            <w:r w:rsidR="00076CB9" w:rsidRPr="008C1969">
              <w:rPr>
                <w:rStyle w:val="Hyperlink"/>
                <w:rFonts w:eastAsia="Calibri"/>
              </w:rPr>
              <w:t>Dependent</w:t>
            </w:r>
            <w:r w:rsidR="00076CB9" w:rsidRPr="008C1969">
              <w:rPr>
                <w:webHidden/>
              </w:rPr>
              <w:tab/>
            </w:r>
            <w:r w:rsidR="00076CB9" w:rsidRPr="008C1969">
              <w:rPr>
                <w:webHidden/>
              </w:rPr>
              <w:fldChar w:fldCharType="begin"/>
            </w:r>
            <w:r w:rsidR="00076CB9" w:rsidRPr="008C1969">
              <w:rPr>
                <w:webHidden/>
              </w:rPr>
              <w:instrText xml:space="preserve"> PAGEREF _Toc81292710 \h </w:instrText>
            </w:r>
            <w:r w:rsidR="00076CB9" w:rsidRPr="008C1969">
              <w:rPr>
                <w:webHidden/>
              </w:rPr>
            </w:r>
            <w:r w:rsidR="00076CB9" w:rsidRPr="008C1969">
              <w:rPr>
                <w:webHidden/>
              </w:rPr>
              <w:fldChar w:fldCharType="separate"/>
            </w:r>
            <w:r w:rsidR="00076CB9" w:rsidRPr="008C1969">
              <w:rPr>
                <w:webHidden/>
              </w:rPr>
              <w:t>13</w:t>
            </w:r>
            <w:r w:rsidR="00076CB9" w:rsidRPr="008C1969">
              <w:rPr>
                <w:webHidden/>
              </w:rPr>
              <w:fldChar w:fldCharType="end"/>
            </w:r>
          </w:hyperlink>
        </w:p>
        <w:p w14:paraId="274A988D" w14:textId="76A78C54" w:rsidR="00076CB9" w:rsidRPr="008C1969" w:rsidRDefault="00A73687">
          <w:pPr>
            <w:pStyle w:val="TOC2"/>
            <w:rPr>
              <w:rFonts w:eastAsiaTheme="minorEastAsia" w:cstheme="minorBidi"/>
              <w:color w:val="auto"/>
              <w:sz w:val="22"/>
              <w:szCs w:val="22"/>
              <w:shd w:val="clear" w:color="auto" w:fill="auto"/>
            </w:rPr>
          </w:pPr>
          <w:hyperlink w:anchor="_Toc81292711" w:history="1">
            <w:r w:rsidR="00076CB9" w:rsidRPr="008C1969">
              <w:rPr>
                <w:rStyle w:val="Hyperlink"/>
                <w:rFonts w:eastAsiaTheme="majorEastAsia"/>
              </w:rPr>
              <w:t>Basic Skills Deficient and Low Income</w:t>
            </w:r>
            <w:r w:rsidR="00076CB9" w:rsidRPr="008C1969">
              <w:rPr>
                <w:webHidden/>
              </w:rPr>
              <w:tab/>
            </w:r>
            <w:r w:rsidR="00076CB9" w:rsidRPr="008C1969">
              <w:rPr>
                <w:webHidden/>
              </w:rPr>
              <w:fldChar w:fldCharType="begin"/>
            </w:r>
            <w:r w:rsidR="00076CB9" w:rsidRPr="008C1969">
              <w:rPr>
                <w:webHidden/>
              </w:rPr>
              <w:instrText xml:space="preserve"> PAGEREF _Toc81292711 \h </w:instrText>
            </w:r>
            <w:r w:rsidR="00076CB9" w:rsidRPr="008C1969">
              <w:rPr>
                <w:webHidden/>
              </w:rPr>
            </w:r>
            <w:r w:rsidR="00076CB9" w:rsidRPr="008C1969">
              <w:rPr>
                <w:webHidden/>
              </w:rPr>
              <w:fldChar w:fldCharType="separate"/>
            </w:r>
            <w:r w:rsidR="00076CB9" w:rsidRPr="008C1969">
              <w:rPr>
                <w:webHidden/>
              </w:rPr>
              <w:t>15</w:t>
            </w:r>
            <w:r w:rsidR="00076CB9" w:rsidRPr="008C1969">
              <w:rPr>
                <w:webHidden/>
              </w:rPr>
              <w:fldChar w:fldCharType="end"/>
            </w:r>
          </w:hyperlink>
        </w:p>
        <w:p w14:paraId="73CB0F05" w14:textId="57A61C0B" w:rsidR="00076CB9" w:rsidRPr="008C1969" w:rsidRDefault="00A73687">
          <w:pPr>
            <w:pStyle w:val="TOC2"/>
            <w:rPr>
              <w:rFonts w:eastAsiaTheme="minorEastAsia" w:cstheme="minorBidi"/>
              <w:color w:val="auto"/>
              <w:sz w:val="22"/>
              <w:szCs w:val="22"/>
              <w:shd w:val="clear" w:color="auto" w:fill="auto"/>
            </w:rPr>
          </w:pPr>
          <w:hyperlink w:anchor="_Toc81292712" w:history="1">
            <w:r w:rsidR="00076CB9" w:rsidRPr="008C1969">
              <w:rPr>
                <w:rStyle w:val="Hyperlink"/>
                <w:rFonts w:eastAsiaTheme="majorEastAsia"/>
              </w:rPr>
              <w:t>English Language Learner and Low Income</w:t>
            </w:r>
            <w:r w:rsidR="00076CB9" w:rsidRPr="008C1969">
              <w:rPr>
                <w:webHidden/>
              </w:rPr>
              <w:tab/>
            </w:r>
            <w:r w:rsidR="00076CB9" w:rsidRPr="008C1969">
              <w:rPr>
                <w:webHidden/>
              </w:rPr>
              <w:fldChar w:fldCharType="begin"/>
            </w:r>
            <w:r w:rsidR="00076CB9" w:rsidRPr="008C1969">
              <w:rPr>
                <w:webHidden/>
              </w:rPr>
              <w:instrText xml:space="preserve"> PAGEREF _Toc81292712 \h </w:instrText>
            </w:r>
            <w:r w:rsidR="00076CB9" w:rsidRPr="008C1969">
              <w:rPr>
                <w:webHidden/>
              </w:rPr>
            </w:r>
            <w:r w:rsidR="00076CB9" w:rsidRPr="008C1969">
              <w:rPr>
                <w:webHidden/>
              </w:rPr>
              <w:fldChar w:fldCharType="separate"/>
            </w:r>
            <w:r w:rsidR="00076CB9" w:rsidRPr="008C1969">
              <w:rPr>
                <w:webHidden/>
              </w:rPr>
              <w:t>16</w:t>
            </w:r>
            <w:r w:rsidR="00076CB9" w:rsidRPr="008C1969">
              <w:rPr>
                <w:webHidden/>
              </w:rPr>
              <w:fldChar w:fldCharType="end"/>
            </w:r>
          </w:hyperlink>
        </w:p>
        <w:p w14:paraId="500C1CB0" w14:textId="24ED88EE" w:rsidR="00076CB9" w:rsidRPr="008C1969" w:rsidRDefault="00A73687">
          <w:pPr>
            <w:pStyle w:val="TOC2"/>
            <w:rPr>
              <w:rFonts w:eastAsiaTheme="minorEastAsia" w:cstheme="minorBidi"/>
              <w:color w:val="auto"/>
              <w:sz w:val="22"/>
              <w:szCs w:val="22"/>
              <w:shd w:val="clear" w:color="auto" w:fill="auto"/>
            </w:rPr>
          </w:pPr>
          <w:hyperlink w:anchor="_Toc81292713" w:history="1">
            <w:r w:rsidR="00076CB9" w:rsidRPr="008C1969">
              <w:rPr>
                <w:rStyle w:val="Hyperlink"/>
                <w:rFonts w:eastAsiaTheme="majorEastAsia"/>
              </w:rPr>
              <w:t>Offender, Ex-Offender</w:t>
            </w:r>
            <w:r w:rsidR="00076CB9" w:rsidRPr="008C1969">
              <w:rPr>
                <w:webHidden/>
              </w:rPr>
              <w:tab/>
            </w:r>
            <w:r w:rsidR="00076CB9" w:rsidRPr="008C1969">
              <w:rPr>
                <w:webHidden/>
              </w:rPr>
              <w:fldChar w:fldCharType="begin"/>
            </w:r>
            <w:r w:rsidR="00076CB9" w:rsidRPr="008C1969">
              <w:rPr>
                <w:webHidden/>
              </w:rPr>
              <w:instrText xml:space="preserve"> PAGEREF _Toc81292713 \h </w:instrText>
            </w:r>
            <w:r w:rsidR="00076CB9" w:rsidRPr="008C1969">
              <w:rPr>
                <w:webHidden/>
              </w:rPr>
            </w:r>
            <w:r w:rsidR="00076CB9" w:rsidRPr="008C1969">
              <w:rPr>
                <w:webHidden/>
              </w:rPr>
              <w:fldChar w:fldCharType="separate"/>
            </w:r>
            <w:r w:rsidR="00076CB9" w:rsidRPr="008C1969">
              <w:rPr>
                <w:webHidden/>
              </w:rPr>
              <w:t>16</w:t>
            </w:r>
            <w:r w:rsidR="00076CB9" w:rsidRPr="008C1969">
              <w:rPr>
                <w:webHidden/>
              </w:rPr>
              <w:fldChar w:fldCharType="end"/>
            </w:r>
          </w:hyperlink>
        </w:p>
        <w:p w14:paraId="7BB57F19" w14:textId="0C777422" w:rsidR="00076CB9" w:rsidRPr="008C1969" w:rsidRDefault="00A73687">
          <w:pPr>
            <w:pStyle w:val="TOC2"/>
            <w:rPr>
              <w:rFonts w:eastAsiaTheme="minorEastAsia" w:cstheme="minorBidi"/>
              <w:color w:val="auto"/>
              <w:sz w:val="22"/>
              <w:szCs w:val="22"/>
              <w:shd w:val="clear" w:color="auto" w:fill="auto"/>
            </w:rPr>
          </w:pPr>
          <w:hyperlink w:anchor="_Toc81292714" w:history="1">
            <w:r w:rsidR="00076CB9" w:rsidRPr="008C1969">
              <w:rPr>
                <w:rStyle w:val="Hyperlink"/>
                <w:rFonts w:eastAsiaTheme="majorEastAsia"/>
              </w:rPr>
              <w:t>Homeless, Runaway</w:t>
            </w:r>
            <w:r w:rsidR="00076CB9" w:rsidRPr="008C1969">
              <w:rPr>
                <w:webHidden/>
              </w:rPr>
              <w:tab/>
            </w:r>
            <w:r w:rsidR="00076CB9" w:rsidRPr="008C1969">
              <w:rPr>
                <w:webHidden/>
              </w:rPr>
              <w:fldChar w:fldCharType="begin"/>
            </w:r>
            <w:r w:rsidR="00076CB9" w:rsidRPr="008C1969">
              <w:rPr>
                <w:webHidden/>
              </w:rPr>
              <w:instrText xml:space="preserve"> PAGEREF _Toc81292714 \h </w:instrText>
            </w:r>
            <w:r w:rsidR="00076CB9" w:rsidRPr="008C1969">
              <w:rPr>
                <w:webHidden/>
              </w:rPr>
            </w:r>
            <w:r w:rsidR="00076CB9" w:rsidRPr="008C1969">
              <w:rPr>
                <w:webHidden/>
              </w:rPr>
              <w:fldChar w:fldCharType="separate"/>
            </w:r>
            <w:r w:rsidR="00076CB9" w:rsidRPr="008C1969">
              <w:rPr>
                <w:webHidden/>
              </w:rPr>
              <w:t>17</w:t>
            </w:r>
            <w:r w:rsidR="00076CB9" w:rsidRPr="008C1969">
              <w:rPr>
                <w:webHidden/>
              </w:rPr>
              <w:fldChar w:fldCharType="end"/>
            </w:r>
          </w:hyperlink>
        </w:p>
        <w:p w14:paraId="7CD9E940" w14:textId="2E13737C" w:rsidR="00076CB9" w:rsidRPr="008C1969" w:rsidRDefault="00A73687">
          <w:pPr>
            <w:pStyle w:val="TOC2"/>
            <w:rPr>
              <w:rFonts w:eastAsiaTheme="minorEastAsia" w:cstheme="minorBidi"/>
              <w:color w:val="auto"/>
              <w:sz w:val="22"/>
              <w:szCs w:val="22"/>
              <w:shd w:val="clear" w:color="auto" w:fill="auto"/>
            </w:rPr>
          </w:pPr>
          <w:hyperlink w:anchor="_Toc81292715" w:history="1">
            <w:r w:rsidR="00076CB9" w:rsidRPr="008C1969">
              <w:rPr>
                <w:rStyle w:val="Hyperlink"/>
                <w:rFonts w:eastAsiaTheme="majorEastAsia"/>
              </w:rPr>
              <w:t>Foster Care Youth (In Foster Care or Aged Out of System)</w:t>
            </w:r>
            <w:r w:rsidR="00076CB9" w:rsidRPr="008C1969">
              <w:rPr>
                <w:webHidden/>
              </w:rPr>
              <w:tab/>
            </w:r>
            <w:r w:rsidR="00076CB9" w:rsidRPr="008C1969">
              <w:rPr>
                <w:webHidden/>
              </w:rPr>
              <w:fldChar w:fldCharType="begin"/>
            </w:r>
            <w:r w:rsidR="00076CB9" w:rsidRPr="008C1969">
              <w:rPr>
                <w:webHidden/>
              </w:rPr>
              <w:instrText xml:space="preserve"> PAGEREF _Toc81292715 \h </w:instrText>
            </w:r>
            <w:r w:rsidR="00076CB9" w:rsidRPr="008C1969">
              <w:rPr>
                <w:webHidden/>
              </w:rPr>
            </w:r>
            <w:r w:rsidR="00076CB9" w:rsidRPr="008C1969">
              <w:rPr>
                <w:webHidden/>
              </w:rPr>
              <w:fldChar w:fldCharType="separate"/>
            </w:r>
            <w:r w:rsidR="00076CB9" w:rsidRPr="008C1969">
              <w:rPr>
                <w:webHidden/>
              </w:rPr>
              <w:t>18</w:t>
            </w:r>
            <w:r w:rsidR="00076CB9" w:rsidRPr="008C1969">
              <w:rPr>
                <w:webHidden/>
              </w:rPr>
              <w:fldChar w:fldCharType="end"/>
            </w:r>
          </w:hyperlink>
        </w:p>
        <w:p w14:paraId="4ED6302A" w14:textId="2960BDF3" w:rsidR="00076CB9" w:rsidRPr="008C1969" w:rsidRDefault="00A73687">
          <w:pPr>
            <w:pStyle w:val="TOC2"/>
            <w:rPr>
              <w:rFonts w:eastAsiaTheme="minorEastAsia" w:cstheme="minorBidi"/>
              <w:color w:val="auto"/>
              <w:sz w:val="22"/>
              <w:szCs w:val="22"/>
              <w:shd w:val="clear" w:color="auto" w:fill="auto"/>
            </w:rPr>
          </w:pPr>
          <w:hyperlink w:anchor="_Toc81292716" w:history="1">
            <w:r w:rsidR="00076CB9" w:rsidRPr="008C1969">
              <w:rPr>
                <w:rStyle w:val="Hyperlink"/>
                <w:rFonts w:eastAsiaTheme="majorEastAsia"/>
              </w:rPr>
              <w:t>Pregnant or Parenting Youth</w:t>
            </w:r>
            <w:r w:rsidR="00076CB9" w:rsidRPr="008C1969">
              <w:rPr>
                <w:webHidden/>
              </w:rPr>
              <w:tab/>
            </w:r>
            <w:r w:rsidR="00076CB9" w:rsidRPr="008C1969">
              <w:rPr>
                <w:webHidden/>
              </w:rPr>
              <w:fldChar w:fldCharType="begin"/>
            </w:r>
            <w:r w:rsidR="00076CB9" w:rsidRPr="008C1969">
              <w:rPr>
                <w:webHidden/>
              </w:rPr>
              <w:instrText xml:space="preserve"> PAGEREF _Toc81292716 \h </w:instrText>
            </w:r>
            <w:r w:rsidR="00076CB9" w:rsidRPr="008C1969">
              <w:rPr>
                <w:webHidden/>
              </w:rPr>
            </w:r>
            <w:r w:rsidR="00076CB9" w:rsidRPr="008C1969">
              <w:rPr>
                <w:webHidden/>
              </w:rPr>
              <w:fldChar w:fldCharType="separate"/>
            </w:r>
            <w:r w:rsidR="00076CB9" w:rsidRPr="008C1969">
              <w:rPr>
                <w:webHidden/>
              </w:rPr>
              <w:t>18</w:t>
            </w:r>
            <w:r w:rsidR="00076CB9" w:rsidRPr="008C1969">
              <w:rPr>
                <w:webHidden/>
              </w:rPr>
              <w:fldChar w:fldCharType="end"/>
            </w:r>
          </w:hyperlink>
        </w:p>
        <w:p w14:paraId="0A02951A" w14:textId="12413170" w:rsidR="00076CB9" w:rsidRPr="008C1969" w:rsidRDefault="00A73687">
          <w:pPr>
            <w:pStyle w:val="TOC2"/>
            <w:rPr>
              <w:rFonts w:eastAsiaTheme="minorEastAsia" w:cstheme="minorBidi"/>
              <w:color w:val="auto"/>
              <w:sz w:val="22"/>
              <w:szCs w:val="22"/>
              <w:shd w:val="clear" w:color="auto" w:fill="auto"/>
            </w:rPr>
          </w:pPr>
          <w:hyperlink w:anchor="_Toc81292717" w:history="1">
            <w:r w:rsidR="00076CB9" w:rsidRPr="008C1969">
              <w:rPr>
                <w:rStyle w:val="Hyperlink"/>
                <w:rFonts w:eastAsiaTheme="majorEastAsia"/>
              </w:rPr>
              <w:t>Individual with a Disability</w:t>
            </w:r>
            <w:r w:rsidR="00076CB9" w:rsidRPr="008C1969">
              <w:rPr>
                <w:webHidden/>
              </w:rPr>
              <w:tab/>
            </w:r>
            <w:r w:rsidR="00076CB9" w:rsidRPr="008C1969">
              <w:rPr>
                <w:webHidden/>
              </w:rPr>
              <w:fldChar w:fldCharType="begin"/>
            </w:r>
            <w:r w:rsidR="00076CB9" w:rsidRPr="008C1969">
              <w:rPr>
                <w:webHidden/>
              </w:rPr>
              <w:instrText xml:space="preserve"> PAGEREF _Toc81292717 \h </w:instrText>
            </w:r>
            <w:r w:rsidR="00076CB9" w:rsidRPr="008C1969">
              <w:rPr>
                <w:webHidden/>
              </w:rPr>
            </w:r>
            <w:r w:rsidR="00076CB9" w:rsidRPr="008C1969">
              <w:rPr>
                <w:webHidden/>
              </w:rPr>
              <w:fldChar w:fldCharType="separate"/>
            </w:r>
            <w:r w:rsidR="00076CB9" w:rsidRPr="008C1969">
              <w:rPr>
                <w:webHidden/>
              </w:rPr>
              <w:t>18</w:t>
            </w:r>
            <w:r w:rsidR="00076CB9" w:rsidRPr="008C1969">
              <w:rPr>
                <w:webHidden/>
              </w:rPr>
              <w:fldChar w:fldCharType="end"/>
            </w:r>
          </w:hyperlink>
        </w:p>
        <w:p w14:paraId="201EB1C2" w14:textId="1750D8CC" w:rsidR="00076CB9" w:rsidRPr="008C1969" w:rsidRDefault="00A73687">
          <w:pPr>
            <w:pStyle w:val="TOC2"/>
            <w:rPr>
              <w:rFonts w:eastAsiaTheme="minorEastAsia" w:cstheme="minorBidi"/>
              <w:color w:val="auto"/>
              <w:sz w:val="22"/>
              <w:szCs w:val="22"/>
              <w:shd w:val="clear" w:color="auto" w:fill="auto"/>
            </w:rPr>
          </w:pPr>
          <w:hyperlink w:anchor="_Toc81292718" w:history="1">
            <w:r w:rsidR="00076CB9" w:rsidRPr="008C1969">
              <w:rPr>
                <w:rStyle w:val="Hyperlink"/>
                <w:rFonts w:eastAsia="Arial"/>
              </w:rPr>
              <w:t>Youth Who Needs Additional Assistance and Low Income</w:t>
            </w:r>
            <w:r w:rsidR="00076CB9" w:rsidRPr="008C1969">
              <w:rPr>
                <w:webHidden/>
              </w:rPr>
              <w:tab/>
            </w:r>
            <w:r w:rsidR="00076CB9" w:rsidRPr="008C1969">
              <w:rPr>
                <w:webHidden/>
              </w:rPr>
              <w:fldChar w:fldCharType="begin"/>
            </w:r>
            <w:r w:rsidR="00076CB9" w:rsidRPr="008C1969">
              <w:rPr>
                <w:webHidden/>
              </w:rPr>
              <w:instrText xml:space="preserve"> PAGEREF _Toc81292718 \h </w:instrText>
            </w:r>
            <w:r w:rsidR="00076CB9" w:rsidRPr="008C1969">
              <w:rPr>
                <w:webHidden/>
              </w:rPr>
            </w:r>
            <w:r w:rsidR="00076CB9" w:rsidRPr="008C1969">
              <w:rPr>
                <w:webHidden/>
              </w:rPr>
              <w:fldChar w:fldCharType="separate"/>
            </w:r>
            <w:r w:rsidR="00076CB9" w:rsidRPr="008C1969">
              <w:rPr>
                <w:webHidden/>
              </w:rPr>
              <w:t>19</w:t>
            </w:r>
            <w:r w:rsidR="00076CB9" w:rsidRPr="008C1969">
              <w:rPr>
                <w:webHidden/>
              </w:rPr>
              <w:fldChar w:fldCharType="end"/>
            </w:r>
          </w:hyperlink>
        </w:p>
        <w:p w14:paraId="54961280" w14:textId="23F2023C" w:rsidR="00076CB9" w:rsidRPr="008C1969" w:rsidRDefault="00A73687">
          <w:pPr>
            <w:pStyle w:val="TOC2"/>
            <w:rPr>
              <w:rFonts w:eastAsiaTheme="minorEastAsia" w:cstheme="minorBidi"/>
              <w:color w:val="auto"/>
              <w:sz w:val="22"/>
              <w:szCs w:val="22"/>
              <w:shd w:val="clear" w:color="auto" w:fill="auto"/>
            </w:rPr>
          </w:pPr>
          <w:hyperlink w:anchor="_Toc81292719" w:history="1">
            <w:r w:rsidR="00076CB9" w:rsidRPr="008C1969">
              <w:rPr>
                <w:rStyle w:val="Hyperlink"/>
              </w:rPr>
              <w:t>Exception to Low Income Eligibility Requirement</w:t>
            </w:r>
            <w:r w:rsidR="00076CB9" w:rsidRPr="008C1969">
              <w:rPr>
                <w:webHidden/>
              </w:rPr>
              <w:tab/>
            </w:r>
            <w:r w:rsidR="00076CB9" w:rsidRPr="008C1969">
              <w:rPr>
                <w:webHidden/>
              </w:rPr>
              <w:fldChar w:fldCharType="begin"/>
            </w:r>
            <w:r w:rsidR="00076CB9" w:rsidRPr="008C1969">
              <w:rPr>
                <w:webHidden/>
              </w:rPr>
              <w:instrText xml:space="preserve"> PAGEREF _Toc81292719 \h </w:instrText>
            </w:r>
            <w:r w:rsidR="00076CB9" w:rsidRPr="008C1969">
              <w:rPr>
                <w:webHidden/>
              </w:rPr>
            </w:r>
            <w:r w:rsidR="00076CB9" w:rsidRPr="008C1969">
              <w:rPr>
                <w:webHidden/>
              </w:rPr>
              <w:fldChar w:fldCharType="separate"/>
            </w:r>
            <w:r w:rsidR="00076CB9" w:rsidRPr="008C1969">
              <w:rPr>
                <w:webHidden/>
              </w:rPr>
              <w:t>20</w:t>
            </w:r>
            <w:r w:rsidR="00076CB9" w:rsidRPr="008C1969">
              <w:rPr>
                <w:webHidden/>
              </w:rPr>
              <w:fldChar w:fldCharType="end"/>
            </w:r>
          </w:hyperlink>
        </w:p>
        <w:p w14:paraId="1C50AD17" w14:textId="3AF6AC9E" w:rsidR="00076CB9" w:rsidRPr="008C1969" w:rsidRDefault="00A73687">
          <w:pPr>
            <w:pStyle w:val="TOC1"/>
            <w:tabs>
              <w:tab w:val="right" w:leader="dot" w:pos="10070"/>
            </w:tabs>
            <w:rPr>
              <w:noProof/>
              <w:sz w:val="22"/>
              <w:szCs w:val="22"/>
            </w:rPr>
          </w:pPr>
          <w:hyperlink w:anchor="_Toc81292720" w:history="1">
            <w:r w:rsidR="00076CB9" w:rsidRPr="008C1969">
              <w:rPr>
                <w:rStyle w:val="Hyperlink"/>
                <w:rFonts w:eastAsia="Arial"/>
                <w:noProof/>
              </w:rPr>
              <w:t>Objective Assessment</w:t>
            </w:r>
            <w:r w:rsidR="00076CB9" w:rsidRPr="008C1969">
              <w:rPr>
                <w:noProof/>
                <w:webHidden/>
              </w:rPr>
              <w:tab/>
            </w:r>
            <w:r w:rsidR="00076CB9" w:rsidRPr="008C1969">
              <w:rPr>
                <w:noProof/>
                <w:webHidden/>
              </w:rPr>
              <w:fldChar w:fldCharType="begin"/>
            </w:r>
            <w:r w:rsidR="00076CB9" w:rsidRPr="008C1969">
              <w:rPr>
                <w:noProof/>
                <w:webHidden/>
              </w:rPr>
              <w:instrText xml:space="preserve"> PAGEREF _Toc81292720 \h </w:instrText>
            </w:r>
            <w:r w:rsidR="00076CB9" w:rsidRPr="008C1969">
              <w:rPr>
                <w:noProof/>
                <w:webHidden/>
              </w:rPr>
            </w:r>
            <w:r w:rsidR="00076CB9" w:rsidRPr="008C1969">
              <w:rPr>
                <w:noProof/>
                <w:webHidden/>
              </w:rPr>
              <w:fldChar w:fldCharType="separate"/>
            </w:r>
            <w:r w:rsidR="00076CB9" w:rsidRPr="008C1969">
              <w:rPr>
                <w:noProof/>
                <w:webHidden/>
              </w:rPr>
              <w:t>21</w:t>
            </w:r>
            <w:r w:rsidR="00076CB9" w:rsidRPr="008C1969">
              <w:rPr>
                <w:noProof/>
                <w:webHidden/>
              </w:rPr>
              <w:fldChar w:fldCharType="end"/>
            </w:r>
          </w:hyperlink>
        </w:p>
        <w:p w14:paraId="5E0D171B" w14:textId="5798B21C" w:rsidR="00076CB9" w:rsidRPr="008C1969" w:rsidRDefault="00A73687">
          <w:pPr>
            <w:pStyle w:val="TOC1"/>
            <w:tabs>
              <w:tab w:val="right" w:leader="dot" w:pos="10070"/>
            </w:tabs>
            <w:rPr>
              <w:noProof/>
              <w:sz w:val="22"/>
              <w:szCs w:val="22"/>
            </w:rPr>
          </w:pPr>
          <w:hyperlink w:anchor="_Toc81292721" w:history="1">
            <w:r w:rsidR="00076CB9" w:rsidRPr="008C1969">
              <w:rPr>
                <w:rStyle w:val="Hyperlink"/>
                <w:rFonts w:eastAsia="Times New Roman"/>
                <w:noProof/>
              </w:rPr>
              <w:t>Individual Service Strategy (ISS)</w:t>
            </w:r>
            <w:r w:rsidR="00076CB9" w:rsidRPr="008C1969">
              <w:rPr>
                <w:noProof/>
                <w:webHidden/>
              </w:rPr>
              <w:tab/>
            </w:r>
            <w:r w:rsidR="00076CB9" w:rsidRPr="008C1969">
              <w:rPr>
                <w:noProof/>
                <w:webHidden/>
              </w:rPr>
              <w:fldChar w:fldCharType="begin"/>
            </w:r>
            <w:r w:rsidR="00076CB9" w:rsidRPr="008C1969">
              <w:rPr>
                <w:noProof/>
                <w:webHidden/>
              </w:rPr>
              <w:instrText xml:space="preserve"> PAGEREF _Toc81292721 \h </w:instrText>
            </w:r>
            <w:r w:rsidR="00076CB9" w:rsidRPr="008C1969">
              <w:rPr>
                <w:noProof/>
                <w:webHidden/>
              </w:rPr>
            </w:r>
            <w:r w:rsidR="00076CB9" w:rsidRPr="008C1969">
              <w:rPr>
                <w:noProof/>
                <w:webHidden/>
              </w:rPr>
              <w:fldChar w:fldCharType="separate"/>
            </w:r>
            <w:r w:rsidR="00076CB9" w:rsidRPr="008C1969">
              <w:rPr>
                <w:noProof/>
                <w:webHidden/>
              </w:rPr>
              <w:t>23</w:t>
            </w:r>
            <w:r w:rsidR="00076CB9" w:rsidRPr="008C1969">
              <w:rPr>
                <w:noProof/>
                <w:webHidden/>
              </w:rPr>
              <w:fldChar w:fldCharType="end"/>
            </w:r>
          </w:hyperlink>
        </w:p>
        <w:p w14:paraId="373C5926" w14:textId="79E68615" w:rsidR="00076CB9" w:rsidRPr="008C1969" w:rsidRDefault="00A73687">
          <w:pPr>
            <w:pStyle w:val="TOC1"/>
            <w:tabs>
              <w:tab w:val="right" w:leader="dot" w:pos="10070"/>
            </w:tabs>
            <w:rPr>
              <w:noProof/>
              <w:sz w:val="22"/>
              <w:szCs w:val="22"/>
            </w:rPr>
          </w:pPr>
          <w:hyperlink w:anchor="_Toc81292722" w:history="1">
            <w:r w:rsidR="00076CB9" w:rsidRPr="008C1969">
              <w:rPr>
                <w:rStyle w:val="Hyperlink"/>
                <w:noProof/>
              </w:rPr>
              <w:t>14 Program Elements</w:t>
            </w:r>
            <w:r w:rsidR="00076CB9" w:rsidRPr="008C1969">
              <w:rPr>
                <w:noProof/>
                <w:webHidden/>
              </w:rPr>
              <w:tab/>
            </w:r>
            <w:r w:rsidR="00076CB9" w:rsidRPr="008C1969">
              <w:rPr>
                <w:noProof/>
                <w:webHidden/>
              </w:rPr>
              <w:fldChar w:fldCharType="begin"/>
            </w:r>
            <w:r w:rsidR="00076CB9" w:rsidRPr="008C1969">
              <w:rPr>
                <w:noProof/>
                <w:webHidden/>
              </w:rPr>
              <w:instrText xml:space="preserve"> PAGEREF _Toc81292722 \h </w:instrText>
            </w:r>
            <w:r w:rsidR="00076CB9" w:rsidRPr="008C1969">
              <w:rPr>
                <w:noProof/>
                <w:webHidden/>
              </w:rPr>
            </w:r>
            <w:r w:rsidR="00076CB9" w:rsidRPr="008C1969">
              <w:rPr>
                <w:noProof/>
                <w:webHidden/>
              </w:rPr>
              <w:fldChar w:fldCharType="separate"/>
            </w:r>
            <w:r w:rsidR="00076CB9" w:rsidRPr="008C1969">
              <w:rPr>
                <w:noProof/>
                <w:webHidden/>
              </w:rPr>
              <w:t>24</w:t>
            </w:r>
            <w:r w:rsidR="00076CB9" w:rsidRPr="008C1969">
              <w:rPr>
                <w:noProof/>
                <w:webHidden/>
              </w:rPr>
              <w:fldChar w:fldCharType="end"/>
            </w:r>
          </w:hyperlink>
        </w:p>
        <w:p w14:paraId="2134E7B0" w14:textId="01849B0D" w:rsidR="00076CB9" w:rsidRPr="008C1969" w:rsidRDefault="00A73687">
          <w:pPr>
            <w:pStyle w:val="TOC1"/>
            <w:tabs>
              <w:tab w:val="right" w:leader="dot" w:pos="10070"/>
            </w:tabs>
            <w:rPr>
              <w:noProof/>
              <w:sz w:val="22"/>
              <w:szCs w:val="22"/>
            </w:rPr>
          </w:pPr>
          <w:hyperlink w:anchor="_Toc81292723" w:history="1">
            <w:r w:rsidR="00076CB9" w:rsidRPr="008C1969">
              <w:rPr>
                <w:rStyle w:val="Hyperlink"/>
                <w:noProof/>
              </w:rPr>
              <w:t>Program Enrollment</w:t>
            </w:r>
            <w:r w:rsidR="00076CB9" w:rsidRPr="008C1969">
              <w:rPr>
                <w:noProof/>
                <w:webHidden/>
              </w:rPr>
              <w:tab/>
            </w:r>
            <w:r w:rsidR="00076CB9" w:rsidRPr="008C1969">
              <w:rPr>
                <w:noProof/>
                <w:webHidden/>
              </w:rPr>
              <w:fldChar w:fldCharType="begin"/>
            </w:r>
            <w:r w:rsidR="00076CB9" w:rsidRPr="008C1969">
              <w:rPr>
                <w:noProof/>
                <w:webHidden/>
              </w:rPr>
              <w:instrText xml:space="preserve"> PAGEREF _Toc81292723 \h </w:instrText>
            </w:r>
            <w:r w:rsidR="00076CB9" w:rsidRPr="008C1969">
              <w:rPr>
                <w:noProof/>
                <w:webHidden/>
              </w:rPr>
            </w:r>
            <w:r w:rsidR="00076CB9" w:rsidRPr="008C1969">
              <w:rPr>
                <w:noProof/>
                <w:webHidden/>
              </w:rPr>
              <w:fldChar w:fldCharType="separate"/>
            </w:r>
            <w:r w:rsidR="00076CB9" w:rsidRPr="008C1969">
              <w:rPr>
                <w:noProof/>
                <w:webHidden/>
              </w:rPr>
              <w:t>27</w:t>
            </w:r>
            <w:r w:rsidR="00076CB9" w:rsidRPr="008C1969">
              <w:rPr>
                <w:noProof/>
                <w:webHidden/>
              </w:rPr>
              <w:fldChar w:fldCharType="end"/>
            </w:r>
          </w:hyperlink>
        </w:p>
        <w:p w14:paraId="05A91F76" w14:textId="62DA2FED" w:rsidR="00076CB9" w:rsidRPr="008C1969" w:rsidRDefault="00A73687">
          <w:pPr>
            <w:pStyle w:val="TOC2"/>
            <w:rPr>
              <w:rFonts w:eastAsiaTheme="minorEastAsia" w:cstheme="minorBidi"/>
              <w:color w:val="auto"/>
              <w:sz w:val="22"/>
              <w:szCs w:val="22"/>
              <w:shd w:val="clear" w:color="auto" w:fill="auto"/>
            </w:rPr>
          </w:pPr>
          <w:hyperlink w:anchor="_Toc81292724" w:history="1">
            <w:r w:rsidR="00076CB9" w:rsidRPr="008C1969">
              <w:rPr>
                <w:rStyle w:val="Hyperlink"/>
                <w:rFonts w:eastAsiaTheme="majorEastAsia"/>
              </w:rPr>
              <w:t>Date of Program Entry, Participation</w:t>
            </w:r>
            <w:r w:rsidR="00076CB9" w:rsidRPr="008C1969">
              <w:rPr>
                <w:webHidden/>
              </w:rPr>
              <w:tab/>
            </w:r>
            <w:r w:rsidR="00076CB9" w:rsidRPr="008C1969">
              <w:rPr>
                <w:webHidden/>
              </w:rPr>
              <w:fldChar w:fldCharType="begin"/>
            </w:r>
            <w:r w:rsidR="00076CB9" w:rsidRPr="008C1969">
              <w:rPr>
                <w:webHidden/>
              </w:rPr>
              <w:instrText xml:space="preserve"> PAGEREF _Toc81292724 \h </w:instrText>
            </w:r>
            <w:r w:rsidR="00076CB9" w:rsidRPr="008C1969">
              <w:rPr>
                <w:webHidden/>
              </w:rPr>
            </w:r>
            <w:r w:rsidR="00076CB9" w:rsidRPr="008C1969">
              <w:rPr>
                <w:webHidden/>
              </w:rPr>
              <w:fldChar w:fldCharType="separate"/>
            </w:r>
            <w:r w:rsidR="00076CB9" w:rsidRPr="008C1969">
              <w:rPr>
                <w:webHidden/>
              </w:rPr>
              <w:t>27</w:t>
            </w:r>
            <w:r w:rsidR="00076CB9" w:rsidRPr="008C1969">
              <w:rPr>
                <w:webHidden/>
              </w:rPr>
              <w:fldChar w:fldCharType="end"/>
            </w:r>
          </w:hyperlink>
        </w:p>
        <w:p w14:paraId="4428A126" w14:textId="13931CDE" w:rsidR="00076CB9" w:rsidRPr="008C1969" w:rsidRDefault="00A73687">
          <w:pPr>
            <w:pStyle w:val="TOC2"/>
            <w:rPr>
              <w:rFonts w:eastAsiaTheme="minorEastAsia" w:cstheme="minorBidi"/>
              <w:color w:val="auto"/>
              <w:sz w:val="22"/>
              <w:szCs w:val="22"/>
              <w:shd w:val="clear" w:color="auto" w:fill="auto"/>
            </w:rPr>
          </w:pPr>
          <w:hyperlink w:anchor="_Toc81292725" w:history="1">
            <w:r w:rsidR="00076CB9" w:rsidRPr="008C1969">
              <w:rPr>
                <w:rStyle w:val="Hyperlink"/>
              </w:rPr>
              <w:t>Concurrent Program Enrollment (e.g., Youth/Adult; Youth/DW)</w:t>
            </w:r>
            <w:r w:rsidR="00076CB9" w:rsidRPr="008C1969">
              <w:rPr>
                <w:webHidden/>
              </w:rPr>
              <w:tab/>
            </w:r>
            <w:r w:rsidR="00076CB9" w:rsidRPr="008C1969">
              <w:rPr>
                <w:webHidden/>
              </w:rPr>
              <w:fldChar w:fldCharType="begin"/>
            </w:r>
            <w:r w:rsidR="00076CB9" w:rsidRPr="008C1969">
              <w:rPr>
                <w:webHidden/>
              </w:rPr>
              <w:instrText xml:space="preserve"> PAGEREF _Toc81292725 \h </w:instrText>
            </w:r>
            <w:r w:rsidR="00076CB9" w:rsidRPr="008C1969">
              <w:rPr>
                <w:webHidden/>
              </w:rPr>
            </w:r>
            <w:r w:rsidR="00076CB9" w:rsidRPr="008C1969">
              <w:rPr>
                <w:webHidden/>
              </w:rPr>
              <w:fldChar w:fldCharType="separate"/>
            </w:r>
            <w:r w:rsidR="00076CB9" w:rsidRPr="008C1969">
              <w:rPr>
                <w:webHidden/>
              </w:rPr>
              <w:t>29</w:t>
            </w:r>
            <w:r w:rsidR="00076CB9" w:rsidRPr="008C1969">
              <w:rPr>
                <w:webHidden/>
              </w:rPr>
              <w:fldChar w:fldCharType="end"/>
            </w:r>
          </w:hyperlink>
        </w:p>
        <w:p w14:paraId="65BAF9E2" w14:textId="44C92B33" w:rsidR="00076CB9" w:rsidRPr="008C1969" w:rsidRDefault="00A73687">
          <w:pPr>
            <w:pStyle w:val="TOC2"/>
            <w:rPr>
              <w:rFonts w:eastAsiaTheme="minorEastAsia" w:cstheme="minorBidi"/>
              <w:color w:val="auto"/>
              <w:sz w:val="22"/>
              <w:szCs w:val="22"/>
              <w:shd w:val="clear" w:color="auto" w:fill="auto"/>
            </w:rPr>
          </w:pPr>
          <w:hyperlink w:anchor="_Toc81292726" w:history="1">
            <w:r w:rsidR="00076CB9" w:rsidRPr="008C1969">
              <w:rPr>
                <w:rStyle w:val="Hyperlink"/>
                <w:rFonts w:eastAsiaTheme="majorEastAsia"/>
              </w:rPr>
              <w:t>Veteran Status at Participation (Youth Age 18 or older, Data Validation Purposes Only)</w:t>
            </w:r>
            <w:r w:rsidR="00076CB9" w:rsidRPr="008C1969">
              <w:rPr>
                <w:webHidden/>
              </w:rPr>
              <w:tab/>
            </w:r>
            <w:r w:rsidR="00076CB9" w:rsidRPr="008C1969">
              <w:rPr>
                <w:webHidden/>
              </w:rPr>
              <w:fldChar w:fldCharType="begin"/>
            </w:r>
            <w:r w:rsidR="00076CB9" w:rsidRPr="008C1969">
              <w:rPr>
                <w:webHidden/>
              </w:rPr>
              <w:instrText xml:space="preserve"> PAGEREF _Toc81292726 \h </w:instrText>
            </w:r>
            <w:r w:rsidR="00076CB9" w:rsidRPr="008C1969">
              <w:rPr>
                <w:webHidden/>
              </w:rPr>
            </w:r>
            <w:r w:rsidR="00076CB9" w:rsidRPr="008C1969">
              <w:rPr>
                <w:webHidden/>
              </w:rPr>
              <w:fldChar w:fldCharType="separate"/>
            </w:r>
            <w:r w:rsidR="00076CB9" w:rsidRPr="008C1969">
              <w:rPr>
                <w:webHidden/>
              </w:rPr>
              <w:t>30</w:t>
            </w:r>
            <w:r w:rsidR="00076CB9" w:rsidRPr="008C1969">
              <w:rPr>
                <w:webHidden/>
              </w:rPr>
              <w:fldChar w:fldCharType="end"/>
            </w:r>
          </w:hyperlink>
        </w:p>
        <w:p w14:paraId="51112D17" w14:textId="6ABF73A2" w:rsidR="00076CB9" w:rsidRPr="008C1969" w:rsidRDefault="00A73687">
          <w:pPr>
            <w:pStyle w:val="TOC2"/>
            <w:rPr>
              <w:rFonts w:eastAsiaTheme="minorEastAsia" w:cstheme="minorBidi"/>
              <w:color w:val="auto"/>
              <w:sz w:val="22"/>
              <w:szCs w:val="22"/>
              <w:shd w:val="clear" w:color="auto" w:fill="auto"/>
            </w:rPr>
          </w:pPr>
          <w:hyperlink w:anchor="_Toc81292727" w:history="1">
            <w:r w:rsidR="00076CB9" w:rsidRPr="008C1969">
              <w:rPr>
                <w:rStyle w:val="Hyperlink"/>
                <w:rFonts w:eastAsiaTheme="majorEastAsia"/>
              </w:rPr>
              <w:t>Employment Status at Participation</w:t>
            </w:r>
            <w:r w:rsidR="00076CB9" w:rsidRPr="008C1969">
              <w:rPr>
                <w:webHidden/>
              </w:rPr>
              <w:tab/>
            </w:r>
            <w:r w:rsidR="00076CB9" w:rsidRPr="008C1969">
              <w:rPr>
                <w:webHidden/>
              </w:rPr>
              <w:fldChar w:fldCharType="begin"/>
            </w:r>
            <w:r w:rsidR="00076CB9" w:rsidRPr="008C1969">
              <w:rPr>
                <w:webHidden/>
              </w:rPr>
              <w:instrText xml:space="preserve"> PAGEREF _Toc81292727 \h </w:instrText>
            </w:r>
            <w:r w:rsidR="00076CB9" w:rsidRPr="008C1969">
              <w:rPr>
                <w:webHidden/>
              </w:rPr>
            </w:r>
            <w:r w:rsidR="00076CB9" w:rsidRPr="008C1969">
              <w:rPr>
                <w:webHidden/>
              </w:rPr>
              <w:fldChar w:fldCharType="separate"/>
            </w:r>
            <w:r w:rsidR="00076CB9" w:rsidRPr="008C1969">
              <w:rPr>
                <w:webHidden/>
              </w:rPr>
              <w:t>31</w:t>
            </w:r>
            <w:r w:rsidR="00076CB9" w:rsidRPr="008C1969">
              <w:rPr>
                <w:webHidden/>
              </w:rPr>
              <w:fldChar w:fldCharType="end"/>
            </w:r>
          </w:hyperlink>
        </w:p>
        <w:p w14:paraId="1AFBAAF7" w14:textId="64B39E04" w:rsidR="00076CB9" w:rsidRPr="008C1969" w:rsidRDefault="00A73687">
          <w:pPr>
            <w:pStyle w:val="TOC1"/>
            <w:tabs>
              <w:tab w:val="right" w:leader="dot" w:pos="10070"/>
            </w:tabs>
            <w:rPr>
              <w:noProof/>
              <w:sz w:val="22"/>
              <w:szCs w:val="22"/>
            </w:rPr>
          </w:pPr>
          <w:hyperlink w:anchor="_Toc81292728" w:history="1">
            <w:r w:rsidR="00076CB9" w:rsidRPr="008C1969">
              <w:rPr>
                <w:rStyle w:val="Hyperlink"/>
                <w:noProof/>
              </w:rPr>
              <w:t>Services – Program Elements</w:t>
            </w:r>
            <w:r w:rsidR="00076CB9" w:rsidRPr="008C1969">
              <w:rPr>
                <w:noProof/>
                <w:webHidden/>
              </w:rPr>
              <w:tab/>
            </w:r>
            <w:r w:rsidR="00076CB9" w:rsidRPr="008C1969">
              <w:rPr>
                <w:noProof/>
                <w:webHidden/>
              </w:rPr>
              <w:fldChar w:fldCharType="begin"/>
            </w:r>
            <w:r w:rsidR="00076CB9" w:rsidRPr="008C1969">
              <w:rPr>
                <w:noProof/>
                <w:webHidden/>
              </w:rPr>
              <w:instrText xml:space="preserve"> PAGEREF _Toc81292728 \h </w:instrText>
            </w:r>
            <w:r w:rsidR="00076CB9" w:rsidRPr="008C1969">
              <w:rPr>
                <w:noProof/>
                <w:webHidden/>
              </w:rPr>
            </w:r>
            <w:r w:rsidR="00076CB9" w:rsidRPr="008C1969">
              <w:rPr>
                <w:noProof/>
                <w:webHidden/>
              </w:rPr>
              <w:fldChar w:fldCharType="separate"/>
            </w:r>
            <w:r w:rsidR="00076CB9" w:rsidRPr="008C1969">
              <w:rPr>
                <w:noProof/>
                <w:webHidden/>
              </w:rPr>
              <w:t>32</w:t>
            </w:r>
            <w:r w:rsidR="00076CB9" w:rsidRPr="008C1969">
              <w:rPr>
                <w:noProof/>
                <w:webHidden/>
              </w:rPr>
              <w:fldChar w:fldCharType="end"/>
            </w:r>
          </w:hyperlink>
        </w:p>
        <w:p w14:paraId="43DA96E1" w14:textId="3CE6C1CD" w:rsidR="00076CB9" w:rsidRPr="008C1969" w:rsidRDefault="00A73687">
          <w:pPr>
            <w:pStyle w:val="TOC2"/>
            <w:rPr>
              <w:rFonts w:eastAsiaTheme="minorEastAsia" w:cstheme="minorBidi"/>
              <w:color w:val="auto"/>
              <w:sz w:val="22"/>
              <w:szCs w:val="22"/>
              <w:shd w:val="clear" w:color="auto" w:fill="auto"/>
            </w:rPr>
          </w:pPr>
          <w:hyperlink w:anchor="_Toc81292729" w:history="1">
            <w:r w:rsidR="00076CB9" w:rsidRPr="008C1969">
              <w:rPr>
                <w:rStyle w:val="Hyperlink"/>
                <w:rFonts w:eastAsiaTheme="majorEastAsia"/>
              </w:rPr>
              <w:t>PE# 1 Tutoring, Study Skills Training, Instruction, and Dropout Prevention</w:t>
            </w:r>
            <w:r w:rsidR="00076CB9" w:rsidRPr="008C1969">
              <w:rPr>
                <w:webHidden/>
              </w:rPr>
              <w:tab/>
            </w:r>
            <w:r w:rsidR="00076CB9" w:rsidRPr="008C1969">
              <w:rPr>
                <w:webHidden/>
              </w:rPr>
              <w:fldChar w:fldCharType="begin"/>
            </w:r>
            <w:r w:rsidR="00076CB9" w:rsidRPr="008C1969">
              <w:rPr>
                <w:webHidden/>
              </w:rPr>
              <w:instrText xml:space="preserve"> PAGEREF _Toc81292729 \h </w:instrText>
            </w:r>
            <w:r w:rsidR="00076CB9" w:rsidRPr="008C1969">
              <w:rPr>
                <w:webHidden/>
              </w:rPr>
            </w:r>
            <w:r w:rsidR="00076CB9" w:rsidRPr="008C1969">
              <w:rPr>
                <w:webHidden/>
              </w:rPr>
              <w:fldChar w:fldCharType="separate"/>
            </w:r>
            <w:r w:rsidR="00076CB9" w:rsidRPr="008C1969">
              <w:rPr>
                <w:webHidden/>
              </w:rPr>
              <w:t>32</w:t>
            </w:r>
            <w:r w:rsidR="00076CB9" w:rsidRPr="008C1969">
              <w:rPr>
                <w:webHidden/>
              </w:rPr>
              <w:fldChar w:fldCharType="end"/>
            </w:r>
          </w:hyperlink>
        </w:p>
        <w:p w14:paraId="33DB04B7" w14:textId="7880669F" w:rsidR="00076CB9" w:rsidRPr="008C1969" w:rsidRDefault="00A73687">
          <w:pPr>
            <w:pStyle w:val="TOC2"/>
            <w:rPr>
              <w:rFonts w:eastAsiaTheme="minorEastAsia" w:cstheme="minorBidi"/>
              <w:color w:val="auto"/>
              <w:sz w:val="22"/>
              <w:szCs w:val="22"/>
              <w:shd w:val="clear" w:color="auto" w:fill="auto"/>
            </w:rPr>
          </w:pPr>
          <w:hyperlink w:anchor="_Toc81292730" w:history="1">
            <w:r w:rsidR="00076CB9" w:rsidRPr="008C1969">
              <w:rPr>
                <w:rStyle w:val="Hyperlink"/>
                <w:rFonts w:eastAsiaTheme="majorEastAsia"/>
              </w:rPr>
              <w:t>PE# 2 Alternative Secondary School Services or Dropout Recovery Services</w:t>
            </w:r>
            <w:r w:rsidR="00076CB9" w:rsidRPr="008C1969">
              <w:rPr>
                <w:webHidden/>
              </w:rPr>
              <w:tab/>
            </w:r>
            <w:r w:rsidR="00076CB9" w:rsidRPr="008C1969">
              <w:rPr>
                <w:webHidden/>
              </w:rPr>
              <w:fldChar w:fldCharType="begin"/>
            </w:r>
            <w:r w:rsidR="00076CB9" w:rsidRPr="008C1969">
              <w:rPr>
                <w:webHidden/>
              </w:rPr>
              <w:instrText xml:space="preserve"> PAGEREF _Toc81292730 \h </w:instrText>
            </w:r>
            <w:r w:rsidR="00076CB9" w:rsidRPr="008C1969">
              <w:rPr>
                <w:webHidden/>
              </w:rPr>
            </w:r>
            <w:r w:rsidR="00076CB9" w:rsidRPr="008C1969">
              <w:rPr>
                <w:webHidden/>
              </w:rPr>
              <w:fldChar w:fldCharType="separate"/>
            </w:r>
            <w:r w:rsidR="00076CB9" w:rsidRPr="008C1969">
              <w:rPr>
                <w:webHidden/>
              </w:rPr>
              <w:t>33</w:t>
            </w:r>
            <w:r w:rsidR="00076CB9" w:rsidRPr="008C1969">
              <w:rPr>
                <w:webHidden/>
              </w:rPr>
              <w:fldChar w:fldCharType="end"/>
            </w:r>
          </w:hyperlink>
        </w:p>
        <w:p w14:paraId="7450A530" w14:textId="650489AE" w:rsidR="00076CB9" w:rsidRPr="008C1969" w:rsidRDefault="00A73687">
          <w:pPr>
            <w:pStyle w:val="TOC2"/>
            <w:rPr>
              <w:rFonts w:eastAsiaTheme="minorEastAsia" w:cstheme="minorBidi"/>
              <w:color w:val="auto"/>
              <w:sz w:val="22"/>
              <w:szCs w:val="22"/>
              <w:shd w:val="clear" w:color="auto" w:fill="auto"/>
            </w:rPr>
          </w:pPr>
          <w:hyperlink w:anchor="_Toc81292731" w:history="1">
            <w:r w:rsidR="00076CB9" w:rsidRPr="008C1969">
              <w:rPr>
                <w:rStyle w:val="Hyperlink"/>
                <w:rFonts w:eastAsiaTheme="majorEastAsia"/>
              </w:rPr>
              <w:t>PE# 3 Work Experience (WEX) Paid and UnPaid</w:t>
            </w:r>
            <w:r w:rsidR="00076CB9" w:rsidRPr="008C1969">
              <w:rPr>
                <w:webHidden/>
              </w:rPr>
              <w:tab/>
            </w:r>
            <w:r w:rsidR="00076CB9" w:rsidRPr="008C1969">
              <w:rPr>
                <w:webHidden/>
              </w:rPr>
              <w:fldChar w:fldCharType="begin"/>
            </w:r>
            <w:r w:rsidR="00076CB9" w:rsidRPr="008C1969">
              <w:rPr>
                <w:webHidden/>
              </w:rPr>
              <w:instrText xml:space="preserve"> PAGEREF _Toc81292731 \h </w:instrText>
            </w:r>
            <w:r w:rsidR="00076CB9" w:rsidRPr="008C1969">
              <w:rPr>
                <w:webHidden/>
              </w:rPr>
            </w:r>
            <w:r w:rsidR="00076CB9" w:rsidRPr="008C1969">
              <w:rPr>
                <w:webHidden/>
              </w:rPr>
              <w:fldChar w:fldCharType="separate"/>
            </w:r>
            <w:r w:rsidR="00076CB9" w:rsidRPr="008C1969">
              <w:rPr>
                <w:webHidden/>
              </w:rPr>
              <w:t>35</w:t>
            </w:r>
            <w:r w:rsidR="00076CB9" w:rsidRPr="008C1969">
              <w:rPr>
                <w:webHidden/>
              </w:rPr>
              <w:fldChar w:fldCharType="end"/>
            </w:r>
          </w:hyperlink>
        </w:p>
        <w:p w14:paraId="54DE11EE" w14:textId="79A25CB5" w:rsidR="00076CB9" w:rsidRPr="008C1969" w:rsidRDefault="00A73687">
          <w:pPr>
            <w:pStyle w:val="TOC2"/>
            <w:rPr>
              <w:rFonts w:eastAsiaTheme="minorEastAsia" w:cstheme="minorBidi"/>
              <w:color w:val="auto"/>
              <w:sz w:val="22"/>
              <w:szCs w:val="22"/>
              <w:shd w:val="clear" w:color="auto" w:fill="auto"/>
            </w:rPr>
          </w:pPr>
          <w:hyperlink w:anchor="_Toc81292732" w:history="1">
            <w:r w:rsidR="00076CB9" w:rsidRPr="008C1969">
              <w:rPr>
                <w:rStyle w:val="Hyperlink"/>
                <w:rFonts w:eastAsiaTheme="majorEastAsia"/>
              </w:rPr>
              <w:t>PE# 4 Occupational Skills Training</w:t>
            </w:r>
            <w:r w:rsidR="00076CB9" w:rsidRPr="008C1969">
              <w:rPr>
                <w:webHidden/>
              </w:rPr>
              <w:tab/>
            </w:r>
            <w:r w:rsidR="00076CB9" w:rsidRPr="008C1969">
              <w:rPr>
                <w:webHidden/>
              </w:rPr>
              <w:fldChar w:fldCharType="begin"/>
            </w:r>
            <w:r w:rsidR="00076CB9" w:rsidRPr="008C1969">
              <w:rPr>
                <w:webHidden/>
              </w:rPr>
              <w:instrText xml:space="preserve"> PAGEREF _Toc81292732 \h </w:instrText>
            </w:r>
            <w:r w:rsidR="00076CB9" w:rsidRPr="008C1969">
              <w:rPr>
                <w:webHidden/>
              </w:rPr>
            </w:r>
            <w:r w:rsidR="00076CB9" w:rsidRPr="008C1969">
              <w:rPr>
                <w:webHidden/>
              </w:rPr>
              <w:fldChar w:fldCharType="separate"/>
            </w:r>
            <w:r w:rsidR="00076CB9" w:rsidRPr="008C1969">
              <w:rPr>
                <w:webHidden/>
              </w:rPr>
              <w:t>41</w:t>
            </w:r>
            <w:r w:rsidR="00076CB9" w:rsidRPr="008C1969">
              <w:rPr>
                <w:webHidden/>
              </w:rPr>
              <w:fldChar w:fldCharType="end"/>
            </w:r>
          </w:hyperlink>
        </w:p>
        <w:p w14:paraId="6662BC16" w14:textId="64072845" w:rsidR="00076CB9" w:rsidRPr="008C1969" w:rsidRDefault="00A73687">
          <w:pPr>
            <w:pStyle w:val="TOC3"/>
            <w:rPr>
              <w:rFonts w:cstheme="minorBidi"/>
              <w:sz w:val="22"/>
              <w:szCs w:val="22"/>
            </w:rPr>
          </w:pPr>
          <w:hyperlink w:anchor="_Toc81292733" w:history="1">
            <w:r w:rsidR="00076CB9" w:rsidRPr="008C1969">
              <w:rPr>
                <w:rStyle w:val="Hyperlink"/>
              </w:rPr>
              <w:t>Consumer Choice (OSY WIOA Funded Postsecondary Training Only)</w:t>
            </w:r>
            <w:r w:rsidR="00076CB9" w:rsidRPr="008C1969">
              <w:rPr>
                <w:webHidden/>
              </w:rPr>
              <w:tab/>
            </w:r>
            <w:r w:rsidR="00076CB9" w:rsidRPr="008C1969">
              <w:rPr>
                <w:webHidden/>
              </w:rPr>
              <w:fldChar w:fldCharType="begin"/>
            </w:r>
            <w:r w:rsidR="00076CB9" w:rsidRPr="008C1969">
              <w:rPr>
                <w:webHidden/>
              </w:rPr>
              <w:instrText xml:space="preserve"> PAGEREF _Toc81292733 \h </w:instrText>
            </w:r>
            <w:r w:rsidR="00076CB9" w:rsidRPr="008C1969">
              <w:rPr>
                <w:webHidden/>
              </w:rPr>
            </w:r>
            <w:r w:rsidR="00076CB9" w:rsidRPr="008C1969">
              <w:rPr>
                <w:webHidden/>
              </w:rPr>
              <w:fldChar w:fldCharType="separate"/>
            </w:r>
            <w:r w:rsidR="00076CB9" w:rsidRPr="008C1969">
              <w:rPr>
                <w:webHidden/>
              </w:rPr>
              <w:t>44</w:t>
            </w:r>
            <w:r w:rsidR="00076CB9" w:rsidRPr="008C1969">
              <w:rPr>
                <w:webHidden/>
              </w:rPr>
              <w:fldChar w:fldCharType="end"/>
            </w:r>
          </w:hyperlink>
        </w:p>
        <w:p w14:paraId="74D69605" w14:textId="7B0DD13A" w:rsidR="00076CB9" w:rsidRPr="008C1969" w:rsidRDefault="00A73687">
          <w:pPr>
            <w:pStyle w:val="TOC3"/>
            <w:rPr>
              <w:rFonts w:cstheme="minorBidi"/>
              <w:sz w:val="22"/>
              <w:szCs w:val="22"/>
            </w:rPr>
          </w:pPr>
          <w:hyperlink w:anchor="_Toc81292734" w:history="1">
            <w:r w:rsidR="00076CB9" w:rsidRPr="008C1969">
              <w:rPr>
                <w:rStyle w:val="Hyperlink"/>
              </w:rPr>
              <w:t>Financial Aid; Other Program / Grant Assistance</w:t>
            </w:r>
            <w:r w:rsidR="00076CB9" w:rsidRPr="008C1969">
              <w:rPr>
                <w:webHidden/>
              </w:rPr>
              <w:tab/>
            </w:r>
            <w:r w:rsidR="00076CB9" w:rsidRPr="008C1969">
              <w:rPr>
                <w:webHidden/>
              </w:rPr>
              <w:fldChar w:fldCharType="begin"/>
            </w:r>
            <w:r w:rsidR="00076CB9" w:rsidRPr="008C1969">
              <w:rPr>
                <w:webHidden/>
              </w:rPr>
              <w:instrText xml:space="preserve"> PAGEREF _Toc81292734 \h </w:instrText>
            </w:r>
            <w:r w:rsidR="00076CB9" w:rsidRPr="008C1969">
              <w:rPr>
                <w:webHidden/>
              </w:rPr>
            </w:r>
            <w:r w:rsidR="00076CB9" w:rsidRPr="008C1969">
              <w:rPr>
                <w:webHidden/>
              </w:rPr>
              <w:fldChar w:fldCharType="separate"/>
            </w:r>
            <w:r w:rsidR="00076CB9" w:rsidRPr="008C1969">
              <w:rPr>
                <w:webHidden/>
              </w:rPr>
              <w:t>44</w:t>
            </w:r>
            <w:r w:rsidR="00076CB9" w:rsidRPr="008C1969">
              <w:rPr>
                <w:webHidden/>
              </w:rPr>
              <w:fldChar w:fldCharType="end"/>
            </w:r>
          </w:hyperlink>
        </w:p>
        <w:p w14:paraId="67462B96" w14:textId="4B5C457E" w:rsidR="00076CB9" w:rsidRPr="008C1969" w:rsidRDefault="00A73687">
          <w:pPr>
            <w:pStyle w:val="TOC3"/>
            <w:rPr>
              <w:rFonts w:cstheme="minorBidi"/>
              <w:sz w:val="22"/>
              <w:szCs w:val="22"/>
            </w:rPr>
          </w:pPr>
          <w:hyperlink w:anchor="_Toc81292735" w:history="1">
            <w:r w:rsidR="00076CB9" w:rsidRPr="008C1969">
              <w:rPr>
                <w:rStyle w:val="Hyperlink"/>
              </w:rPr>
              <w:t>Individual Training Account (ITA) (OSY ages 16-24 only)</w:t>
            </w:r>
            <w:r w:rsidR="00076CB9" w:rsidRPr="008C1969">
              <w:rPr>
                <w:webHidden/>
              </w:rPr>
              <w:tab/>
            </w:r>
            <w:r w:rsidR="00076CB9" w:rsidRPr="008C1969">
              <w:rPr>
                <w:webHidden/>
              </w:rPr>
              <w:fldChar w:fldCharType="begin"/>
            </w:r>
            <w:r w:rsidR="00076CB9" w:rsidRPr="008C1969">
              <w:rPr>
                <w:webHidden/>
              </w:rPr>
              <w:instrText xml:space="preserve"> PAGEREF _Toc81292735 \h </w:instrText>
            </w:r>
            <w:r w:rsidR="00076CB9" w:rsidRPr="008C1969">
              <w:rPr>
                <w:webHidden/>
              </w:rPr>
            </w:r>
            <w:r w:rsidR="00076CB9" w:rsidRPr="008C1969">
              <w:rPr>
                <w:webHidden/>
              </w:rPr>
              <w:fldChar w:fldCharType="separate"/>
            </w:r>
            <w:r w:rsidR="00076CB9" w:rsidRPr="008C1969">
              <w:rPr>
                <w:webHidden/>
              </w:rPr>
              <w:t>45</w:t>
            </w:r>
            <w:r w:rsidR="00076CB9" w:rsidRPr="008C1969">
              <w:rPr>
                <w:webHidden/>
              </w:rPr>
              <w:fldChar w:fldCharType="end"/>
            </w:r>
          </w:hyperlink>
        </w:p>
        <w:p w14:paraId="0A02F762" w14:textId="08173CFA" w:rsidR="00076CB9" w:rsidRPr="008C1969" w:rsidRDefault="00A73687">
          <w:pPr>
            <w:pStyle w:val="TOC3"/>
            <w:rPr>
              <w:rFonts w:cstheme="minorBidi"/>
              <w:sz w:val="22"/>
              <w:szCs w:val="22"/>
            </w:rPr>
          </w:pPr>
          <w:hyperlink w:anchor="_Toc81292736" w:history="1">
            <w:r w:rsidR="00076CB9" w:rsidRPr="008C1969">
              <w:rPr>
                <w:rStyle w:val="Hyperlink"/>
                <w:rFonts w:eastAsia="Times New Roman"/>
              </w:rPr>
              <w:t>Contract for Training (OSY Only)</w:t>
            </w:r>
            <w:r w:rsidR="00076CB9" w:rsidRPr="008C1969">
              <w:rPr>
                <w:webHidden/>
              </w:rPr>
              <w:tab/>
            </w:r>
            <w:r w:rsidR="00076CB9" w:rsidRPr="008C1969">
              <w:rPr>
                <w:webHidden/>
              </w:rPr>
              <w:fldChar w:fldCharType="begin"/>
            </w:r>
            <w:r w:rsidR="00076CB9" w:rsidRPr="008C1969">
              <w:rPr>
                <w:webHidden/>
              </w:rPr>
              <w:instrText xml:space="preserve"> PAGEREF _Toc81292736 \h </w:instrText>
            </w:r>
            <w:r w:rsidR="00076CB9" w:rsidRPr="008C1969">
              <w:rPr>
                <w:webHidden/>
              </w:rPr>
            </w:r>
            <w:r w:rsidR="00076CB9" w:rsidRPr="008C1969">
              <w:rPr>
                <w:webHidden/>
              </w:rPr>
              <w:fldChar w:fldCharType="separate"/>
            </w:r>
            <w:r w:rsidR="00076CB9" w:rsidRPr="008C1969">
              <w:rPr>
                <w:webHidden/>
              </w:rPr>
              <w:t>47</w:t>
            </w:r>
            <w:r w:rsidR="00076CB9" w:rsidRPr="008C1969">
              <w:rPr>
                <w:webHidden/>
              </w:rPr>
              <w:fldChar w:fldCharType="end"/>
            </w:r>
          </w:hyperlink>
        </w:p>
        <w:p w14:paraId="2ED90E92" w14:textId="6FF047E9" w:rsidR="00076CB9" w:rsidRPr="008C1969" w:rsidRDefault="00A73687">
          <w:pPr>
            <w:pStyle w:val="TOC2"/>
            <w:rPr>
              <w:rFonts w:eastAsiaTheme="minorEastAsia" w:cstheme="minorBidi"/>
              <w:color w:val="auto"/>
              <w:sz w:val="22"/>
              <w:szCs w:val="22"/>
              <w:shd w:val="clear" w:color="auto" w:fill="auto"/>
            </w:rPr>
          </w:pPr>
          <w:hyperlink w:anchor="_Toc81292737" w:history="1">
            <w:r w:rsidR="00076CB9" w:rsidRPr="008C1969">
              <w:rPr>
                <w:rStyle w:val="Hyperlink"/>
                <w:rFonts w:eastAsiaTheme="majorEastAsia"/>
              </w:rPr>
              <w:t>PE# 5 Education Offered Concurrently with Workforce Preparation and Training for a Specific Occupation</w:t>
            </w:r>
            <w:r w:rsidR="00076CB9" w:rsidRPr="008C1969">
              <w:rPr>
                <w:webHidden/>
              </w:rPr>
              <w:tab/>
            </w:r>
            <w:r w:rsidR="00076CB9" w:rsidRPr="008C1969">
              <w:rPr>
                <w:webHidden/>
              </w:rPr>
              <w:fldChar w:fldCharType="begin"/>
            </w:r>
            <w:r w:rsidR="00076CB9" w:rsidRPr="008C1969">
              <w:rPr>
                <w:webHidden/>
              </w:rPr>
              <w:instrText xml:space="preserve"> PAGEREF _Toc81292737 \h </w:instrText>
            </w:r>
            <w:r w:rsidR="00076CB9" w:rsidRPr="008C1969">
              <w:rPr>
                <w:webHidden/>
              </w:rPr>
            </w:r>
            <w:r w:rsidR="00076CB9" w:rsidRPr="008C1969">
              <w:rPr>
                <w:webHidden/>
              </w:rPr>
              <w:fldChar w:fldCharType="separate"/>
            </w:r>
            <w:r w:rsidR="00076CB9" w:rsidRPr="008C1969">
              <w:rPr>
                <w:webHidden/>
              </w:rPr>
              <w:t>48</w:t>
            </w:r>
            <w:r w:rsidR="00076CB9" w:rsidRPr="008C1969">
              <w:rPr>
                <w:webHidden/>
              </w:rPr>
              <w:fldChar w:fldCharType="end"/>
            </w:r>
          </w:hyperlink>
        </w:p>
        <w:p w14:paraId="5810B1B5" w14:textId="7DCD4528" w:rsidR="00076CB9" w:rsidRPr="008C1969" w:rsidRDefault="00A73687">
          <w:pPr>
            <w:pStyle w:val="TOC2"/>
            <w:rPr>
              <w:rFonts w:eastAsiaTheme="minorEastAsia" w:cstheme="minorBidi"/>
              <w:color w:val="auto"/>
              <w:sz w:val="22"/>
              <w:szCs w:val="22"/>
              <w:shd w:val="clear" w:color="auto" w:fill="auto"/>
            </w:rPr>
          </w:pPr>
          <w:hyperlink w:anchor="_Toc81292738" w:history="1">
            <w:r w:rsidR="00076CB9" w:rsidRPr="008C1969">
              <w:rPr>
                <w:rStyle w:val="Hyperlink"/>
                <w:rFonts w:eastAsiaTheme="majorEastAsia"/>
              </w:rPr>
              <w:t>PE# 6 Leadership Development Opportunities</w:t>
            </w:r>
            <w:r w:rsidR="00076CB9" w:rsidRPr="008C1969">
              <w:rPr>
                <w:webHidden/>
              </w:rPr>
              <w:tab/>
            </w:r>
            <w:r w:rsidR="00076CB9" w:rsidRPr="008C1969">
              <w:rPr>
                <w:webHidden/>
              </w:rPr>
              <w:fldChar w:fldCharType="begin"/>
            </w:r>
            <w:r w:rsidR="00076CB9" w:rsidRPr="008C1969">
              <w:rPr>
                <w:webHidden/>
              </w:rPr>
              <w:instrText xml:space="preserve"> PAGEREF _Toc81292738 \h </w:instrText>
            </w:r>
            <w:r w:rsidR="00076CB9" w:rsidRPr="008C1969">
              <w:rPr>
                <w:webHidden/>
              </w:rPr>
            </w:r>
            <w:r w:rsidR="00076CB9" w:rsidRPr="008C1969">
              <w:rPr>
                <w:webHidden/>
              </w:rPr>
              <w:fldChar w:fldCharType="separate"/>
            </w:r>
            <w:r w:rsidR="00076CB9" w:rsidRPr="008C1969">
              <w:rPr>
                <w:webHidden/>
              </w:rPr>
              <w:t>49</w:t>
            </w:r>
            <w:r w:rsidR="00076CB9" w:rsidRPr="008C1969">
              <w:rPr>
                <w:webHidden/>
              </w:rPr>
              <w:fldChar w:fldCharType="end"/>
            </w:r>
          </w:hyperlink>
        </w:p>
        <w:p w14:paraId="137E4F36" w14:textId="36134CBC" w:rsidR="00076CB9" w:rsidRPr="008C1969" w:rsidRDefault="00A73687">
          <w:pPr>
            <w:pStyle w:val="TOC2"/>
            <w:rPr>
              <w:rFonts w:eastAsiaTheme="minorEastAsia" w:cstheme="minorBidi"/>
              <w:color w:val="auto"/>
              <w:sz w:val="22"/>
              <w:szCs w:val="22"/>
              <w:shd w:val="clear" w:color="auto" w:fill="auto"/>
            </w:rPr>
          </w:pPr>
          <w:hyperlink w:anchor="_Toc81292739" w:history="1">
            <w:r w:rsidR="00076CB9" w:rsidRPr="008C1969">
              <w:rPr>
                <w:rStyle w:val="Hyperlink"/>
              </w:rPr>
              <w:t>PE# 7 Supportive Services</w:t>
            </w:r>
            <w:r w:rsidR="00076CB9" w:rsidRPr="008C1969">
              <w:rPr>
                <w:webHidden/>
              </w:rPr>
              <w:tab/>
            </w:r>
            <w:r w:rsidR="00076CB9" w:rsidRPr="008C1969">
              <w:rPr>
                <w:webHidden/>
              </w:rPr>
              <w:fldChar w:fldCharType="begin"/>
            </w:r>
            <w:r w:rsidR="00076CB9" w:rsidRPr="008C1969">
              <w:rPr>
                <w:webHidden/>
              </w:rPr>
              <w:instrText xml:space="preserve"> PAGEREF _Toc81292739 \h </w:instrText>
            </w:r>
            <w:r w:rsidR="00076CB9" w:rsidRPr="008C1969">
              <w:rPr>
                <w:webHidden/>
              </w:rPr>
            </w:r>
            <w:r w:rsidR="00076CB9" w:rsidRPr="008C1969">
              <w:rPr>
                <w:webHidden/>
              </w:rPr>
              <w:fldChar w:fldCharType="separate"/>
            </w:r>
            <w:r w:rsidR="00076CB9" w:rsidRPr="008C1969">
              <w:rPr>
                <w:webHidden/>
              </w:rPr>
              <w:t>51</w:t>
            </w:r>
            <w:r w:rsidR="00076CB9" w:rsidRPr="008C1969">
              <w:rPr>
                <w:webHidden/>
              </w:rPr>
              <w:fldChar w:fldCharType="end"/>
            </w:r>
          </w:hyperlink>
        </w:p>
        <w:p w14:paraId="6FB19804" w14:textId="0D923875" w:rsidR="00076CB9" w:rsidRPr="008C1969" w:rsidRDefault="00A73687">
          <w:pPr>
            <w:pStyle w:val="TOC2"/>
            <w:rPr>
              <w:rFonts w:eastAsiaTheme="minorEastAsia" w:cstheme="minorBidi"/>
              <w:color w:val="auto"/>
              <w:sz w:val="22"/>
              <w:szCs w:val="22"/>
              <w:shd w:val="clear" w:color="auto" w:fill="auto"/>
            </w:rPr>
          </w:pPr>
          <w:hyperlink w:anchor="_Toc81292740" w:history="1">
            <w:r w:rsidR="00076CB9" w:rsidRPr="008C1969">
              <w:rPr>
                <w:rStyle w:val="Hyperlink"/>
                <w:rFonts w:eastAsiaTheme="majorEastAsia"/>
              </w:rPr>
              <w:t>Incentives</w:t>
            </w:r>
            <w:r w:rsidR="00076CB9" w:rsidRPr="008C1969">
              <w:rPr>
                <w:webHidden/>
              </w:rPr>
              <w:tab/>
            </w:r>
            <w:r w:rsidR="00076CB9" w:rsidRPr="008C1969">
              <w:rPr>
                <w:webHidden/>
              </w:rPr>
              <w:fldChar w:fldCharType="begin"/>
            </w:r>
            <w:r w:rsidR="00076CB9" w:rsidRPr="008C1969">
              <w:rPr>
                <w:webHidden/>
              </w:rPr>
              <w:instrText xml:space="preserve"> PAGEREF _Toc81292740 \h </w:instrText>
            </w:r>
            <w:r w:rsidR="00076CB9" w:rsidRPr="008C1969">
              <w:rPr>
                <w:webHidden/>
              </w:rPr>
            </w:r>
            <w:r w:rsidR="00076CB9" w:rsidRPr="008C1969">
              <w:rPr>
                <w:webHidden/>
              </w:rPr>
              <w:fldChar w:fldCharType="separate"/>
            </w:r>
            <w:r w:rsidR="00076CB9" w:rsidRPr="008C1969">
              <w:rPr>
                <w:webHidden/>
              </w:rPr>
              <w:t>52</w:t>
            </w:r>
            <w:r w:rsidR="00076CB9" w:rsidRPr="008C1969">
              <w:rPr>
                <w:webHidden/>
              </w:rPr>
              <w:fldChar w:fldCharType="end"/>
            </w:r>
          </w:hyperlink>
        </w:p>
        <w:p w14:paraId="0B21C3A6" w14:textId="29190B2B" w:rsidR="00076CB9" w:rsidRPr="008C1969" w:rsidRDefault="00A73687">
          <w:pPr>
            <w:pStyle w:val="TOC2"/>
            <w:rPr>
              <w:rFonts w:eastAsiaTheme="minorEastAsia" w:cstheme="minorBidi"/>
              <w:color w:val="auto"/>
              <w:sz w:val="22"/>
              <w:szCs w:val="22"/>
              <w:shd w:val="clear" w:color="auto" w:fill="auto"/>
            </w:rPr>
          </w:pPr>
          <w:hyperlink w:anchor="_Toc81292741" w:history="1">
            <w:r w:rsidR="00076CB9" w:rsidRPr="008C1969">
              <w:rPr>
                <w:rStyle w:val="Hyperlink"/>
                <w:rFonts w:eastAsiaTheme="majorEastAsia"/>
              </w:rPr>
              <w:t>Needs Related Payments</w:t>
            </w:r>
            <w:r w:rsidR="00076CB9" w:rsidRPr="008C1969">
              <w:rPr>
                <w:webHidden/>
              </w:rPr>
              <w:tab/>
            </w:r>
            <w:r w:rsidR="00076CB9" w:rsidRPr="008C1969">
              <w:rPr>
                <w:webHidden/>
              </w:rPr>
              <w:fldChar w:fldCharType="begin"/>
            </w:r>
            <w:r w:rsidR="00076CB9" w:rsidRPr="008C1969">
              <w:rPr>
                <w:webHidden/>
              </w:rPr>
              <w:instrText xml:space="preserve"> PAGEREF _Toc81292741 \h </w:instrText>
            </w:r>
            <w:r w:rsidR="00076CB9" w:rsidRPr="008C1969">
              <w:rPr>
                <w:webHidden/>
              </w:rPr>
            </w:r>
            <w:r w:rsidR="00076CB9" w:rsidRPr="008C1969">
              <w:rPr>
                <w:webHidden/>
              </w:rPr>
              <w:fldChar w:fldCharType="separate"/>
            </w:r>
            <w:r w:rsidR="00076CB9" w:rsidRPr="008C1969">
              <w:rPr>
                <w:webHidden/>
              </w:rPr>
              <w:t>53</w:t>
            </w:r>
            <w:r w:rsidR="00076CB9" w:rsidRPr="008C1969">
              <w:rPr>
                <w:webHidden/>
              </w:rPr>
              <w:fldChar w:fldCharType="end"/>
            </w:r>
          </w:hyperlink>
        </w:p>
        <w:p w14:paraId="295B63E4" w14:textId="745B85D4" w:rsidR="00076CB9" w:rsidRPr="008C1969" w:rsidRDefault="00A73687">
          <w:pPr>
            <w:pStyle w:val="TOC2"/>
            <w:rPr>
              <w:rFonts w:eastAsiaTheme="minorEastAsia" w:cstheme="minorBidi"/>
              <w:color w:val="auto"/>
              <w:sz w:val="22"/>
              <w:szCs w:val="22"/>
              <w:shd w:val="clear" w:color="auto" w:fill="auto"/>
            </w:rPr>
          </w:pPr>
          <w:hyperlink w:anchor="_Toc81292742" w:history="1">
            <w:r w:rsidR="00076CB9" w:rsidRPr="008C1969">
              <w:rPr>
                <w:rStyle w:val="Hyperlink"/>
                <w:rFonts w:eastAsiaTheme="majorEastAsia"/>
              </w:rPr>
              <w:t>PE# 8 Adult Mentoring</w:t>
            </w:r>
            <w:r w:rsidR="00076CB9" w:rsidRPr="008C1969">
              <w:rPr>
                <w:webHidden/>
              </w:rPr>
              <w:tab/>
            </w:r>
            <w:r w:rsidR="00076CB9" w:rsidRPr="008C1969">
              <w:rPr>
                <w:webHidden/>
              </w:rPr>
              <w:fldChar w:fldCharType="begin"/>
            </w:r>
            <w:r w:rsidR="00076CB9" w:rsidRPr="008C1969">
              <w:rPr>
                <w:webHidden/>
              </w:rPr>
              <w:instrText xml:space="preserve"> PAGEREF _Toc81292742 \h </w:instrText>
            </w:r>
            <w:r w:rsidR="00076CB9" w:rsidRPr="008C1969">
              <w:rPr>
                <w:webHidden/>
              </w:rPr>
            </w:r>
            <w:r w:rsidR="00076CB9" w:rsidRPr="008C1969">
              <w:rPr>
                <w:webHidden/>
              </w:rPr>
              <w:fldChar w:fldCharType="separate"/>
            </w:r>
            <w:r w:rsidR="00076CB9" w:rsidRPr="008C1969">
              <w:rPr>
                <w:webHidden/>
              </w:rPr>
              <w:t>54</w:t>
            </w:r>
            <w:r w:rsidR="00076CB9" w:rsidRPr="008C1969">
              <w:rPr>
                <w:webHidden/>
              </w:rPr>
              <w:fldChar w:fldCharType="end"/>
            </w:r>
          </w:hyperlink>
        </w:p>
        <w:p w14:paraId="3213D83A" w14:textId="6B631787" w:rsidR="00076CB9" w:rsidRPr="008C1969" w:rsidRDefault="00A73687">
          <w:pPr>
            <w:pStyle w:val="TOC2"/>
            <w:rPr>
              <w:rFonts w:eastAsiaTheme="minorEastAsia" w:cstheme="minorBidi"/>
              <w:color w:val="auto"/>
              <w:sz w:val="22"/>
              <w:szCs w:val="22"/>
              <w:shd w:val="clear" w:color="auto" w:fill="auto"/>
            </w:rPr>
          </w:pPr>
          <w:hyperlink w:anchor="_Toc81292743" w:history="1">
            <w:r w:rsidR="00076CB9" w:rsidRPr="008C1969">
              <w:rPr>
                <w:rStyle w:val="Hyperlink"/>
                <w:rFonts w:eastAsiaTheme="majorEastAsia"/>
              </w:rPr>
              <w:t>PE# 10 Comprehensive Guidance and Counseling</w:t>
            </w:r>
            <w:r w:rsidR="00076CB9" w:rsidRPr="008C1969">
              <w:rPr>
                <w:webHidden/>
              </w:rPr>
              <w:tab/>
            </w:r>
            <w:r w:rsidR="00076CB9" w:rsidRPr="008C1969">
              <w:rPr>
                <w:webHidden/>
              </w:rPr>
              <w:fldChar w:fldCharType="begin"/>
            </w:r>
            <w:r w:rsidR="00076CB9" w:rsidRPr="008C1969">
              <w:rPr>
                <w:webHidden/>
              </w:rPr>
              <w:instrText xml:space="preserve"> PAGEREF _Toc81292743 \h </w:instrText>
            </w:r>
            <w:r w:rsidR="00076CB9" w:rsidRPr="008C1969">
              <w:rPr>
                <w:webHidden/>
              </w:rPr>
            </w:r>
            <w:r w:rsidR="00076CB9" w:rsidRPr="008C1969">
              <w:rPr>
                <w:webHidden/>
              </w:rPr>
              <w:fldChar w:fldCharType="separate"/>
            </w:r>
            <w:r w:rsidR="00076CB9" w:rsidRPr="008C1969">
              <w:rPr>
                <w:webHidden/>
              </w:rPr>
              <w:t>56</w:t>
            </w:r>
            <w:r w:rsidR="00076CB9" w:rsidRPr="008C1969">
              <w:rPr>
                <w:webHidden/>
              </w:rPr>
              <w:fldChar w:fldCharType="end"/>
            </w:r>
          </w:hyperlink>
        </w:p>
        <w:p w14:paraId="3E5AFDF7" w14:textId="03EA363B" w:rsidR="00076CB9" w:rsidRPr="008C1969" w:rsidRDefault="00A73687">
          <w:pPr>
            <w:pStyle w:val="TOC2"/>
            <w:rPr>
              <w:rFonts w:eastAsiaTheme="minorEastAsia" w:cstheme="minorBidi"/>
              <w:color w:val="auto"/>
              <w:sz w:val="22"/>
              <w:szCs w:val="22"/>
              <w:shd w:val="clear" w:color="auto" w:fill="auto"/>
            </w:rPr>
          </w:pPr>
          <w:hyperlink w:anchor="_Toc81292744" w:history="1">
            <w:r w:rsidR="00076CB9" w:rsidRPr="008C1969">
              <w:rPr>
                <w:rStyle w:val="Hyperlink"/>
                <w:rFonts w:eastAsiaTheme="majorEastAsia"/>
              </w:rPr>
              <w:t>PE# 11 Financial Literacy Education</w:t>
            </w:r>
            <w:r w:rsidR="00076CB9" w:rsidRPr="008C1969">
              <w:rPr>
                <w:webHidden/>
              </w:rPr>
              <w:tab/>
            </w:r>
            <w:r w:rsidR="00076CB9" w:rsidRPr="008C1969">
              <w:rPr>
                <w:webHidden/>
              </w:rPr>
              <w:fldChar w:fldCharType="begin"/>
            </w:r>
            <w:r w:rsidR="00076CB9" w:rsidRPr="008C1969">
              <w:rPr>
                <w:webHidden/>
              </w:rPr>
              <w:instrText xml:space="preserve"> PAGEREF _Toc81292744 \h </w:instrText>
            </w:r>
            <w:r w:rsidR="00076CB9" w:rsidRPr="008C1969">
              <w:rPr>
                <w:webHidden/>
              </w:rPr>
            </w:r>
            <w:r w:rsidR="00076CB9" w:rsidRPr="008C1969">
              <w:rPr>
                <w:webHidden/>
              </w:rPr>
              <w:fldChar w:fldCharType="separate"/>
            </w:r>
            <w:r w:rsidR="00076CB9" w:rsidRPr="008C1969">
              <w:rPr>
                <w:webHidden/>
              </w:rPr>
              <w:t>57</w:t>
            </w:r>
            <w:r w:rsidR="00076CB9" w:rsidRPr="008C1969">
              <w:rPr>
                <w:webHidden/>
              </w:rPr>
              <w:fldChar w:fldCharType="end"/>
            </w:r>
          </w:hyperlink>
        </w:p>
        <w:p w14:paraId="43CDBEDA" w14:textId="670037A6" w:rsidR="00076CB9" w:rsidRPr="008C1969" w:rsidRDefault="00A73687">
          <w:pPr>
            <w:pStyle w:val="TOC2"/>
            <w:rPr>
              <w:rFonts w:eastAsiaTheme="minorEastAsia" w:cstheme="minorBidi"/>
              <w:color w:val="auto"/>
              <w:sz w:val="22"/>
              <w:szCs w:val="22"/>
              <w:shd w:val="clear" w:color="auto" w:fill="auto"/>
            </w:rPr>
          </w:pPr>
          <w:hyperlink w:anchor="_Toc81292745" w:history="1">
            <w:r w:rsidR="00076CB9" w:rsidRPr="008C1969">
              <w:rPr>
                <w:rStyle w:val="Hyperlink"/>
              </w:rPr>
              <w:t>PE# 12 Entrepreneurial Skills Training</w:t>
            </w:r>
            <w:r w:rsidR="00076CB9" w:rsidRPr="008C1969">
              <w:rPr>
                <w:webHidden/>
              </w:rPr>
              <w:tab/>
            </w:r>
            <w:r w:rsidR="00076CB9" w:rsidRPr="008C1969">
              <w:rPr>
                <w:webHidden/>
              </w:rPr>
              <w:fldChar w:fldCharType="begin"/>
            </w:r>
            <w:r w:rsidR="00076CB9" w:rsidRPr="008C1969">
              <w:rPr>
                <w:webHidden/>
              </w:rPr>
              <w:instrText xml:space="preserve"> PAGEREF _Toc81292745 \h </w:instrText>
            </w:r>
            <w:r w:rsidR="00076CB9" w:rsidRPr="008C1969">
              <w:rPr>
                <w:webHidden/>
              </w:rPr>
            </w:r>
            <w:r w:rsidR="00076CB9" w:rsidRPr="008C1969">
              <w:rPr>
                <w:webHidden/>
              </w:rPr>
              <w:fldChar w:fldCharType="separate"/>
            </w:r>
            <w:r w:rsidR="00076CB9" w:rsidRPr="008C1969">
              <w:rPr>
                <w:webHidden/>
              </w:rPr>
              <w:t>58</w:t>
            </w:r>
            <w:r w:rsidR="00076CB9" w:rsidRPr="008C1969">
              <w:rPr>
                <w:webHidden/>
              </w:rPr>
              <w:fldChar w:fldCharType="end"/>
            </w:r>
          </w:hyperlink>
        </w:p>
        <w:p w14:paraId="471F8E08" w14:textId="030BF9BA" w:rsidR="00076CB9" w:rsidRPr="008C1969" w:rsidRDefault="00A73687">
          <w:pPr>
            <w:pStyle w:val="TOC2"/>
            <w:rPr>
              <w:rFonts w:eastAsiaTheme="minorEastAsia" w:cstheme="minorBidi"/>
              <w:color w:val="auto"/>
              <w:sz w:val="22"/>
              <w:szCs w:val="22"/>
              <w:shd w:val="clear" w:color="auto" w:fill="auto"/>
            </w:rPr>
          </w:pPr>
          <w:hyperlink w:anchor="_Toc81292746" w:history="1">
            <w:r w:rsidR="00076CB9" w:rsidRPr="008C1969">
              <w:rPr>
                <w:rStyle w:val="Hyperlink"/>
              </w:rPr>
              <w:t>PE# 13 Services that Provide Labor Market Information</w:t>
            </w:r>
            <w:r w:rsidR="00076CB9" w:rsidRPr="008C1969">
              <w:rPr>
                <w:webHidden/>
              </w:rPr>
              <w:tab/>
            </w:r>
            <w:r w:rsidR="00076CB9" w:rsidRPr="008C1969">
              <w:rPr>
                <w:webHidden/>
              </w:rPr>
              <w:fldChar w:fldCharType="begin"/>
            </w:r>
            <w:r w:rsidR="00076CB9" w:rsidRPr="008C1969">
              <w:rPr>
                <w:webHidden/>
              </w:rPr>
              <w:instrText xml:space="preserve"> PAGEREF _Toc81292746 \h </w:instrText>
            </w:r>
            <w:r w:rsidR="00076CB9" w:rsidRPr="008C1969">
              <w:rPr>
                <w:webHidden/>
              </w:rPr>
            </w:r>
            <w:r w:rsidR="00076CB9" w:rsidRPr="008C1969">
              <w:rPr>
                <w:webHidden/>
              </w:rPr>
              <w:fldChar w:fldCharType="separate"/>
            </w:r>
            <w:r w:rsidR="00076CB9" w:rsidRPr="008C1969">
              <w:rPr>
                <w:webHidden/>
              </w:rPr>
              <w:t>59</w:t>
            </w:r>
            <w:r w:rsidR="00076CB9" w:rsidRPr="008C1969">
              <w:rPr>
                <w:webHidden/>
              </w:rPr>
              <w:fldChar w:fldCharType="end"/>
            </w:r>
          </w:hyperlink>
        </w:p>
        <w:p w14:paraId="2098A4C5" w14:textId="229DCD21" w:rsidR="00076CB9" w:rsidRPr="008C1969" w:rsidRDefault="00A73687">
          <w:pPr>
            <w:pStyle w:val="TOC2"/>
            <w:rPr>
              <w:rFonts w:eastAsiaTheme="minorEastAsia" w:cstheme="minorBidi"/>
              <w:color w:val="auto"/>
              <w:sz w:val="22"/>
              <w:szCs w:val="22"/>
              <w:shd w:val="clear" w:color="auto" w:fill="auto"/>
            </w:rPr>
          </w:pPr>
          <w:hyperlink w:anchor="_Toc81292747" w:history="1">
            <w:r w:rsidR="00076CB9" w:rsidRPr="008C1969">
              <w:rPr>
                <w:rStyle w:val="Hyperlink"/>
              </w:rPr>
              <w:t>PE# 14 Postsecondary Preparation and Transition Activities</w:t>
            </w:r>
            <w:r w:rsidR="00076CB9" w:rsidRPr="008C1969">
              <w:rPr>
                <w:webHidden/>
              </w:rPr>
              <w:tab/>
            </w:r>
            <w:r w:rsidR="00076CB9" w:rsidRPr="008C1969">
              <w:rPr>
                <w:webHidden/>
              </w:rPr>
              <w:fldChar w:fldCharType="begin"/>
            </w:r>
            <w:r w:rsidR="00076CB9" w:rsidRPr="008C1969">
              <w:rPr>
                <w:webHidden/>
              </w:rPr>
              <w:instrText xml:space="preserve"> PAGEREF _Toc81292747 \h </w:instrText>
            </w:r>
            <w:r w:rsidR="00076CB9" w:rsidRPr="008C1969">
              <w:rPr>
                <w:webHidden/>
              </w:rPr>
            </w:r>
            <w:r w:rsidR="00076CB9" w:rsidRPr="008C1969">
              <w:rPr>
                <w:webHidden/>
              </w:rPr>
              <w:fldChar w:fldCharType="separate"/>
            </w:r>
            <w:r w:rsidR="00076CB9" w:rsidRPr="008C1969">
              <w:rPr>
                <w:webHidden/>
              </w:rPr>
              <w:t>61</w:t>
            </w:r>
            <w:r w:rsidR="00076CB9" w:rsidRPr="008C1969">
              <w:rPr>
                <w:webHidden/>
              </w:rPr>
              <w:fldChar w:fldCharType="end"/>
            </w:r>
          </w:hyperlink>
        </w:p>
        <w:p w14:paraId="1AF5E792" w14:textId="7D62827D" w:rsidR="00076CB9" w:rsidRPr="008C1969" w:rsidRDefault="00A73687">
          <w:pPr>
            <w:pStyle w:val="TOC1"/>
            <w:tabs>
              <w:tab w:val="right" w:leader="dot" w:pos="10070"/>
            </w:tabs>
            <w:rPr>
              <w:noProof/>
              <w:sz w:val="22"/>
              <w:szCs w:val="22"/>
            </w:rPr>
          </w:pPr>
          <w:hyperlink w:anchor="_Toc81292748" w:history="1">
            <w:r w:rsidR="00076CB9" w:rsidRPr="008C1969">
              <w:rPr>
                <w:rStyle w:val="Hyperlink"/>
                <w:noProof/>
              </w:rPr>
              <w:t>Outcomes</w:t>
            </w:r>
            <w:r w:rsidR="00076CB9" w:rsidRPr="008C1969">
              <w:rPr>
                <w:noProof/>
                <w:webHidden/>
              </w:rPr>
              <w:tab/>
            </w:r>
            <w:r w:rsidR="00076CB9" w:rsidRPr="008C1969">
              <w:rPr>
                <w:noProof/>
                <w:webHidden/>
              </w:rPr>
              <w:fldChar w:fldCharType="begin"/>
            </w:r>
            <w:r w:rsidR="00076CB9" w:rsidRPr="008C1969">
              <w:rPr>
                <w:noProof/>
                <w:webHidden/>
              </w:rPr>
              <w:instrText xml:space="preserve"> PAGEREF _Toc81292748 \h </w:instrText>
            </w:r>
            <w:r w:rsidR="00076CB9" w:rsidRPr="008C1969">
              <w:rPr>
                <w:noProof/>
                <w:webHidden/>
              </w:rPr>
            </w:r>
            <w:r w:rsidR="00076CB9" w:rsidRPr="008C1969">
              <w:rPr>
                <w:noProof/>
                <w:webHidden/>
              </w:rPr>
              <w:fldChar w:fldCharType="separate"/>
            </w:r>
            <w:r w:rsidR="00076CB9" w:rsidRPr="008C1969">
              <w:rPr>
                <w:noProof/>
                <w:webHidden/>
              </w:rPr>
              <w:t>62</w:t>
            </w:r>
            <w:r w:rsidR="00076CB9" w:rsidRPr="008C1969">
              <w:rPr>
                <w:noProof/>
                <w:webHidden/>
              </w:rPr>
              <w:fldChar w:fldCharType="end"/>
            </w:r>
          </w:hyperlink>
        </w:p>
        <w:p w14:paraId="66C182E2" w14:textId="7BF0AF7B" w:rsidR="00076CB9" w:rsidRPr="008C1969" w:rsidRDefault="00A73687">
          <w:pPr>
            <w:pStyle w:val="TOC2"/>
            <w:rPr>
              <w:rFonts w:eastAsiaTheme="minorEastAsia" w:cstheme="minorBidi"/>
              <w:color w:val="auto"/>
              <w:sz w:val="22"/>
              <w:szCs w:val="22"/>
              <w:shd w:val="clear" w:color="auto" w:fill="auto"/>
            </w:rPr>
          </w:pPr>
          <w:hyperlink w:anchor="_Toc81292749" w:history="1">
            <w:r w:rsidR="00076CB9" w:rsidRPr="008C1969">
              <w:rPr>
                <w:rStyle w:val="Hyperlink"/>
                <w:rFonts w:eastAsiaTheme="majorEastAsia"/>
              </w:rPr>
              <w:t>Date of Most Recent Measurable Skills Gains (In-program Performance Indicator)</w:t>
            </w:r>
            <w:r w:rsidR="00076CB9" w:rsidRPr="008C1969">
              <w:rPr>
                <w:webHidden/>
              </w:rPr>
              <w:tab/>
            </w:r>
            <w:r w:rsidR="00076CB9" w:rsidRPr="008C1969">
              <w:rPr>
                <w:webHidden/>
              </w:rPr>
              <w:fldChar w:fldCharType="begin"/>
            </w:r>
            <w:r w:rsidR="00076CB9" w:rsidRPr="008C1969">
              <w:rPr>
                <w:webHidden/>
              </w:rPr>
              <w:instrText xml:space="preserve"> PAGEREF _Toc81292749 \h </w:instrText>
            </w:r>
            <w:r w:rsidR="00076CB9" w:rsidRPr="008C1969">
              <w:rPr>
                <w:webHidden/>
              </w:rPr>
            </w:r>
            <w:r w:rsidR="00076CB9" w:rsidRPr="008C1969">
              <w:rPr>
                <w:webHidden/>
              </w:rPr>
              <w:fldChar w:fldCharType="separate"/>
            </w:r>
            <w:r w:rsidR="00076CB9" w:rsidRPr="008C1969">
              <w:rPr>
                <w:webHidden/>
              </w:rPr>
              <w:t>62</w:t>
            </w:r>
            <w:r w:rsidR="00076CB9" w:rsidRPr="008C1969">
              <w:rPr>
                <w:webHidden/>
              </w:rPr>
              <w:fldChar w:fldCharType="end"/>
            </w:r>
          </w:hyperlink>
        </w:p>
        <w:p w14:paraId="28C716CF" w14:textId="7F2B33F3" w:rsidR="00076CB9" w:rsidRPr="008C1969" w:rsidRDefault="00A73687">
          <w:pPr>
            <w:pStyle w:val="TOC2"/>
            <w:rPr>
              <w:rFonts w:eastAsiaTheme="minorEastAsia" w:cstheme="minorBidi"/>
              <w:color w:val="auto"/>
              <w:sz w:val="22"/>
              <w:szCs w:val="22"/>
              <w:shd w:val="clear" w:color="auto" w:fill="auto"/>
            </w:rPr>
          </w:pPr>
          <w:hyperlink w:anchor="_Toc81292750" w:history="1">
            <w:r w:rsidR="00076CB9" w:rsidRPr="008C1969">
              <w:rPr>
                <w:rStyle w:val="Hyperlink"/>
                <w:rFonts w:eastAsiaTheme="majorEastAsia"/>
              </w:rPr>
              <w:t>Date Attained and Type of Recognized Credential (In-Program and Exit-Based Performance Indicator)</w:t>
            </w:r>
            <w:r w:rsidR="00076CB9" w:rsidRPr="008C1969">
              <w:rPr>
                <w:webHidden/>
              </w:rPr>
              <w:tab/>
            </w:r>
            <w:r w:rsidR="00076CB9" w:rsidRPr="008C1969">
              <w:rPr>
                <w:webHidden/>
              </w:rPr>
              <w:fldChar w:fldCharType="begin"/>
            </w:r>
            <w:r w:rsidR="00076CB9" w:rsidRPr="008C1969">
              <w:rPr>
                <w:webHidden/>
              </w:rPr>
              <w:instrText xml:space="preserve"> PAGEREF _Toc81292750 \h </w:instrText>
            </w:r>
            <w:r w:rsidR="00076CB9" w:rsidRPr="008C1969">
              <w:rPr>
                <w:webHidden/>
              </w:rPr>
            </w:r>
            <w:r w:rsidR="00076CB9" w:rsidRPr="008C1969">
              <w:rPr>
                <w:webHidden/>
              </w:rPr>
              <w:fldChar w:fldCharType="separate"/>
            </w:r>
            <w:r w:rsidR="00076CB9" w:rsidRPr="008C1969">
              <w:rPr>
                <w:webHidden/>
              </w:rPr>
              <w:t>66</w:t>
            </w:r>
            <w:r w:rsidR="00076CB9" w:rsidRPr="008C1969">
              <w:rPr>
                <w:webHidden/>
              </w:rPr>
              <w:fldChar w:fldCharType="end"/>
            </w:r>
          </w:hyperlink>
        </w:p>
        <w:p w14:paraId="78C2BC97" w14:textId="078735AD" w:rsidR="00076CB9" w:rsidRPr="008C1969" w:rsidRDefault="00A73687">
          <w:pPr>
            <w:pStyle w:val="TOC1"/>
            <w:tabs>
              <w:tab w:val="right" w:leader="dot" w:pos="10070"/>
            </w:tabs>
            <w:rPr>
              <w:noProof/>
              <w:sz w:val="22"/>
              <w:szCs w:val="22"/>
            </w:rPr>
          </w:pPr>
          <w:hyperlink w:anchor="_Toc81292751" w:history="1">
            <w:r w:rsidR="00076CB9" w:rsidRPr="008C1969">
              <w:rPr>
                <w:rStyle w:val="Hyperlink"/>
                <w:noProof/>
              </w:rPr>
              <w:t>Program Exit</w:t>
            </w:r>
            <w:r w:rsidR="00076CB9" w:rsidRPr="008C1969">
              <w:rPr>
                <w:noProof/>
                <w:webHidden/>
              </w:rPr>
              <w:tab/>
            </w:r>
            <w:r w:rsidR="00076CB9" w:rsidRPr="008C1969">
              <w:rPr>
                <w:noProof/>
                <w:webHidden/>
              </w:rPr>
              <w:fldChar w:fldCharType="begin"/>
            </w:r>
            <w:r w:rsidR="00076CB9" w:rsidRPr="008C1969">
              <w:rPr>
                <w:noProof/>
                <w:webHidden/>
              </w:rPr>
              <w:instrText xml:space="preserve"> PAGEREF _Toc81292751 \h </w:instrText>
            </w:r>
            <w:r w:rsidR="00076CB9" w:rsidRPr="008C1969">
              <w:rPr>
                <w:noProof/>
                <w:webHidden/>
              </w:rPr>
            </w:r>
            <w:r w:rsidR="00076CB9" w:rsidRPr="008C1969">
              <w:rPr>
                <w:noProof/>
                <w:webHidden/>
              </w:rPr>
              <w:fldChar w:fldCharType="separate"/>
            </w:r>
            <w:r w:rsidR="00076CB9" w:rsidRPr="008C1969">
              <w:rPr>
                <w:noProof/>
                <w:webHidden/>
              </w:rPr>
              <w:t>72</w:t>
            </w:r>
            <w:r w:rsidR="00076CB9" w:rsidRPr="008C1969">
              <w:rPr>
                <w:noProof/>
                <w:webHidden/>
              </w:rPr>
              <w:fldChar w:fldCharType="end"/>
            </w:r>
          </w:hyperlink>
        </w:p>
        <w:p w14:paraId="61C9F24D" w14:textId="40F3073B" w:rsidR="00076CB9" w:rsidRPr="008C1969" w:rsidRDefault="00A73687">
          <w:pPr>
            <w:pStyle w:val="TOC2"/>
            <w:rPr>
              <w:rFonts w:eastAsiaTheme="minorEastAsia" w:cstheme="minorBidi"/>
              <w:color w:val="auto"/>
              <w:sz w:val="22"/>
              <w:szCs w:val="22"/>
              <w:shd w:val="clear" w:color="auto" w:fill="auto"/>
            </w:rPr>
          </w:pPr>
          <w:hyperlink w:anchor="_Toc81292752" w:history="1">
            <w:r w:rsidR="00076CB9" w:rsidRPr="008C1969">
              <w:rPr>
                <w:rStyle w:val="Hyperlink"/>
                <w:rFonts w:eastAsiaTheme="majorEastAsia"/>
              </w:rPr>
              <w:t>Date and Reason for Program Exit</w:t>
            </w:r>
            <w:r w:rsidR="00076CB9" w:rsidRPr="008C1969">
              <w:rPr>
                <w:webHidden/>
              </w:rPr>
              <w:tab/>
            </w:r>
            <w:r w:rsidR="00076CB9" w:rsidRPr="008C1969">
              <w:rPr>
                <w:webHidden/>
              </w:rPr>
              <w:fldChar w:fldCharType="begin"/>
            </w:r>
            <w:r w:rsidR="00076CB9" w:rsidRPr="008C1969">
              <w:rPr>
                <w:webHidden/>
              </w:rPr>
              <w:instrText xml:space="preserve"> PAGEREF _Toc81292752 \h </w:instrText>
            </w:r>
            <w:r w:rsidR="00076CB9" w:rsidRPr="008C1969">
              <w:rPr>
                <w:webHidden/>
              </w:rPr>
            </w:r>
            <w:r w:rsidR="00076CB9" w:rsidRPr="008C1969">
              <w:rPr>
                <w:webHidden/>
              </w:rPr>
              <w:fldChar w:fldCharType="separate"/>
            </w:r>
            <w:r w:rsidR="00076CB9" w:rsidRPr="008C1969">
              <w:rPr>
                <w:webHidden/>
              </w:rPr>
              <w:t>72</w:t>
            </w:r>
            <w:r w:rsidR="00076CB9" w:rsidRPr="008C1969">
              <w:rPr>
                <w:webHidden/>
              </w:rPr>
              <w:fldChar w:fldCharType="end"/>
            </w:r>
          </w:hyperlink>
        </w:p>
        <w:p w14:paraId="1B616125" w14:textId="17F9C18C" w:rsidR="00076CB9" w:rsidRPr="008C1969" w:rsidRDefault="00A73687">
          <w:pPr>
            <w:pStyle w:val="TOC2"/>
            <w:rPr>
              <w:rFonts w:eastAsiaTheme="minorEastAsia" w:cstheme="minorBidi"/>
              <w:color w:val="auto"/>
              <w:sz w:val="22"/>
              <w:szCs w:val="22"/>
              <w:shd w:val="clear" w:color="auto" w:fill="auto"/>
            </w:rPr>
          </w:pPr>
          <w:hyperlink w:anchor="_Toc81292753" w:history="1">
            <w:r w:rsidR="00076CB9" w:rsidRPr="008C1969">
              <w:rPr>
                <w:rStyle w:val="Hyperlink"/>
                <w:rFonts w:eastAsiaTheme="majorEastAsia"/>
              </w:rPr>
              <w:t>School Status at Program Completion</w:t>
            </w:r>
            <w:r w:rsidR="00076CB9" w:rsidRPr="008C1969">
              <w:rPr>
                <w:webHidden/>
              </w:rPr>
              <w:tab/>
            </w:r>
            <w:r w:rsidR="00076CB9" w:rsidRPr="008C1969">
              <w:rPr>
                <w:webHidden/>
              </w:rPr>
              <w:fldChar w:fldCharType="begin"/>
            </w:r>
            <w:r w:rsidR="00076CB9" w:rsidRPr="008C1969">
              <w:rPr>
                <w:webHidden/>
              </w:rPr>
              <w:instrText xml:space="preserve"> PAGEREF _Toc81292753 \h </w:instrText>
            </w:r>
            <w:r w:rsidR="00076CB9" w:rsidRPr="008C1969">
              <w:rPr>
                <w:webHidden/>
              </w:rPr>
            </w:r>
            <w:r w:rsidR="00076CB9" w:rsidRPr="008C1969">
              <w:rPr>
                <w:webHidden/>
              </w:rPr>
              <w:fldChar w:fldCharType="separate"/>
            </w:r>
            <w:r w:rsidR="00076CB9" w:rsidRPr="008C1969">
              <w:rPr>
                <w:webHidden/>
              </w:rPr>
              <w:t>74</w:t>
            </w:r>
            <w:r w:rsidR="00076CB9" w:rsidRPr="008C1969">
              <w:rPr>
                <w:webHidden/>
              </w:rPr>
              <w:fldChar w:fldCharType="end"/>
            </w:r>
          </w:hyperlink>
        </w:p>
        <w:p w14:paraId="01D894DF" w14:textId="4B241FBE" w:rsidR="00076CB9" w:rsidRPr="008C1969" w:rsidRDefault="00A73687">
          <w:pPr>
            <w:pStyle w:val="TOC2"/>
            <w:rPr>
              <w:rFonts w:eastAsiaTheme="minorEastAsia" w:cstheme="minorBidi"/>
              <w:color w:val="auto"/>
              <w:sz w:val="22"/>
              <w:szCs w:val="22"/>
              <w:shd w:val="clear" w:color="auto" w:fill="auto"/>
            </w:rPr>
          </w:pPr>
          <w:hyperlink w:anchor="_Toc81292754" w:history="1">
            <w:r w:rsidR="00076CB9" w:rsidRPr="008C1969">
              <w:rPr>
                <w:rStyle w:val="Hyperlink"/>
                <w:rFonts w:eastAsiaTheme="majorEastAsia"/>
              </w:rPr>
              <w:t>Date Enrolled in Post-Exit Education or Training Program Leading to a Recognized Post-Secondary Credential</w:t>
            </w:r>
            <w:r w:rsidR="00076CB9" w:rsidRPr="008C1969">
              <w:rPr>
                <w:webHidden/>
              </w:rPr>
              <w:tab/>
            </w:r>
            <w:r w:rsidR="00076CB9" w:rsidRPr="008C1969">
              <w:rPr>
                <w:webHidden/>
              </w:rPr>
              <w:fldChar w:fldCharType="begin"/>
            </w:r>
            <w:r w:rsidR="00076CB9" w:rsidRPr="008C1969">
              <w:rPr>
                <w:webHidden/>
              </w:rPr>
              <w:instrText xml:space="preserve"> PAGEREF _Toc81292754 \h </w:instrText>
            </w:r>
            <w:r w:rsidR="00076CB9" w:rsidRPr="008C1969">
              <w:rPr>
                <w:webHidden/>
              </w:rPr>
            </w:r>
            <w:r w:rsidR="00076CB9" w:rsidRPr="008C1969">
              <w:rPr>
                <w:webHidden/>
              </w:rPr>
              <w:fldChar w:fldCharType="separate"/>
            </w:r>
            <w:r w:rsidR="00076CB9" w:rsidRPr="008C1969">
              <w:rPr>
                <w:webHidden/>
              </w:rPr>
              <w:t>76</w:t>
            </w:r>
            <w:r w:rsidR="00076CB9" w:rsidRPr="008C1969">
              <w:rPr>
                <w:webHidden/>
              </w:rPr>
              <w:fldChar w:fldCharType="end"/>
            </w:r>
          </w:hyperlink>
        </w:p>
        <w:p w14:paraId="6CD3ECFA" w14:textId="5090F3D9" w:rsidR="00076CB9" w:rsidRPr="008C1969" w:rsidRDefault="00A73687">
          <w:pPr>
            <w:pStyle w:val="TOC1"/>
            <w:tabs>
              <w:tab w:val="right" w:leader="dot" w:pos="10070"/>
            </w:tabs>
            <w:rPr>
              <w:noProof/>
              <w:sz w:val="22"/>
              <w:szCs w:val="22"/>
            </w:rPr>
          </w:pPr>
          <w:hyperlink w:anchor="_Toc81292755" w:history="1">
            <w:r w:rsidR="00076CB9" w:rsidRPr="008C1969">
              <w:rPr>
                <w:rStyle w:val="Hyperlink"/>
                <w:noProof/>
              </w:rPr>
              <w:t>PE# 9 Follow-Up Services</w:t>
            </w:r>
            <w:r w:rsidR="00076CB9" w:rsidRPr="008C1969">
              <w:rPr>
                <w:noProof/>
                <w:webHidden/>
              </w:rPr>
              <w:tab/>
            </w:r>
            <w:r w:rsidR="00076CB9" w:rsidRPr="008C1969">
              <w:rPr>
                <w:noProof/>
                <w:webHidden/>
              </w:rPr>
              <w:fldChar w:fldCharType="begin"/>
            </w:r>
            <w:r w:rsidR="00076CB9" w:rsidRPr="008C1969">
              <w:rPr>
                <w:noProof/>
                <w:webHidden/>
              </w:rPr>
              <w:instrText xml:space="preserve"> PAGEREF _Toc81292755 \h </w:instrText>
            </w:r>
            <w:r w:rsidR="00076CB9" w:rsidRPr="008C1969">
              <w:rPr>
                <w:noProof/>
                <w:webHidden/>
              </w:rPr>
            </w:r>
            <w:r w:rsidR="00076CB9" w:rsidRPr="008C1969">
              <w:rPr>
                <w:noProof/>
                <w:webHidden/>
              </w:rPr>
              <w:fldChar w:fldCharType="separate"/>
            </w:r>
            <w:r w:rsidR="00076CB9" w:rsidRPr="008C1969">
              <w:rPr>
                <w:noProof/>
                <w:webHidden/>
              </w:rPr>
              <w:t>77</w:t>
            </w:r>
            <w:r w:rsidR="00076CB9" w:rsidRPr="008C1969">
              <w:rPr>
                <w:noProof/>
                <w:webHidden/>
              </w:rPr>
              <w:fldChar w:fldCharType="end"/>
            </w:r>
          </w:hyperlink>
        </w:p>
        <w:p w14:paraId="193714FB" w14:textId="5B759FF8" w:rsidR="00076CB9" w:rsidRPr="008C1969" w:rsidRDefault="00A73687">
          <w:pPr>
            <w:pStyle w:val="TOC1"/>
            <w:tabs>
              <w:tab w:val="right" w:leader="dot" w:pos="10070"/>
            </w:tabs>
            <w:rPr>
              <w:noProof/>
              <w:sz w:val="22"/>
              <w:szCs w:val="22"/>
            </w:rPr>
          </w:pPr>
          <w:hyperlink w:anchor="_Toc81292756" w:history="1">
            <w:r w:rsidR="00076CB9" w:rsidRPr="008C1969">
              <w:rPr>
                <w:rStyle w:val="Hyperlink"/>
                <w:rFonts w:eastAsia="Times New Roman"/>
                <w:noProof/>
              </w:rPr>
              <w:t>Data Validation, Data Integrity</w:t>
            </w:r>
            <w:r w:rsidR="00076CB9" w:rsidRPr="008C1969">
              <w:rPr>
                <w:noProof/>
                <w:webHidden/>
              </w:rPr>
              <w:tab/>
            </w:r>
            <w:r w:rsidR="00076CB9" w:rsidRPr="008C1969">
              <w:rPr>
                <w:noProof/>
                <w:webHidden/>
              </w:rPr>
              <w:fldChar w:fldCharType="begin"/>
            </w:r>
            <w:r w:rsidR="00076CB9" w:rsidRPr="008C1969">
              <w:rPr>
                <w:noProof/>
                <w:webHidden/>
              </w:rPr>
              <w:instrText xml:space="preserve"> PAGEREF _Toc81292756 \h </w:instrText>
            </w:r>
            <w:r w:rsidR="00076CB9" w:rsidRPr="008C1969">
              <w:rPr>
                <w:noProof/>
                <w:webHidden/>
              </w:rPr>
            </w:r>
            <w:r w:rsidR="00076CB9" w:rsidRPr="008C1969">
              <w:rPr>
                <w:noProof/>
                <w:webHidden/>
              </w:rPr>
              <w:fldChar w:fldCharType="separate"/>
            </w:r>
            <w:r w:rsidR="00076CB9" w:rsidRPr="008C1969">
              <w:rPr>
                <w:noProof/>
                <w:webHidden/>
              </w:rPr>
              <w:t>80</w:t>
            </w:r>
            <w:r w:rsidR="00076CB9" w:rsidRPr="008C1969">
              <w:rPr>
                <w:noProof/>
                <w:webHidden/>
              </w:rPr>
              <w:fldChar w:fldCharType="end"/>
            </w:r>
          </w:hyperlink>
        </w:p>
        <w:p w14:paraId="712CA9C9" w14:textId="4CB69D01" w:rsidR="00076CB9" w:rsidRPr="008C1969" w:rsidRDefault="00A73687">
          <w:pPr>
            <w:pStyle w:val="TOC2"/>
            <w:rPr>
              <w:rFonts w:eastAsiaTheme="minorEastAsia" w:cstheme="minorBidi"/>
              <w:color w:val="auto"/>
              <w:sz w:val="22"/>
              <w:szCs w:val="22"/>
              <w:shd w:val="clear" w:color="auto" w:fill="auto"/>
            </w:rPr>
          </w:pPr>
          <w:hyperlink w:anchor="_Toc81292757" w:history="1">
            <w:r w:rsidR="00076CB9" w:rsidRPr="008C1969">
              <w:rPr>
                <w:rStyle w:val="Hyperlink"/>
              </w:rPr>
              <w:t>Types of Source Documentation</w:t>
            </w:r>
            <w:r w:rsidR="00076CB9" w:rsidRPr="008C1969">
              <w:rPr>
                <w:webHidden/>
              </w:rPr>
              <w:tab/>
            </w:r>
            <w:r w:rsidR="00076CB9" w:rsidRPr="008C1969">
              <w:rPr>
                <w:webHidden/>
              </w:rPr>
              <w:fldChar w:fldCharType="begin"/>
            </w:r>
            <w:r w:rsidR="00076CB9" w:rsidRPr="008C1969">
              <w:rPr>
                <w:webHidden/>
              </w:rPr>
              <w:instrText xml:space="preserve"> PAGEREF _Toc81292757 \h </w:instrText>
            </w:r>
            <w:r w:rsidR="00076CB9" w:rsidRPr="008C1969">
              <w:rPr>
                <w:webHidden/>
              </w:rPr>
            </w:r>
            <w:r w:rsidR="00076CB9" w:rsidRPr="008C1969">
              <w:rPr>
                <w:webHidden/>
              </w:rPr>
              <w:fldChar w:fldCharType="separate"/>
            </w:r>
            <w:r w:rsidR="00076CB9" w:rsidRPr="008C1969">
              <w:rPr>
                <w:webHidden/>
              </w:rPr>
              <w:t>80</w:t>
            </w:r>
            <w:r w:rsidR="00076CB9" w:rsidRPr="008C1969">
              <w:rPr>
                <w:webHidden/>
              </w:rPr>
              <w:fldChar w:fldCharType="end"/>
            </w:r>
          </w:hyperlink>
        </w:p>
        <w:p w14:paraId="597A8498" w14:textId="4CE35CEF" w:rsidR="00076CB9" w:rsidRPr="008C1969" w:rsidRDefault="00A73687">
          <w:pPr>
            <w:pStyle w:val="TOC2"/>
            <w:rPr>
              <w:rFonts w:eastAsiaTheme="minorEastAsia" w:cstheme="minorBidi"/>
              <w:color w:val="auto"/>
              <w:sz w:val="22"/>
              <w:szCs w:val="22"/>
              <w:shd w:val="clear" w:color="auto" w:fill="auto"/>
            </w:rPr>
          </w:pPr>
          <w:hyperlink w:anchor="_Toc81292758" w:history="1">
            <w:r w:rsidR="00076CB9" w:rsidRPr="008C1969">
              <w:rPr>
                <w:rStyle w:val="Hyperlink"/>
              </w:rPr>
              <w:t>Self-Attestation</w:t>
            </w:r>
            <w:r w:rsidR="00076CB9" w:rsidRPr="008C1969">
              <w:rPr>
                <w:webHidden/>
              </w:rPr>
              <w:tab/>
            </w:r>
            <w:r w:rsidR="00076CB9" w:rsidRPr="008C1969">
              <w:rPr>
                <w:webHidden/>
              </w:rPr>
              <w:fldChar w:fldCharType="begin"/>
            </w:r>
            <w:r w:rsidR="00076CB9" w:rsidRPr="008C1969">
              <w:rPr>
                <w:webHidden/>
              </w:rPr>
              <w:instrText xml:space="preserve"> PAGEREF _Toc81292758 \h </w:instrText>
            </w:r>
            <w:r w:rsidR="00076CB9" w:rsidRPr="008C1969">
              <w:rPr>
                <w:webHidden/>
              </w:rPr>
            </w:r>
            <w:r w:rsidR="00076CB9" w:rsidRPr="008C1969">
              <w:rPr>
                <w:webHidden/>
              </w:rPr>
              <w:fldChar w:fldCharType="separate"/>
            </w:r>
            <w:r w:rsidR="00076CB9" w:rsidRPr="008C1969">
              <w:rPr>
                <w:webHidden/>
              </w:rPr>
              <w:t>81</w:t>
            </w:r>
            <w:r w:rsidR="00076CB9" w:rsidRPr="008C1969">
              <w:rPr>
                <w:webHidden/>
              </w:rPr>
              <w:fldChar w:fldCharType="end"/>
            </w:r>
          </w:hyperlink>
        </w:p>
        <w:p w14:paraId="4C3DAFBB" w14:textId="41D8B79B" w:rsidR="00076CB9" w:rsidRPr="008C1969" w:rsidRDefault="00A73687">
          <w:pPr>
            <w:pStyle w:val="TOC2"/>
            <w:rPr>
              <w:rFonts w:eastAsiaTheme="minorEastAsia" w:cstheme="minorBidi"/>
              <w:color w:val="auto"/>
              <w:sz w:val="22"/>
              <w:szCs w:val="22"/>
              <w:shd w:val="clear" w:color="auto" w:fill="auto"/>
            </w:rPr>
          </w:pPr>
          <w:hyperlink w:anchor="_Toc81292759" w:history="1">
            <w:r w:rsidR="00076CB9" w:rsidRPr="008C1969">
              <w:rPr>
                <w:rStyle w:val="Hyperlink"/>
                <w:rFonts w:eastAsiaTheme="majorEastAsia"/>
              </w:rPr>
              <w:t>Management Information System (MIS)</w:t>
            </w:r>
            <w:r w:rsidR="00076CB9" w:rsidRPr="008C1969">
              <w:rPr>
                <w:webHidden/>
              </w:rPr>
              <w:tab/>
            </w:r>
            <w:r w:rsidR="00076CB9" w:rsidRPr="008C1969">
              <w:rPr>
                <w:webHidden/>
              </w:rPr>
              <w:fldChar w:fldCharType="begin"/>
            </w:r>
            <w:r w:rsidR="00076CB9" w:rsidRPr="008C1969">
              <w:rPr>
                <w:webHidden/>
              </w:rPr>
              <w:instrText xml:space="preserve"> PAGEREF _Toc81292759 \h </w:instrText>
            </w:r>
            <w:r w:rsidR="00076CB9" w:rsidRPr="008C1969">
              <w:rPr>
                <w:webHidden/>
              </w:rPr>
            </w:r>
            <w:r w:rsidR="00076CB9" w:rsidRPr="008C1969">
              <w:rPr>
                <w:webHidden/>
              </w:rPr>
              <w:fldChar w:fldCharType="separate"/>
            </w:r>
            <w:r w:rsidR="00076CB9" w:rsidRPr="008C1969">
              <w:rPr>
                <w:webHidden/>
              </w:rPr>
              <w:t>82</w:t>
            </w:r>
            <w:r w:rsidR="00076CB9" w:rsidRPr="008C1969">
              <w:rPr>
                <w:webHidden/>
              </w:rPr>
              <w:fldChar w:fldCharType="end"/>
            </w:r>
          </w:hyperlink>
        </w:p>
        <w:p w14:paraId="758B8414" w14:textId="177CE825" w:rsidR="00076CB9" w:rsidRPr="008C1969" w:rsidRDefault="00A73687">
          <w:pPr>
            <w:pStyle w:val="TOC2"/>
            <w:rPr>
              <w:rFonts w:eastAsiaTheme="minorEastAsia" w:cstheme="minorBidi"/>
              <w:color w:val="auto"/>
              <w:sz w:val="22"/>
              <w:szCs w:val="22"/>
              <w:shd w:val="clear" w:color="auto" w:fill="auto"/>
            </w:rPr>
          </w:pPr>
          <w:hyperlink w:anchor="_Toc81292760" w:history="1">
            <w:r w:rsidR="00076CB9" w:rsidRPr="008C1969">
              <w:rPr>
                <w:rStyle w:val="Hyperlink"/>
                <w:rFonts w:eastAsiaTheme="majorEastAsia"/>
              </w:rPr>
              <w:t>Case Notes</w:t>
            </w:r>
            <w:r w:rsidR="00076CB9" w:rsidRPr="008C1969">
              <w:rPr>
                <w:webHidden/>
              </w:rPr>
              <w:tab/>
            </w:r>
            <w:r w:rsidR="00076CB9" w:rsidRPr="008C1969">
              <w:rPr>
                <w:webHidden/>
              </w:rPr>
              <w:fldChar w:fldCharType="begin"/>
            </w:r>
            <w:r w:rsidR="00076CB9" w:rsidRPr="008C1969">
              <w:rPr>
                <w:webHidden/>
              </w:rPr>
              <w:instrText xml:space="preserve"> PAGEREF _Toc81292760 \h </w:instrText>
            </w:r>
            <w:r w:rsidR="00076CB9" w:rsidRPr="008C1969">
              <w:rPr>
                <w:webHidden/>
              </w:rPr>
            </w:r>
            <w:r w:rsidR="00076CB9" w:rsidRPr="008C1969">
              <w:rPr>
                <w:webHidden/>
              </w:rPr>
              <w:fldChar w:fldCharType="separate"/>
            </w:r>
            <w:r w:rsidR="00076CB9" w:rsidRPr="008C1969">
              <w:rPr>
                <w:webHidden/>
              </w:rPr>
              <w:t>85</w:t>
            </w:r>
            <w:r w:rsidR="00076CB9" w:rsidRPr="008C1969">
              <w:rPr>
                <w:webHidden/>
              </w:rPr>
              <w:fldChar w:fldCharType="end"/>
            </w:r>
          </w:hyperlink>
        </w:p>
        <w:p w14:paraId="0456E9BB" w14:textId="6B4B1AF7" w:rsidR="00076CB9" w:rsidRPr="008C1969" w:rsidRDefault="00A73687">
          <w:pPr>
            <w:pStyle w:val="TOC1"/>
            <w:tabs>
              <w:tab w:val="right" w:leader="dot" w:pos="10070"/>
            </w:tabs>
            <w:rPr>
              <w:noProof/>
              <w:sz w:val="22"/>
              <w:szCs w:val="22"/>
            </w:rPr>
          </w:pPr>
          <w:hyperlink w:anchor="_Toc81292761" w:history="1">
            <w:r w:rsidR="00076CB9" w:rsidRPr="008C1969">
              <w:rPr>
                <w:rStyle w:val="Hyperlink"/>
                <w:noProof/>
              </w:rPr>
              <w:t>Miscellaneous Observations</w:t>
            </w:r>
            <w:r w:rsidR="00076CB9" w:rsidRPr="008C1969">
              <w:rPr>
                <w:noProof/>
                <w:webHidden/>
              </w:rPr>
              <w:tab/>
            </w:r>
            <w:r w:rsidR="00076CB9" w:rsidRPr="008C1969">
              <w:rPr>
                <w:noProof/>
                <w:webHidden/>
              </w:rPr>
              <w:fldChar w:fldCharType="begin"/>
            </w:r>
            <w:r w:rsidR="00076CB9" w:rsidRPr="008C1969">
              <w:rPr>
                <w:noProof/>
                <w:webHidden/>
              </w:rPr>
              <w:instrText xml:space="preserve"> PAGEREF _Toc81292761 \h </w:instrText>
            </w:r>
            <w:r w:rsidR="00076CB9" w:rsidRPr="008C1969">
              <w:rPr>
                <w:noProof/>
                <w:webHidden/>
              </w:rPr>
            </w:r>
            <w:r w:rsidR="00076CB9" w:rsidRPr="008C1969">
              <w:rPr>
                <w:noProof/>
                <w:webHidden/>
              </w:rPr>
              <w:fldChar w:fldCharType="separate"/>
            </w:r>
            <w:r w:rsidR="00076CB9" w:rsidRPr="008C1969">
              <w:rPr>
                <w:noProof/>
                <w:webHidden/>
              </w:rPr>
              <w:t>87</w:t>
            </w:r>
            <w:r w:rsidR="00076CB9" w:rsidRPr="008C1969">
              <w:rPr>
                <w:noProof/>
                <w:webHidden/>
              </w:rPr>
              <w:fldChar w:fldCharType="end"/>
            </w:r>
          </w:hyperlink>
        </w:p>
        <w:p w14:paraId="15516528" w14:textId="6677FB13" w:rsidR="00076CB9" w:rsidRPr="008C1969" w:rsidRDefault="00A73687">
          <w:pPr>
            <w:pStyle w:val="TOC1"/>
            <w:tabs>
              <w:tab w:val="right" w:leader="dot" w:pos="10070"/>
            </w:tabs>
            <w:rPr>
              <w:noProof/>
              <w:sz w:val="22"/>
              <w:szCs w:val="22"/>
            </w:rPr>
          </w:pPr>
          <w:hyperlink w:anchor="_Toc81292762" w:history="1">
            <w:r w:rsidR="00076CB9" w:rsidRPr="008C1969">
              <w:rPr>
                <w:rStyle w:val="Hyperlink"/>
                <w:noProof/>
              </w:rPr>
              <w:t>Performance Indicators for youth</w:t>
            </w:r>
            <w:r w:rsidR="00076CB9" w:rsidRPr="008C1969">
              <w:rPr>
                <w:noProof/>
                <w:webHidden/>
              </w:rPr>
              <w:tab/>
            </w:r>
            <w:r w:rsidR="00076CB9" w:rsidRPr="008C1969">
              <w:rPr>
                <w:noProof/>
                <w:webHidden/>
              </w:rPr>
              <w:fldChar w:fldCharType="begin"/>
            </w:r>
            <w:r w:rsidR="00076CB9" w:rsidRPr="008C1969">
              <w:rPr>
                <w:noProof/>
                <w:webHidden/>
              </w:rPr>
              <w:instrText xml:space="preserve"> PAGEREF _Toc81292762 \h </w:instrText>
            </w:r>
            <w:r w:rsidR="00076CB9" w:rsidRPr="008C1969">
              <w:rPr>
                <w:noProof/>
                <w:webHidden/>
              </w:rPr>
            </w:r>
            <w:r w:rsidR="00076CB9" w:rsidRPr="008C1969">
              <w:rPr>
                <w:noProof/>
                <w:webHidden/>
              </w:rPr>
              <w:fldChar w:fldCharType="separate"/>
            </w:r>
            <w:r w:rsidR="00076CB9" w:rsidRPr="008C1969">
              <w:rPr>
                <w:noProof/>
                <w:webHidden/>
              </w:rPr>
              <w:t>88</w:t>
            </w:r>
            <w:r w:rsidR="00076CB9" w:rsidRPr="008C1969">
              <w:rPr>
                <w:noProof/>
                <w:webHidden/>
              </w:rPr>
              <w:fldChar w:fldCharType="end"/>
            </w:r>
          </w:hyperlink>
        </w:p>
        <w:p w14:paraId="6EA2682D" w14:textId="07386BC6" w:rsidR="00076CB9" w:rsidRPr="008C1969" w:rsidRDefault="00A73687">
          <w:pPr>
            <w:pStyle w:val="TOC2"/>
            <w:rPr>
              <w:rFonts w:eastAsiaTheme="minorEastAsia" w:cstheme="minorBidi"/>
              <w:color w:val="auto"/>
              <w:sz w:val="22"/>
              <w:szCs w:val="22"/>
              <w:shd w:val="clear" w:color="auto" w:fill="auto"/>
            </w:rPr>
          </w:pPr>
          <w:hyperlink w:anchor="_Toc81292763" w:history="1">
            <w:r w:rsidR="00076CB9" w:rsidRPr="008C1969">
              <w:rPr>
                <w:rStyle w:val="Hyperlink"/>
                <w:rFonts w:eastAsiaTheme="majorEastAsia"/>
              </w:rPr>
              <w:t>Excluded from Performance</w:t>
            </w:r>
            <w:r w:rsidR="00076CB9" w:rsidRPr="008C1969">
              <w:rPr>
                <w:webHidden/>
              </w:rPr>
              <w:tab/>
            </w:r>
            <w:r w:rsidR="00076CB9" w:rsidRPr="008C1969">
              <w:rPr>
                <w:webHidden/>
              </w:rPr>
              <w:fldChar w:fldCharType="begin"/>
            </w:r>
            <w:r w:rsidR="00076CB9" w:rsidRPr="008C1969">
              <w:rPr>
                <w:webHidden/>
              </w:rPr>
              <w:instrText xml:space="preserve"> PAGEREF _Toc81292763 \h </w:instrText>
            </w:r>
            <w:r w:rsidR="00076CB9" w:rsidRPr="008C1969">
              <w:rPr>
                <w:webHidden/>
              </w:rPr>
            </w:r>
            <w:r w:rsidR="00076CB9" w:rsidRPr="008C1969">
              <w:rPr>
                <w:webHidden/>
              </w:rPr>
              <w:fldChar w:fldCharType="separate"/>
            </w:r>
            <w:r w:rsidR="00076CB9" w:rsidRPr="008C1969">
              <w:rPr>
                <w:webHidden/>
              </w:rPr>
              <w:t>88</w:t>
            </w:r>
            <w:r w:rsidR="00076CB9" w:rsidRPr="008C1969">
              <w:rPr>
                <w:webHidden/>
              </w:rPr>
              <w:fldChar w:fldCharType="end"/>
            </w:r>
          </w:hyperlink>
        </w:p>
        <w:p w14:paraId="67836C79" w14:textId="360B3BCC" w:rsidR="00076CB9" w:rsidRPr="008C1969" w:rsidRDefault="00A73687">
          <w:pPr>
            <w:pStyle w:val="TOC2"/>
            <w:rPr>
              <w:rFonts w:eastAsiaTheme="minorEastAsia" w:cstheme="minorBidi"/>
              <w:color w:val="auto"/>
              <w:sz w:val="22"/>
              <w:szCs w:val="22"/>
              <w:shd w:val="clear" w:color="auto" w:fill="auto"/>
            </w:rPr>
          </w:pPr>
          <w:hyperlink w:anchor="_Toc81292764" w:history="1">
            <w:r w:rsidR="00076CB9" w:rsidRPr="008C1969">
              <w:rPr>
                <w:rStyle w:val="Hyperlink"/>
                <w:rFonts w:eastAsiaTheme="majorEastAsia"/>
              </w:rPr>
              <w:t>Performance Definitions</w:t>
            </w:r>
            <w:r w:rsidR="00076CB9" w:rsidRPr="008C1969">
              <w:rPr>
                <w:webHidden/>
              </w:rPr>
              <w:tab/>
            </w:r>
            <w:r w:rsidR="00076CB9" w:rsidRPr="008C1969">
              <w:rPr>
                <w:webHidden/>
              </w:rPr>
              <w:fldChar w:fldCharType="begin"/>
            </w:r>
            <w:r w:rsidR="00076CB9" w:rsidRPr="008C1969">
              <w:rPr>
                <w:webHidden/>
              </w:rPr>
              <w:instrText xml:space="preserve"> PAGEREF _Toc81292764 \h </w:instrText>
            </w:r>
            <w:r w:rsidR="00076CB9" w:rsidRPr="008C1969">
              <w:rPr>
                <w:webHidden/>
              </w:rPr>
            </w:r>
            <w:r w:rsidR="00076CB9" w:rsidRPr="008C1969">
              <w:rPr>
                <w:webHidden/>
              </w:rPr>
              <w:fldChar w:fldCharType="separate"/>
            </w:r>
            <w:r w:rsidR="00076CB9" w:rsidRPr="008C1969">
              <w:rPr>
                <w:webHidden/>
              </w:rPr>
              <w:t>88</w:t>
            </w:r>
            <w:r w:rsidR="00076CB9" w:rsidRPr="008C1969">
              <w:rPr>
                <w:webHidden/>
              </w:rPr>
              <w:fldChar w:fldCharType="end"/>
            </w:r>
          </w:hyperlink>
        </w:p>
        <w:p w14:paraId="37E54DFA" w14:textId="16E34977" w:rsidR="00076CB9" w:rsidRPr="008C1969" w:rsidRDefault="00A73687">
          <w:pPr>
            <w:pStyle w:val="TOC3"/>
            <w:rPr>
              <w:rFonts w:cstheme="minorBidi"/>
              <w:sz w:val="22"/>
              <w:szCs w:val="22"/>
            </w:rPr>
          </w:pPr>
          <w:hyperlink w:anchor="_Toc81292765" w:history="1">
            <w:r w:rsidR="00076CB9" w:rsidRPr="008C1969">
              <w:rPr>
                <w:rStyle w:val="Hyperlink"/>
              </w:rPr>
              <w:t>Reportable Individual</w:t>
            </w:r>
            <w:r w:rsidR="00076CB9" w:rsidRPr="008C1969">
              <w:rPr>
                <w:webHidden/>
              </w:rPr>
              <w:tab/>
            </w:r>
            <w:r w:rsidR="00076CB9" w:rsidRPr="008C1969">
              <w:rPr>
                <w:webHidden/>
              </w:rPr>
              <w:fldChar w:fldCharType="begin"/>
            </w:r>
            <w:r w:rsidR="00076CB9" w:rsidRPr="008C1969">
              <w:rPr>
                <w:webHidden/>
              </w:rPr>
              <w:instrText xml:space="preserve"> PAGEREF _Toc81292765 \h </w:instrText>
            </w:r>
            <w:r w:rsidR="00076CB9" w:rsidRPr="008C1969">
              <w:rPr>
                <w:webHidden/>
              </w:rPr>
            </w:r>
            <w:r w:rsidR="00076CB9" w:rsidRPr="008C1969">
              <w:rPr>
                <w:webHidden/>
              </w:rPr>
              <w:fldChar w:fldCharType="separate"/>
            </w:r>
            <w:r w:rsidR="00076CB9" w:rsidRPr="008C1969">
              <w:rPr>
                <w:webHidden/>
              </w:rPr>
              <w:t>88</w:t>
            </w:r>
            <w:r w:rsidR="00076CB9" w:rsidRPr="008C1969">
              <w:rPr>
                <w:webHidden/>
              </w:rPr>
              <w:fldChar w:fldCharType="end"/>
            </w:r>
          </w:hyperlink>
        </w:p>
        <w:p w14:paraId="72ED387F" w14:textId="26294283" w:rsidR="00076CB9" w:rsidRPr="008C1969" w:rsidRDefault="00A73687">
          <w:pPr>
            <w:pStyle w:val="TOC3"/>
            <w:rPr>
              <w:rFonts w:cstheme="minorBidi"/>
              <w:sz w:val="22"/>
              <w:szCs w:val="22"/>
            </w:rPr>
          </w:pPr>
          <w:hyperlink w:anchor="_Toc81292766" w:history="1">
            <w:r w:rsidR="00076CB9" w:rsidRPr="008C1969">
              <w:rPr>
                <w:rStyle w:val="Hyperlink"/>
                <w:rFonts w:eastAsia="Calibri"/>
              </w:rPr>
              <w:t>Participant</w:t>
            </w:r>
            <w:r w:rsidR="00076CB9" w:rsidRPr="008C1969">
              <w:rPr>
                <w:webHidden/>
              </w:rPr>
              <w:tab/>
            </w:r>
            <w:r w:rsidR="00076CB9" w:rsidRPr="008C1969">
              <w:rPr>
                <w:webHidden/>
              </w:rPr>
              <w:fldChar w:fldCharType="begin"/>
            </w:r>
            <w:r w:rsidR="00076CB9" w:rsidRPr="008C1969">
              <w:rPr>
                <w:webHidden/>
              </w:rPr>
              <w:instrText xml:space="preserve"> PAGEREF _Toc81292766 \h </w:instrText>
            </w:r>
            <w:r w:rsidR="00076CB9" w:rsidRPr="008C1969">
              <w:rPr>
                <w:webHidden/>
              </w:rPr>
            </w:r>
            <w:r w:rsidR="00076CB9" w:rsidRPr="008C1969">
              <w:rPr>
                <w:webHidden/>
              </w:rPr>
              <w:fldChar w:fldCharType="separate"/>
            </w:r>
            <w:r w:rsidR="00076CB9" w:rsidRPr="008C1969">
              <w:rPr>
                <w:webHidden/>
              </w:rPr>
              <w:t>89</w:t>
            </w:r>
            <w:r w:rsidR="00076CB9" w:rsidRPr="008C1969">
              <w:rPr>
                <w:webHidden/>
              </w:rPr>
              <w:fldChar w:fldCharType="end"/>
            </w:r>
          </w:hyperlink>
        </w:p>
        <w:p w14:paraId="119D67AF" w14:textId="607E322F" w:rsidR="00076CB9" w:rsidRPr="008C1969" w:rsidRDefault="00A73687">
          <w:pPr>
            <w:pStyle w:val="TOC3"/>
            <w:rPr>
              <w:rFonts w:cstheme="minorBidi"/>
              <w:sz w:val="22"/>
              <w:szCs w:val="22"/>
            </w:rPr>
          </w:pPr>
          <w:hyperlink w:anchor="_Toc81292767" w:history="1">
            <w:r w:rsidR="00076CB9" w:rsidRPr="008C1969">
              <w:rPr>
                <w:rStyle w:val="Hyperlink"/>
              </w:rPr>
              <w:t>Period of Participation</w:t>
            </w:r>
            <w:r w:rsidR="00076CB9" w:rsidRPr="008C1969">
              <w:rPr>
                <w:webHidden/>
              </w:rPr>
              <w:tab/>
            </w:r>
            <w:r w:rsidR="00076CB9" w:rsidRPr="008C1969">
              <w:rPr>
                <w:webHidden/>
              </w:rPr>
              <w:fldChar w:fldCharType="begin"/>
            </w:r>
            <w:r w:rsidR="00076CB9" w:rsidRPr="008C1969">
              <w:rPr>
                <w:webHidden/>
              </w:rPr>
              <w:instrText xml:space="preserve"> PAGEREF _Toc81292767 \h </w:instrText>
            </w:r>
            <w:r w:rsidR="00076CB9" w:rsidRPr="008C1969">
              <w:rPr>
                <w:webHidden/>
              </w:rPr>
            </w:r>
            <w:r w:rsidR="00076CB9" w:rsidRPr="008C1969">
              <w:rPr>
                <w:webHidden/>
              </w:rPr>
              <w:fldChar w:fldCharType="separate"/>
            </w:r>
            <w:r w:rsidR="00076CB9" w:rsidRPr="008C1969">
              <w:rPr>
                <w:webHidden/>
              </w:rPr>
              <w:t>89</w:t>
            </w:r>
            <w:r w:rsidR="00076CB9" w:rsidRPr="008C1969">
              <w:rPr>
                <w:webHidden/>
              </w:rPr>
              <w:fldChar w:fldCharType="end"/>
            </w:r>
          </w:hyperlink>
        </w:p>
        <w:p w14:paraId="5E9F6EAD" w14:textId="1B7861EA" w:rsidR="00076CB9" w:rsidRPr="008C1969" w:rsidRDefault="00A73687">
          <w:pPr>
            <w:pStyle w:val="TOC2"/>
            <w:rPr>
              <w:rFonts w:eastAsiaTheme="minorEastAsia" w:cstheme="minorBidi"/>
              <w:color w:val="auto"/>
              <w:sz w:val="22"/>
              <w:szCs w:val="22"/>
              <w:shd w:val="clear" w:color="auto" w:fill="auto"/>
            </w:rPr>
          </w:pPr>
          <w:hyperlink w:anchor="_Toc81292768" w:history="1">
            <w:r w:rsidR="00076CB9" w:rsidRPr="008C1969">
              <w:rPr>
                <w:rStyle w:val="Hyperlink"/>
                <w:rFonts w:asciiTheme="majorHAnsi" w:eastAsiaTheme="majorEastAsia" w:hAnsiTheme="majorHAnsi" w:cstheme="majorBidi"/>
              </w:rPr>
              <w:t>In-Program Measurable Skill Gains (During Program Participation)</w:t>
            </w:r>
            <w:r w:rsidR="00076CB9" w:rsidRPr="008C1969">
              <w:rPr>
                <w:webHidden/>
              </w:rPr>
              <w:tab/>
            </w:r>
            <w:r w:rsidR="00076CB9" w:rsidRPr="008C1969">
              <w:rPr>
                <w:webHidden/>
              </w:rPr>
              <w:fldChar w:fldCharType="begin"/>
            </w:r>
            <w:r w:rsidR="00076CB9" w:rsidRPr="008C1969">
              <w:rPr>
                <w:webHidden/>
              </w:rPr>
              <w:instrText xml:space="preserve"> PAGEREF _Toc81292768 \h </w:instrText>
            </w:r>
            <w:r w:rsidR="00076CB9" w:rsidRPr="008C1969">
              <w:rPr>
                <w:webHidden/>
              </w:rPr>
            </w:r>
            <w:r w:rsidR="00076CB9" w:rsidRPr="008C1969">
              <w:rPr>
                <w:webHidden/>
              </w:rPr>
              <w:fldChar w:fldCharType="separate"/>
            </w:r>
            <w:r w:rsidR="00076CB9" w:rsidRPr="008C1969">
              <w:rPr>
                <w:webHidden/>
              </w:rPr>
              <w:t>89</w:t>
            </w:r>
            <w:r w:rsidR="00076CB9" w:rsidRPr="008C1969">
              <w:rPr>
                <w:webHidden/>
              </w:rPr>
              <w:fldChar w:fldCharType="end"/>
            </w:r>
          </w:hyperlink>
        </w:p>
        <w:p w14:paraId="2565D557" w14:textId="66CFC759" w:rsidR="00076CB9" w:rsidRPr="008C1969" w:rsidRDefault="00A73687">
          <w:pPr>
            <w:pStyle w:val="TOC2"/>
            <w:rPr>
              <w:rFonts w:eastAsiaTheme="minorEastAsia" w:cstheme="minorBidi"/>
              <w:color w:val="auto"/>
              <w:sz w:val="22"/>
              <w:szCs w:val="22"/>
              <w:shd w:val="clear" w:color="auto" w:fill="auto"/>
            </w:rPr>
          </w:pPr>
          <w:hyperlink w:anchor="_Toc81292769" w:history="1">
            <w:r w:rsidR="00076CB9" w:rsidRPr="008C1969">
              <w:rPr>
                <w:rStyle w:val="Hyperlink"/>
                <w:rFonts w:asciiTheme="majorHAnsi" w:hAnsiTheme="majorHAnsi" w:cstheme="majorBidi"/>
              </w:rPr>
              <w:t>Credential Rate (During Program Participation or Within 1 Year after Exit)</w:t>
            </w:r>
            <w:r w:rsidR="00076CB9" w:rsidRPr="008C1969">
              <w:rPr>
                <w:webHidden/>
              </w:rPr>
              <w:tab/>
            </w:r>
            <w:r w:rsidR="00076CB9" w:rsidRPr="008C1969">
              <w:rPr>
                <w:webHidden/>
              </w:rPr>
              <w:fldChar w:fldCharType="begin"/>
            </w:r>
            <w:r w:rsidR="00076CB9" w:rsidRPr="008C1969">
              <w:rPr>
                <w:webHidden/>
              </w:rPr>
              <w:instrText xml:space="preserve"> PAGEREF _Toc81292769 \h </w:instrText>
            </w:r>
            <w:r w:rsidR="00076CB9" w:rsidRPr="008C1969">
              <w:rPr>
                <w:webHidden/>
              </w:rPr>
            </w:r>
            <w:r w:rsidR="00076CB9" w:rsidRPr="008C1969">
              <w:rPr>
                <w:webHidden/>
              </w:rPr>
              <w:fldChar w:fldCharType="separate"/>
            </w:r>
            <w:r w:rsidR="00076CB9" w:rsidRPr="008C1969">
              <w:rPr>
                <w:webHidden/>
              </w:rPr>
              <w:t>92</w:t>
            </w:r>
            <w:r w:rsidR="00076CB9" w:rsidRPr="008C1969">
              <w:rPr>
                <w:webHidden/>
              </w:rPr>
              <w:fldChar w:fldCharType="end"/>
            </w:r>
          </w:hyperlink>
        </w:p>
        <w:p w14:paraId="4EB63310" w14:textId="49108638" w:rsidR="00076CB9" w:rsidRPr="008C1969" w:rsidRDefault="00A73687">
          <w:pPr>
            <w:pStyle w:val="TOC2"/>
            <w:rPr>
              <w:rFonts w:eastAsiaTheme="minorEastAsia" w:cstheme="minorBidi"/>
              <w:color w:val="auto"/>
              <w:sz w:val="22"/>
              <w:szCs w:val="22"/>
              <w:shd w:val="clear" w:color="auto" w:fill="auto"/>
            </w:rPr>
          </w:pPr>
          <w:hyperlink w:anchor="_Toc81292770" w:history="1">
            <w:r w:rsidR="00076CB9" w:rsidRPr="008C1969">
              <w:rPr>
                <w:rStyle w:val="Hyperlink"/>
                <w:rFonts w:asciiTheme="majorHAnsi" w:eastAsiaTheme="majorEastAsia" w:hAnsiTheme="majorHAnsi" w:cstheme="majorBidi"/>
              </w:rPr>
              <w:t>Median Earnings (Second Quarter after Exit)</w:t>
            </w:r>
            <w:r w:rsidR="00076CB9" w:rsidRPr="008C1969">
              <w:rPr>
                <w:webHidden/>
              </w:rPr>
              <w:tab/>
            </w:r>
            <w:r w:rsidR="00076CB9" w:rsidRPr="008C1969">
              <w:rPr>
                <w:webHidden/>
              </w:rPr>
              <w:fldChar w:fldCharType="begin"/>
            </w:r>
            <w:r w:rsidR="00076CB9" w:rsidRPr="008C1969">
              <w:rPr>
                <w:webHidden/>
              </w:rPr>
              <w:instrText xml:space="preserve"> PAGEREF _Toc81292770 \h </w:instrText>
            </w:r>
            <w:r w:rsidR="00076CB9" w:rsidRPr="008C1969">
              <w:rPr>
                <w:webHidden/>
              </w:rPr>
            </w:r>
            <w:r w:rsidR="00076CB9" w:rsidRPr="008C1969">
              <w:rPr>
                <w:webHidden/>
              </w:rPr>
              <w:fldChar w:fldCharType="separate"/>
            </w:r>
            <w:r w:rsidR="00076CB9" w:rsidRPr="008C1969">
              <w:rPr>
                <w:webHidden/>
              </w:rPr>
              <w:t>94</w:t>
            </w:r>
            <w:r w:rsidR="00076CB9" w:rsidRPr="008C1969">
              <w:rPr>
                <w:webHidden/>
              </w:rPr>
              <w:fldChar w:fldCharType="end"/>
            </w:r>
          </w:hyperlink>
        </w:p>
        <w:p w14:paraId="3ED1B917" w14:textId="6D090710" w:rsidR="00076CB9" w:rsidRPr="008C1969" w:rsidRDefault="00A73687">
          <w:pPr>
            <w:pStyle w:val="TOC2"/>
            <w:rPr>
              <w:rFonts w:eastAsiaTheme="minorEastAsia" w:cstheme="minorBidi"/>
              <w:color w:val="auto"/>
              <w:sz w:val="22"/>
              <w:szCs w:val="22"/>
              <w:shd w:val="clear" w:color="auto" w:fill="auto"/>
            </w:rPr>
          </w:pPr>
          <w:hyperlink w:anchor="_Toc81292771" w:history="1">
            <w:r w:rsidR="00076CB9" w:rsidRPr="008C1969">
              <w:rPr>
                <w:rStyle w:val="Hyperlink"/>
                <w:rFonts w:asciiTheme="majorHAnsi" w:hAnsiTheme="majorHAnsi" w:cstheme="majorBidi"/>
              </w:rPr>
              <w:t>Placement in Employment or Education (Second Quarter after Exit)</w:t>
            </w:r>
            <w:r w:rsidR="00076CB9" w:rsidRPr="008C1969">
              <w:rPr>
                <w:webHidden/>
              </w:rPr>
              <w:tab/>
            </w:r>
            <w:r w:rsidR="00076CB9" w:rsidRPr="008C1969">
              <w:rPr>
                <w:webHidden/>
              </w:rPr>
              <w:fldChar w:fldCharType="begin"/>
            </w:r>
            <w:r w:rsidR="00076CB9" w:rsidRPr="008C1969">
              <w:rPr>
                <w:webHidden/>
              </w:rPr>
              <w:instrText xml:space="preserve"> PAGEREF _Toc81292771 \h </w:instrText>
            </w:r>
            <w:r w:rsidR="00076CB9" w:rsidRPr="008C1969">
              <w:rPr>
                <w:webHidden/>
              </w:rPr>
            </w:r>
            <w:r w:rsidR="00076CB9" w:rsidRPr="008C1969">
              <w:rPr>
                <w:webHidden/>
              </w:rPr>
              <w:fldChar w:fldCharType="separate"/>
            </w:r>
            <w:r w:rsidR="00076CB9" w:rsidRPr="008C1969">
              <w:rPr>
                <w:webHidden/>
              </w:rPr>
              <w:t>96</w:t>
            </w:r>
            <w:r w:rsidR="00076CB9" w:rsidRPr="008C1969">
              <w:rPr>
                <w:webHidden/>
              </w:rPr>
              <w:fldChar w:fldCharType="end"/>
            </w:r>
          </w:hyperlink>
        </w:p>
        <w:p w14:paraId="0EB67DC0" w14:textId="07E30368" w:rsidR="00076CB9" w:rsidRPr="008C1969" w:rsidRDefault="00A73687">
          <w:pPr>
            <w:pStyle w:val="TOC2"/>
            <w:rPr>
              <w:rFonts w:eastAsiaTheme="minorEastAsia" w:cstheme="minorBidi"/>
              <w:color w:val="auto"/>
              <w:sz w:val="22"/>
              <w:szCs w:val="22"/>
              <w:shd w:val="clear" w:color="auto" w:fill="auto"/>
            </w:rPr>
          </w:pPr>
          <w:hyperlink w:anchor="_Toc81292772" w:history="1">
            <w:r w:rsidR="00076CB9" w:rsidRPr="008C1969">
              <w:rPr>
                <w:rStyle w:val="Hyperlink"/>
                <w:rFonts w:asciiTheme="majorHAnsi" w:hAnsiTheme="majorHAnsi" w:cstheme="majorBidi"/>
              </w:rPr>
              <w:t>Placement in Employment or Education (Fourth Quarter after Exit)</w:t>
            </w:r>
            <w:r w:rsidR="00076CB9" w:rsidRPr="008C1969">
              <w:rPr>
                <w:webHidden/>
              </w:rPr>
              <w:tab/>
            </w:r>
            <w:r w:rsidR="00076CB9" w:rsidRPr="008C1969">
              <w:rPr>
                <w:webHidden/>
              </w:rPr>
              <w:fldChar w:fldCharType="begin"/>
            </w:r>
            <w:r w:rsidR="00076CB9" w:rsidRPr="008C1969">
              <w:rPr>
                <w:webHidden/>
              </w:rPr>
              <w:instrText xml:space="preserve"> PAGEREF _Toc81292772 \h </w:instrText>
            </w:r>
            <w:r w:rsidR="00076CB9" w:rsidRPr="008C1969">
              <w:rPr>
                <w:webHidden/>
              </w:rPr>
            </w:r>
            <w:r w:rsidR="00076CB9" w:rsidRPr="008C1969">
              <w:rPr>
                <w:webHidden/>
              </w:rPr>
              <w:fldChar w:fldCharType="separate"/>
            </w:r>
            <w:r w:rsidR="00076CB9" w:rsidRPr="008C1969">
              <w:rPr>
                <w:webHidden/>
              </w:rPr>
              <w:t>98</w:t>
            </w:r>
            <w:r w:rsidR="00076CB9" w:rsidRPr="008C1969">
              <w:rPr>
                <w:webHidden/>
              </w:rPr>
              <w:fldChar w:fldCharType="end"/>
            </w:r>
          </w:hyperlink>
        </w:p>
        <w:p w14:paraId="4FED25F7" w14:textId="0A02F2CA" w:rsidR="000C63C3" w:rsidRPr="008C1969" w:rsidRDefault="000C63C3">
          <w:r w:rsidRPr="008C1969">
            <w:rPr>
              <w:b/>
              <w:bCs/>
              <w:noProof/>
            </w:rPr>
            <w:fldChar w:fldCharType="end"/>
          </w:r>
        </w:p>
      </w:sdtContent>
    </w:sdt>
    <w:p w14:paraId="4ADE58AD" w14:textId="77777777" w:rsidR="000C63C3" w:rsidRPr="008C1969" w:rsidRDefault="000C63C3">
      <w:pPr>
        <w:rPr>
          <w:rFonts w:asciiTheme="majorHAnsi" w:eastAsia="Arial" w:hAnsiTheme="majorHAnsi" w:cstheme="majorBidi"/>
          <w:caps/>
          <w:spacing w:val="10"/>
          <w:sz w:val="36"/>
          <w:szCs w:val="36"/>
        </w:rPr>
      </w:pPr>
      <w:r w:rsidRPr="008C1969">
        <w:rPr>
          <w:rFonts w:eastAsia="Arial"/>
        </w:rPr>
        <w:br w:type="page"/>
      </w:r>
    </w:p>
    <w:p w14:paraId="79B9EA8C" w14:textId="4348ED78" w:rsidR="001A4500" w:rsidRPr="008C1969" w:rsidRDefault="001A4500" w:rsidP="00C86393">
      <w:pPr>
        <w:pStyle w:val="Heading1"/>
        <w:shd w:val="clear" w:color="auto" w:fill="FFF2CC" w:themeFill="accent4" w:themeFillTint="33"/>
      </w:pPr>
      <w:bookmarkStart w:id="2" w:name="_Toc81292695"/>
      <w:r w:rsidRPr="008C1969">
        <w:lastRenderedPageBreak/>
        <w:t>WIOA Title I Youth Program</w:t>
      </w:r>
      <w:bookmarkEnd w:id="2"/>
    </w:p>
    <w:p w14:paraId="16F579E5" w14:textId="05A3ADFC" w:rsidR="001A4500" w:rsidRPr="008C1969" w:rsidRDefault="001A4500" w:rsidP="001A4500">
      <w:pPr>
        <w:rPr>
          <w:sz w:val="24"/>
          <w:szCs w:val="24"/>
        </w:rPr>
      </w:pPr>
      <w:r w:rsidRPr="008C1969">
        <w:rPr>
          <w:b/>
          <w:bCs/>
          <w:sz w:val="24"/>
          <w:szCs w:val="24"/>
        </w:rPr>
        <w:t>Youth Program Requirements</w:t>
      </w:r>
      <w:r w:rsidRPr="008C1969">
        <w:rPr>
          <w:sz w:val="24"/>
          <w:szCs w:val="24"/>
        </w:rPr>
        <w:t>: Youth program requirements are distinguished by In-School youth and Out-of-School youth, which have different eligibility requirements.</w:t>
      </w:r>
    </w:p>
    <w:p w14:paraId="330960B1" w14:textId="391A7375" w:rsidR="00467D5A" w:rsidRPr="008C1969" w:rsidRDefault="00786B86" w:rsidP="00C86393">
      <w:pPr>
        <w:pStyle w:val="Heading1"/>
        <w:shd w:val="clear" w:color="auto" w:fill="FFF2CC" w:themeFill="accent4" w:themeFillTint="33"/>
      </w:pPr>
      <w:bookmarkStart w:id="3" w:name="_Toc81292696"/>
      <w:r w:rsidRPr="008C1969">
        <w:t xml:space="preserve">WIOA </w:t>
      </w:r>
      <w:r w:rsidR="007D3DA3" w:rsidRPr="008C1969">
        <w:t>In School Youth</w:t>
      </w:r>
      <w:r w:rsidR="00C966DB" w:rsidRPr="008C1969">
        <w:t xml:space="preserve"> (ISY)</w:t>
      </w:r>
      <w:r w:rsidRPr="008C1969">
        <w:t xml:space="preserve"> </w:t>
      </w:r>
      <w:r w:rsidR="00C2779D" w:rsidRPr="008C1969">
        <w:t>Eligibility</w:t>
      </w:r>
      <w:bookmarkEnd w:id="3"/>
    </w:p>
    <w:p w14:paraId="3E291494" w14:textId="221E2C1B" w:rsidR="00FD5DB6" w:rsidRPr="008C1969" w:rsidRDefault="00FD5DB6" w:rsidP="00C2779D">
      <w:pPr>
        <w:pStyle w:val="ListParagraph"/>
        <w:numPr>
          <w:ilvl w:val="0"/>
          <w:numId w:val="7"/>
        </w:numPr>
        <w:tabs>
          <w:tab w:val="left" w:pos="153"/>
        </w:tabs>
        <w:spacing w:after="0" w:line="240" w:lineRule="auto"/>
        <w:rPr>
          <w:rFonts w:eastAsia="Arial" w:cstheme="minorHAnsi"/>
          <w:b/>
          <w:bCs/>
          <w:sz w:val="24"/>
          <w:szCs w:val="24"/>
        </w:rPr>
      </w:pPr>
      <w:r w:rsidRPr="008C1969">
        <w:rPr>
          <w:rFonts w:eastAsia="Arial" w:cstheme="minorHAnsi"/>
          <w:bCs/>
          <w:sz w:val="24"/>
          <w:szCs w:val="24"/>
        </w:rPr>
        <w:t xml:space="preserve">Between the ages 14-21, </w:t>
      </w:r>
    </w:p>
    <w:p w14:paraId="49074FCD" w14:textId="04649AC5" w:rsidR="00FD5DB6" w:rsidRPr="008C1969" w:rsidRDefault="00FD5DB6" w:rsidP="00C2779D">
      <w:pPr>
        <w:pStyle w:val="ListParagraph"/>
        <w:numPr>
          <w:ilvl w:val="0"/>
          <w:numId w:val="7"/>
        </w:numPr>
        <w:tabs>
          <w:tab w:val="left" w:pos="153"/>
        </w:tabs>
        <w:spacing w:after="0" w:line="240" w:lineRule="auto"/>
        <w:rPr>
          <w:rFonts w:eastAsia="Arial" w:cstheme="minorHAnsi"/>
          <w:b/>
          <w:bCs/>
          <w:sz w:val="24"/>
          <w:szCs w:val="24"/>
        </w:rPr>
      </w:pPr>
      <w:r w:rsidRPr="008C1969">
        <w:rPr>
          <w:rFonts w:eastAsia="Arial" w:cstheme="minorHAnsi"/>
          <w:b/>
          <w:bCs/>
          <w:sz w:val="24"/>
          <w:szCs w:val="24"/>
        </w:rPr>
        <w:t xml:space="preserve">Attending </w:t>
      </w:r>
      <w:r w:rsidRPr="008C1969">
        <w:rPr>
          <w:rFonts w:eastAsia="Arial" w:cstheme="minorHAnsi"/>
          <w:bCs/>
          <w:sz w:val="24"/>
          <w:szCs w:val="24"/>
        </w:rPr>
        <w:t>school</w:t>
      </w:r>
      <w:r w:rsidR="007D50BD" w:rsidRPr="008C1969">
        <w:rPr>
          <w:rFonts w:eastAsia="Arial" w:cstheme="minorHAnsi"/>
          <w:bCs/>
          <w:sz w:val="24"/>
          <w:szCs w:val="24"/>
        </w:rPr>
        <w:t xml:space="preserve"> as defined by state law</w:t>
      </w:r>
      <w:r w:rsidRPr="008C1969">
        <w:rPr>
          <w:rFonts w:eastAsia="Arial" w:cstheme="minorHAnsi"/>
          <w:bCs/>
          <w:sz w:val="24"/>
          <w:szCs w:val="24"/>
        </w:rPr>
        <w:t xml:space="preserve">, </w:t>
      </w:r>
    </w:p>
    <w:p w14:paraId="388D43BD" w14:textId="649D643C" w:rsidR="00FD5DB6" w:rsidRPr="008C1969" w:rsidRDefault="004476E2" w:rsidP="00C2779D">
      <w:pPr>
        <w:pStyle w:val="ListParagraph"/>
        <w:numPr>
          <w:ilvl w:val="0"/>
          <w:numId w:val="7"/>
        </w:numPr>
        <w:tabs>
          <w:tab w:val="left" w:pos="153"/>
        </w:tabs>
        <w:spacing w:after="0" w:line="240" w:lineRule="auto"/>
        <w:rPr>
          <w:rFonts w:eastAsia="Arial" w:cstheme="minorHAnsi"/>
          <w:b/>
          <w:bCs/>
          <w:sz w:val="24"/>
          <w:szCs w:val="24"/>
        </w:rPr>
      </w:pPr>
      <w:r w:rsidRPr="008C1969">
        <w:rPr>
          <w:rFonts w:eastAsia="Arial" w:cstheme="minorHAnsi"/>
          <w:bCs/>
          <w:caps/>
          <w:sz w:val="24"/>
          <w:szCs w:val="24"/>
        </w:rPr>
        <w:t xml:space="preserve">U.S. </w:t>
      </w:r>
      <w:r w:rsidRPr="008C1969">
        <w:rPr>
          <w:rFonts w:eastAsia="Arial" w:cstheme="minorHAnsi"/>
          <w:bCs/>
          <w:sz w:val="24"/>
          <w:szCs w:val="24"/>
        </w:rPr>
        <w:t>citizen or</w:t>
      </w:r>
      <w:r w:rsidRPr="008C1969">
        <w:rPr>
          <w:rFonts w:eastAsia="Arial" w:cstheme="minorHAnsi"/>
          <w:bCs/>
          <w:caps/>
          <w:sz w:val="24"/>
          <w:szCs w:val="24"/>
        </w:rPr>
        <w:t xml:space="preserve"> </w:t>
      </w:r>
      <w:r w:rsidR="00FD5DB6" w:rsidRPr="008C1969">
        <w:rPr>
          <w:rFonts w:eastAsia="Arial" w:cstheme="minorHAnsi"/>
          <w:bCs/>
          <w:caps/>
          <w:sz w:val="24"/>
          <w:szCs w:val="24"/>
        </w:rPr>
        <w:t>L</w:t>
      </w:r>
      <w:r w:rsidR="00FD5DB6" w:rsidRPr="008C1969">
        <w:rPr>
          <w:rFonts w:eastAsia="Arial" w:cstheme="minorHAnsi"/>
          <w:bCs/>
          <w:sz w:val="24"/>
          <w:szCs w:val="24"/>
        </w:rPr>
        <w:t>egally entitled to work in the U.S.;</w:t>
      </w:r>
    </w:p>
    <w:p w14:paraId="1E6C8274" w14:textId="542B6766" w:rsidR="00FD5DB6" w:rsidRPr="008C1969" w:rsidRDefault="00FD5DB6" w:rsidP="00C2779D">
      <w:pPr>
        <w:pStyle w:val="ListParagraph"/>
        <w:numPr>
          <w:ilvl w:val="0"/>
          <w:numId w:val="7"/>
        </w:numPr>
        <w:tabs>
          <w:tab w:val="left" w:pos="153"/>
        </w:tabs>
        <w:spacing w:after="0" w:line="240" w:lineRule="auto"/>
        <w:rPr>
          <w:rFonts w:eastAsia="Arial" w:cstheme="minorHAnsi"/>
          <w:b/>
          <w:bCs/>
          <w:sz w:val="24"/>
          <w:szCs w:val="24"/>
        </w:rPr>
      </w:pPr>
      <w:r w:rsidRPr="008C1969">
        <w:rPr>
          <w:rFonts w:eastAsia="Arial" w:cstheme="minorHAnsi"/>
          <w:bCs/>
          <w:sz w:val="24"/>
          <w:szCs w:val="24"/>
        </w:rPr>
        <w:t>Registered for Selective Service,</w:t>
      </w:r>
      <w:r w:rsidR="0034390D" w:rsidRPr="008C1969">
        <w:t xml:space="preserve"> </w:t>
      </w:r>
      <w:r w:rsidR="0034390D" w:rsidRPr="008C1969">
        <w:rPr>
          <w:sz w:val="22"/>
          <w:szCs w:val="36"/>
        </w:rPr>
        <w:t xml:space="preserve">(see ESD Policy 1019, Rev. </w:t>
      </w:r>
      <w:r w:rsidR="001A4E73" w:rsidRPr="008C1969">
        <w:rPr>
          <w:sz w:val="22"/>
          <w:szCs w:val="36"/>
        </w:rPr>
        <w:t>5</w:t>
      </w:r>
      <w:r w:rsidR="0034390D" w:rsidRPr="008C1969">
        <w:rPr>
          <w:sz w:val="22"/>
          <w:szCs w:val="36"/>
        </w:rPr>
        <w:t xml:space="preserve"> Section 5.2 for guidance on Selective Service registration).</w:t>
      </w:r>
      <w:r w:rsidR="00CE6F2F" w:rsidRPr="008C1969">
        <w:rPr>
          <w:rFonts w:eastAsia="Arial" w:cstheme="minorHAnsi"/>
          <w:bCs/>
          <w:sz w:val="32"/>
          <w:szCs w:val="32"/>
        </w:rPr>
        <w:t xml:space="preserve"> </w:t>
      </w:r>
      <w:r w:rsidR="00CE6F2F" w:rsidRPr="008C1969">
        <w:rPr>
          <w:rFonts w:eastAsia="Arial" w:cstheme="minorHAnsi"/>
          <w:bCs/>
          <w:sz w:val="24"/>
          <w:szCs w:val="24"/>
        </w:rPr>
        <w:t>if</w:t>
      </w:r>
      <w:r w:rsidRPr="008C1969">
        <w:rPr>
          <w:rFonts w:eastAsia="Arial" w:cstheme="minorHAnsi"/>
          <w:bCs/>
          <w:sz w:val="24"/>
          <w:szCs w:val="24"/>
        </w:rPr>
        <w:t xml:space="preserve"> applicable;</w:t>
      </w:r>
    </w:p>
    <w:p w14:paraId="43D558FC" w14:textId="77777777" w:rsidR="00FD5DB6" w:rsidRPr="008C1969" w:rsidRDefault="00FD5DB6" w:rsidP="00C2779D">
      <w:pPr>
        <w:pStyle w:val="ListParagraph"/>
        <w:numPr>
          <w:ilvl w:val="0"/>
          <w:numId w:val="7"/>
        </w:numPr>
        <w:tabs>
          <w:tab w:val="left" w:pos="153"/>
        </w:tabs>
        <w:spacing w:after="0" w:line="240" w:lineRule="auto"/>
        <w:rPr>
          <w:rFonts w:eastAsia="Arial" w:cstheme="minorHAnsi"/>
          <w:sz w:val="24"/>
          <w:szCs w:val="24"/>
        </w:rPr>
      </w:pPr>
      <w:r w:rsidRPr="008C1969">
        <w:rPr>
          <w:rFonts w:eastAsia="Arial" w:cstheme="minorHAnsi"/>
          <w:sz w:val="24"/>
          <w:szCs w:val="24"/>
          <w:u w:val="single"/>
        </w:rPr>
        <w:t>Low income</w:t>
      </w:r>
      <w:r w:rsidRPr="008C1969">
        <w:rPr>
          <w:rFonts w:eastAsia="Arial" w:cstheme="minorHAnsi"/>
          <w:sz w:val="24"/>
          <w:szCs w:val="24"/>
        </w:rPr>
        <w:t xml:space="preserve">, </w:t>
      </w:r>
      <w:r w:rsidRPr="008C1969">
        <w:rPr>
          <w:rFonts w:eastAsia="Arial" w:cstheme="minorHAnsi"/>
          <w:b/>
          <w:bCs/>
          <w:color w:val="2E74B5" w:themeColor="accent5" w:themeShade="BF"/>
          <w:sz w:val="24"/>
          <w:szCs w:val="24"/>
          <w:u w:val="single"/>
        </w:rPr>
        <w:t xml:space="preserve">and </w:t>
      </w:r>
    </w:p>
    <w:p w14:paraId="6AC381E7" w14:textId="77777777" w:rsidR="00FD5DB6" w:rsidRPr="008C1969" w:rsidRDefault="00FD5DB6" w:rsidP="00C2779D">
      <w:pPr>
        <w:pStyle w:val="ListParagraph"/>
        <w:numPr>
          <w:ilvl w:val="0"/>
          <w:numId w:val="7"/>
        </w:numPr>
        <w:tabs>
          <w:tab w:val="left" w:pos="153"/>
        </w:tabs>
        <w:spacing w:after="0" w:line="240" w:lineRule="auto"/>
        <w:rPr>
          <w:rFonts w:eastAsia="Arial" w:cstheme="minorHAnsi"/>
          <w:sz w:val="24"/>
          <w:szCs w:val="24"/>
        </w:rPr>
      </w:pPr>
      <w:r w:rsidRPr="008C1969">
        <w:rPr>
          <w:rFonts w:eastAsia="Arial" w:cstheme="minorHAnsi"/>
          <w:sz w:val="24"/>
          <w:szCs w:val="24"/>
          <w:u w:val="single"/>
        </w:rPr>
        <w:t>Meet one or more of the following</w:t>
      </w:r>
      <w:r w:rsidRPr="008C1969">
        <w:rPr>
          <w:rFonts w:eastAsia="Arial" w:cstheme="minorHAnsi"/>
          <w:sz w:val="24"/>
          <w:szCs w:val="24"/>
        </w:rPr>
        <w:t>:</w:t>
      </w:r>
    </w:p>
    <w:p w14:paraId="695B6A42" w14:textId="77777777" w:rsidR="00FD5DB6" w:rsidRPr="008C1969" w:rsidRDefault="00FD5DB6" w:rsidP="00C2779D">
      <w:pPr>
        <w:pStyle w:val="ListParagraph"/>
        <w:numPr>
          <w:ilvl w:val="1"/>
          <w:numId w:val="7"/>
        </w:numPr>
        <w:spacing w:line="259" w:lineRule="auto"/>
        <w:rPr>
          <w:rFonts w:eastAsia="Arial" w:cstheme="minorHAnsi"/>
          <w:b/>
          <w:bCs/>
          <w:sz w:val="24"/>
          <w:szCs w:val="24"/>
        </w:rPr>
      </w:pPr>
      <w:r w:rsidRPr="008C1969">
        <w:rPr>
          <w:rFonts w:eastAsia="Arial" w:cstheme="minorHAnsi"/>
          <w:bCs/>
          <w:sz w:val="24"/>
          <w:szCs w:val="24"/>
        </w:rPr>
        <w:t>Basic skills deficient;</w:t>
      </w:r>
    </w:p>
    <w:p w14:paraId="73086307" w14:textId="77777777" w:rsidR="00FD5DB6" w:rsidRPr="008C1969" w:rsidRDefault="00FD5DB6" w:rsidP="00C2779D">
      <w:pPr>
        <w:pStyle w:val="ListParagraph"/>
        <w:numPr>
          <w:ilvl w:val="1"/>
          <w:numId w:val="7"/>
        </w:numPr>
        <w:spacing w:line="259" w:lineRule="auto"/>
        <w:rPr>
          <w:rFonts w:eastAsia="Arial" w:cstheme="minorHAnsi"/>
          <w:b/>
          <w:bCs/>
          <w:sz w:val="24"/>
          <w:szCs w:val="24"/>
        </w:rPr>
      </w:pPr>
      <w:r w:rsidRPr="008C1969">
        <w:rPr>
          <w:rFonts w:eastAsia="Arial" w:cstheme="minorHAnsi"/>
          <w:bCs/>
          <w:sz w:val="24"/>
          <w:szCs w:val="24"/>
        </w:rPr>
        <w:t>English language learner;</w:t>
      </w:r>
    </w:p>
    <w:p w14:paraId="23CC09D1" w14:textId="77777777" w:rsidR="00FD5DB6" w:rsidRPr="008C1969" w:rsidRDefault="00FD5DB6" w:rsidP="00C2779D">
      <w:pPr>
        <w:pStyle w:val="ListParagraph"/>
        <w:numPr>
          <w:ilvl w:val="1"/>
          <w:numId w:val="7"/>
        </w:numPr>
        <w:spacing w:after="0" w:line="240" w:lineRule="auto"/>
        <w:rPr>
          <w:rFonts w:eastAsia="Arial" w:cstheme="minorHAnsi"/>
          <w:bCs/>
          <w:sz w:val="24"/>
          <w:szCs w:val="24"/>
        </w:rPr>
      </w:pPr>
      <w:r w:rsidRPr="008C1969">
        <w:rPr>
          <w:rFonts w:eastAsia="Arial" w:cstheme="minorHAnsi"/>
          <w:bCs/>
          <w:sz w:val="24"/>
          <w:szCs w:val="24"/>
        </w:rPr>
        <w:t>Offender/ex-offender</w:t>
      </w:r>
    </w:p>
    <w:p w14:paraId="65A15D95" w14:textId="77777777" w:rsidR="00FD5DB6" w:rsidRPr="008C1969" w:rsidRDefault="00FD5DB6" w:rsidP="00C2779D">
      <w:pPr>
        <w:pStyle w:val="ListParagraph"/>
        <w:numPr>
          <w:ilvl w:val="1"/>
          <w:numId w:val="7"/>
        </w:numPr>
        <w:spacing w:line="259" w:lineRule="auto"/>
        <w:rPr>
          <w:rFonts w:eastAsia="Arial" w:cstheme="minorHAnsi"/>
          <w:b/>
          <w:bCs/>
          <w:sz w:val="24"/>
          <w:szCs w:val="24"/>
        </w:rPr>
      </w:pPr>
      <w:r w:rsidRPr="008C1969">
        <w:rPr>
          <w:rFonts w:eastAsia="Arial" w:cstheme="minorHAnsi"/>
          <w:bCs/>
          <w:sz w:val="24"/>
          <w:szCs w:val="24"/>
        </w:rPr>
        <w:t>Homeless, runaway;</w:t>
      </w:r>
    </w:p>
    <w:p w14:paraId="7A9001FB" w14:textId="77777777" w:rsidR="00FD5DB6" w:rsidRPr="008C1969" w:rsidRDefault="00FD5DB6" w:rsidP="00C2779D">
      <w:pPr>
        <w:pStyle w:val="ListParagraph"/>
        <w:numPr>
          <w:ilvl w:val="1"/>
          <w:numId w:val="7"/>
        </w:numPr>
        <w:spacing w:line="259" w:lineRule="auto"/>
        <w:rPr>
          <w:rFonts w:eastAsia="Arial" w:cstheme="minorHAnsi"/>
          <w:b/>
          <w:bCs/>
          <w:sz w:val="24"/>
          <w:szCs w:val="24"/>
        </w:rPr>
      </w:pPr>
      <w:r w:rsidRPr="008C1969">
        <w:rPr>
          <w:rFonts w:eastAsia="Arial" w:cstheme="minorHAnsi"/>
          <w:bCs/>
          <w:sz w:val="24"/>
          <w:szCs w:val="24"/>
        </w:rPr>
        <w:t>Currently in or aged out of the foster care system</w:t>
      </w:r>
    </w:p>
    <w:p w14:paraId="01A8E6C2" w14:textId="77777777" w:rsidR="00FD5DB6" w:rsidRPr="008C1969" w:rsidRDefault="00FD5DB6" w:rsidP="00C2779D">
      <w:pPr>
        <w:pStyle w:val="ListParagraph"/>
        <w:numPr>
          <w:ilvl w:val="1"/>
          <w:numId w:val="7"/>
        </w:numPr>
        <w:spacing w:line="259" w:lineRule="auto"/>
        <w:rPr>
          <w:rFonts w:eastAsia="Arial" w:cstheme="minorHAnsi"/>
          <w:b/>
          <w:bCs/>
          <w:sz w:val="24"/>
          <w:szCs w:val="24"/>
        </w:rPr>
      </w:pPr>
      <w:r w:rsidRPr="008C1969">
        <w:rPr>
          <w:rFonts w:eastAsia="Arial" w:cstheme="minorHAnsi"/>
          <w:bCs/>
          <w:sz w:val="24"/>
          <w:szCs w:val="24"/>
        </w:rPr>
        <w:t>Pregnant or parenting;</w:t>
      </w:r>
    </w:p>
    <w:p w14:paraId="47A95B98" w14:textId="77777777" w:rsidR="00FD5DB6" w:rsidRPr="008C1969" w:rsidRDefault="00FD5DB6" w:rsidP="00C2779D">
      <w:pPr>
        <w:pStyle w:val="ListParagraph"/>
        <w:numPr>
          <w:ilvl w:val="1"/>
          <w:numId w:val="7"/>
        </w:numPr>
        <w:spacing w:line="259" w:lineRule="auto"/>
        <w:rPr>
          <w:rFonts w:eastAsia="Arial" w:cstheme="minorHAnsi"/>
          <w:b/>
          <w:bCs/>
          <w:sz w:val="24"/>
          <w:szCs w:val="24"/>
        </w:rPr>
      </w:pPr>
      <w:r w:rsidRPr="008C1969">
        <w:rPr>
          <w:rFonts w:eastAsia="Arial" w:cstheme="minorHAnsi"/>
          <w:bCs/>
          <w:sz w:val="24"/>
          <w:szCs w:val="24"/>
        </w:rPr>
        <w:t>Disabled; or</w:t>
      </w:r>
    </w:p>
    <w:p w14:paraId="472BBC1F" w14:textId="6B4FC835" w:rsidR="00FD5DB6" w:rsidRPr="008C1969" w:rsidRDefault="00FD5DB6" w:rsidP="00C2779D">
      <w:pPr>
        <w:pStyle w:val="ListParagraph"/>
        <w:numPr>
          <w:ilvl w:val="1"/>
          <w:numId w:val="7"/>
        </w:numPr>
        <w:spacing w:line="259" w:lineRule="auto"/>
        <w:rPr>
          <w:rFonts w:eastAsia="Arial" w:cstheme="minorHAnsi"/>
          <w:b/>
          <w:bCs/>
          <w:sz w:val="24"/>
          <w:szCs w:val="24"/>
        </w:rPr>
      </w:pPr>
      <w:r w:rsidRPr="008C1969">
        <w:rPr>
          <w:rFonts w:eastAsia="Arial" w:cstheme="minorHAnsi"/>
          <w:bCs/>
          <w:sz w:val="24"/>
          <w:szCs w:val="24"/>
        </w:rPr>
        <w:t>Requires additional assistance to complete an educational program or to secure or hold employment.</w:t>
      </w:r>
    </w:p>
    <w:p w14:paraId="0F7C6496" w14:textId="5DB695C0" w:rsidR="00FD5DB6" w:rsidRPr="008C1969" w:rsidRDefault="00FD5DB6" w:rsidP="00FD5DB6">
      <w:pPr>
        <w:pStyle w:val="Heading1"/>
        <w:shd w:val="clear" w:color="auto" w:fill="FFF2CC" w:themeFill="accent4" w:themeFillTint="33"/>
      </w:pPr>
      <w:bookmarkStart w:id="4" w:name="_Toc81292697"/>
      <w:r w:rsidRPr="008C1969">
        <w:t>WIOA Out of School Youth Eligibilty</w:t>
      </w:r>
      <w:bookmarkEnd w:id="4"/>
    </w:p>
    <w:p w14:paraId="5A79A31C" w14:textId="77777777" w:rsidR="00FD5DB6" w:rsidRPr="008C1969" w:rsidRDefault="00FD5DB6" w:rsidP="00C2779D">
      <w:pPr>
        <w:pStyle w:val="ListParagraph"/>
        <w:numPr>
          <w:ilvl w:val="0"/>
          <w:numId w:val="7"/>
        </w:numPr>
        <w:tabs>
          <w:tab w:val="left" w:pos="153"/>
        </w:tabs>
        <w:spacing w:after="0" w:line="240" w:lineRule="auto"/>
        <w:rPr>
          <w:rFonts w:eastAsia="Arial" w:cstheme="minorHAnsi"/>
          <w:sz w:val="24"/>
          <w:szCs w:val="24"/>
        </w:rPr>
      </w:pPr>
      <w:r w:rsidRPr="008C1969">
        <w:rPr>
          <w:rFonts w:eastAsia="Arial" w:cstheme="minorHAnsi"/>
          <w:sz w:val="24"/>
          <w:szCs w:val="24"/>
        </w:rPr>
        <w:t>Between the ages 16-24,</w:t>
      </w:r>
    </w:p>
    <w:p w14:paraId="07734BDB" w14:textId="77777777" w:rsidR="00FD5DB6" w:rsidRPr="008C1969" w:rsidRDefault="00FD5DB6" w:rsidP="00C2779D">
      <w:pPr>
        <w:pStyle w:val="ListParagraph"/>
        <w:numPr>
          <w:ilvl w:val="0"/>
          <w:numId w:val="7"/>
        </w:numPr>
        <w:tabs>
          <w:tab w:val="left" w:pos="153"/>
        </w:tabs>
        <w:spacing w:after="0" w:line="240" w:lineRule="auto"/>
        <w:rPr>
          <w:rFonts w:eastAsia="Arial" w:cstheme="minorHAnsi"/>
          <w:sz w:val="24"/>
          <w:szCs w:val="24"/>
        </w:rPr>
      </w:pPr>
      <w:r w:rsidRPr="008C1969">
        <w:rPr>
          <w:rFonts w:eastAsia="Arial" w:cstheme="minorHAnsi"/>
          <w:b/>
          <w:bCs/>
          <w:sz w:val="24"/>
          <w:szCs w:val="24"/>
        </w:rPr>
        <w:t>Not attending</w:t>
      </w:r>
      <w:r w:rsidRPr="008C1969">
        <w:rPr>
          <w:rFonts w:eastAsia="Arial" w:cstheme="minorHAnsi"/>
          <w:sz w:val="24"/>
          <w:szCs w:val="24"/>
        </w:rPr>
        <w:t xml:space="preserve"> any school, (includes students enrolled in a dropout reengagement program under RCW 28A.175.100; 28A.175.105; aka: Open Doors/1418);</w:t>
      </w:r>
    </w:p>
    <w:p w14:paraId="6D31CC80" w14:textId="5EAADBB6" w:rsidR="00FD5DB6" w:rsidRPr="008C1969" w:rsidRDefault="004476E2" w:rsidP="00C2779D">
      <w:pPr>
        <w:pStyle w:val="ListParagraph"/>
        <w:numPr>
          <w:ilvl w:val="0"/>
          <w:numId w:val="7"/>
        </w:numPr>
        <w:tabs>
          <w:tab w:val="left" w:pos="153"/>
        </w:tabs>
        <w:spacing w:after="0" w:line="240" w:lineRule="auto"/>
        <w:rPr>
          <w:rFonts w:eastAsia="Arial" w:cstheme="minorHAnsi"/>
          <w:sz w:val="24"/>
          <w:szCs w:val="24"/>
        </w:rPr>
      </w:pPr>
      <w:r w:rsidRPr="008C1969">
        <w:rPr>
          <w:rFonts w:eastAsia="Arial" w:cstheme="minorHAnsi"/>
          <w:sz w:val="24"/>
          <w:szCs w:val="24"/>
        </w:rPr>
        <w:t xml:space="preserve">U.S citizen or </w:t>
      </w:r>
      <w:r w:rsidR="00FD5DB6" w:rsidRPr="008C1969">
        <w:rPr>
          <w:rFonts w:eastAsia="Arial" w:cstheme="minorHAnsi"/>
          <w:sz w:val="24"/>
          <w:szCs w:val="24"/>
        </w:rPr>
        <w:t>Legally entitled to work in the U.S.;</w:t>
      </w:r>
    </w:p>
    <w:p w14:paraId="2A7F3054" w14:textId="5747FD03" w:rsidR="00FD5DB6" w:rsidRPr="008C1969" w:rsidRDefault="00FD5DB6" w:rsidP="00C86393">
      <w:pPr>
        <w:pStyle w:val="ListParagraph"/>
        <w:numPr>
          <w:ilvl w:val="0"/>
          <w:numId w:val="7"/>
        </w:numPr>
        <w:tabs>
          <w:tab w:val="left" w:pos="153"/>
        </w:tabs>
        <w:spacing w:after="0" w:line="240" w:lineRule="auto"/>
        <w:rPr>
          <w:rFonts w:eastAsia="Arial" w:cstheme="minorHAnsi"/>
          <w:sz w:val="24"/>
          <w:szCs w:val="24"/>
        </w:rPr>
      </w:pPr>
      <w:r w:rsidRPr="008C1969">
        <w:rPr>
          <w:rFonts w:eastAsia="Arial" w:cstheme="minorHAnsi"/>
          <w:sz w:val="24"/>
          <w:szCs w:val="24"/>
        </w:rPr>
        <w:t>Registered for Selective Service,</w:t>
      </w:r>
      <w:r w:rsidR="00391EBE" w:rsidRPr="008C1969">
        <w:rPr>
          <w:sz w:val="22"/>
          <w:szCs w:val="36"/>
        </w:rPr>
        <w:t xml:space="preserve"> (see ESD Policy 1019, Rev. </w:t>
      </w:r>
      <w:r w:rsidR="001A4E73" w:rsidRPr="008C1969">
        <w:rPr>
          <w:sz w:val="22"/>
          <w:szCs w:val="36"/>
        </w:rPr>
        <w:t>5</w:t>
      </w:r>
      <w:r w:rsidR="00391EBE" w:rsidRPr="008C1969">
        <w:rPr>
          <w:sz w:val="22"/>
          <w:szCs w:val="36"/>
        </w:rPr>
        <w:t xml:space="preserve"> Section 5.2 for guidance on Selective Service registration)</w:t>
      </w:r>
      <w:r w:rsidR="00C86393" w:rsidRPr="008C1969">
        <w:rPr>
          <w:rFonts w:eastAsia="Arial" w:cstheme="minorHAnsi"/>
          <w:sz w:val="24"/>
          <w:szCs w:val="24"/>
        </w:rPr>
        <w:t xml:space="preserve"> </w:t>
      </w:r>
      <w:r w:rsidRPr="008C1969">
        <w:rPr>
          <w:rFonts w:eastAsia="Arial" w:cstheme="minorHAnsi"/>
          <w:sz w:val="24"/>
          <w:szCs w:val="24"/>
        </w:rPr>
        <w:t xml:space="preserve">if applicable; </w:t>
      </w:r>
      <w:r w:rsidRPr="008C1969">
        <w:rPr>
          <w:rFonts w:eastAsia="Arial" w:cstheme="minorHAnsi"/>
          <w:b/>
          <w:bCs/>
          <w:color w:val="2E74B5" w:themeColor="accent5" w:themeShade="BF"/>
          <w:sz w:val="24"/>
          <w:szCs w:val="24"/>
          <w:u w:val="single"/>
        </w:rPr>
        <w:t>and</w:t>
      </w:r>
    </w:p>
    <w:p w14:paraId="6C6DDAA8" w14:textId="77777777" w:rsidR="00FD5DB6" w:rsidRPr="008C1969" w:rsidRDefault="00FD5DB6" w:rsidP="00C2779D">
      <w:pPr>
        <w:pStyle w:val="ListParagraph"/>
        <w:numPr>
          <w:ilvl w:val="0"/>
          <w:numId w:val="7"/>
        </w:numPr>
        <w:tabs>
          <w:tab w:val="left" w:pos="153"/>
        </w:tabs>
        <w:spacing w:after="0" w:line="240" w:lineRule="auto"/>
        <w:rPr>
          <w:rFonts w:eastAsia="Arial" w:cstheme="minorHAnsi"/>
          <w:sz w:val="24"/>
          <w:szCs w:val="24"/>
          <w:u w:val="single"/>
        </w:rPr>
      </w:pPr>
      <w:r w:rsidRPr="008C1969">
        <w:rPr>
          <w:rFonts w:eastAsia="Arial" w:cstheme="minorHAnsi"/>
          <w:sz w:val="24"/>
          <w:szCs w:val="24"/>
          <w:u w:val="single"/>
        </w:rPr>
        <w:t>Meet one or more of the following:</w:t>
      </w:r>
    </w:p>
    <w:p w14:paraId="4D6A5E8F" w14:textId="77777777" w:rsidR="00FD5DB6" w:rsidRPr="008C1969" w:rsidRDefault="00FD5DB6" w:rsidP="00C2779D">
      <w:pPr>
        <w:pStyle w:val="ListParagraph"/>
        <w:numPr>
          <w:ilvl w:val="1"/>
          <w:numId w:val="7"/>
        </w:numPr>
        <w:spacing w:after="0" w:line="240" w:lineRule="auto"/>
        <w:rPr>
          <w:rFonts w:eastAsia="Arial" w:cstheme="minorHAnsi"/>
          <w:bCs/>
          <w:sz w:val="24"/>
          <w:szCs w:val="24"/>
        </w:rPr>
      </w:pPr>
      <w:r w:rsidRPr="008C1969">
        <w:rPr>
          <w:rFonts w:eastAsia="Arial" w:cstheme="minorHAnsi"/>
          <w:bCs/>
          <w:sz w:val="24"/>
          <w:szCs w:val="24"/>
        </w:rPr>
        <w:t>A school dropout;</w:t>
      </w:r>
    </w:p>
    <w:p w14:paraId="04BA73C9" w14:textId="77777777" w:rsidR="00FD5DB6" w:rsidRPr="008C1969" w:rsidRDefault="00FD5DB6" w:rsidP="00C2779D">
      <w:pPr>
        <w:pStyle w:val="ListParagraph"/>
        <w:numPr>
          <w:ilvl w:val="1"/>
          <w:numId w:val="7"/>
        </w:numPr>
        <w:spacing w:after="0" w:line="240" w:lineRule="auto"/>
        <w:rPr>
          <w:rFonts w:eastAsia="Arial" w:cstheme="minorHAnsi"/>
          <w:bCs/>
          <w:sz w:val="24"/>
          <w:szCs w:val="24"/>
        </w:rPr>
      </w:pPr>
      <w:r w:rsidRPr="008C1969">
        <w:rPr>
          <w:rFonts w:eastAsia="Arial" w:cstheme="minorHAnsi"/>
          <w:bCs/>
          <w:sz w:val="24"/>
          <w:szCs w:val="24"/>
        </w:rPr>
        <w:t>*Within the age of compulsory school attendance (for WIOA purposes, youth ages 16-17), but has not attended school for at least the most recent complete school year calendar quarter. In cases where schools do not use quarters, local programs must use calendar year quarters;</w:t>
      </w:r>
    </w:p>
    <w:p w14:paraId="7FF8A5B4" w14:textId="77777777" w:rsidR="00FD5DB6" w:rsidRPr="008C1969" w:rsidRDefault="00FD5DB6" w:rsidP="00C2779D">
      <w:pPr>
        <w:pStyle w:val="ListParagraph"/>
        <w:numPr>
          <w:ilvl w:val="2"/>
          <w:numId w:val="7"/>
        </w:numPr>
        <w:spacing w:after="0" w:line="240" w:lineRule="auto"/>
        <w:rPr>
          <w:rFonts w:eastAsia="Arial" w:cstheme="minorHAnsi"/>
          <w:bCs/>
          <w:sz w:val="24"/>
          <w:szCs w:val="24"/>
        </w:rPr>
      </w:pPr>
      <w:r w:rsidRPr="008C1969">
        <w:rPr>
          <w:rFonts w:eastAsia="Arial" w:cstheme="minorHAnsi"/>
          <w:bCs/>
          <w:sz w:val="24"/>
          <w:szCs w:val="24"/>
        </w:rPr>
        <w:t xml:space="preserve">*Evan Rosenberg, Division of Youth Services, DOL ETA, “WIOA Youth Eligibility Live Q&amp;A Session” on WorkforceGPS October 24, 2017: Evan explained that this category refers to youth who have not attended school during the most recent </w:t>
      </w:r>
      <w:r w:rsidRPr="008C1969">
        <w:rPr>
          <w:rFonts w:eastAsia="Arial" w:cstheme="minorHAnsi"/>
          <w:bCs/>
          <w:sz w:val="24"/>
          <w:szCs w:val="24"/>
        </w:rPr>
        <w:lastRenderedPageBreak/>
        <w:t>school quarter and have not been officially identified as “dropped out” by the school (still on the rolls).</w:t>
      </w:r>
    </w:p>
    <w:p w14:paraId="00F9F9BC" w14:textId="77777777" w:rsidR="00FD5DB6" w:rsidRPr="008C1969" w:rsidRDefault="00FD5DB6" w:rsidP="00C2779D">
      <w:pPr>
        <w:pStyle w:val="ListParagraph"/>
        <w:numPr>
          <w:ilvl w:val="1"/>
          <w:numId w:val="7"/>
        </w:numPr>
        <w:spacing w:after="0" w:line="240" w:lineRule="auto"/>
        <w:rPr>
          <w:rFonts w:eastAsia="Arial" w:cstheme="minorHAnsi"/>
          <w:bCs/>
          <w:sz w:val="24"/>
          <w:szCs w:val="24"/>
        </w:rPr>
      </w:pPr>
      <w:r w:rsidRPr="008C1969">
        <w:rPr>
          <w:rFonts w:eastAsia="Arial" w:cstheme="minorHAnsi"/>
          <w:bCs/>
          <w:sz w:val="24"/>
          <w:szCs w:val="24"/>
        </w:rPr>
        <w:t>Offender/ex-offender</w:t>
      </w:r>
    </w:p>
    <w:p w14:paraId="10EE40D8" w14:textId="77777777" w:rsidR="00FD5DB6" w:rsidRPr="008C1969" w:rsidRDefault="00FD5DB6" w:rsidP="00C2779D">
      <w:pPr>
        <w:pStyle w:val="ListParagraph"/>
        <w:numPr>
          <w:ilvl w:val="1"/>
          <w:numId w:val="7"/>
        </w:numPr>
        <w:spacing w:after="0" w:line="240" w:lineRule="auto"/>
        <w:rPr>
          <w:rFonts w:eastAsia="Arial" w:cstheme="minorHAnsi"/>
          <w:bCs/>
          <w:sz w:val="24"/>
          <w:szCs w:val="24"/>
        </w:rPr>
      </w:pPr>
      <w:r w:rsidRPr="008C1969">
        <w:rPr>
          <w:rFonts w:eastAsia="Arial" w:cstheme="minorHAnsi"/>
          <w:bCs/>
          <w:sz w:val="24"/>
          <w:szCs w:val="24"/>
        </w:rPr>
        <w:t>Homeless or a runaway;</w:t>
      </w:r>
    </w:p>
    <w:p w14:paraId="1F3A6401" w14:textId="77777777" w:rsidR="00FD5DB6" w:rsidRPr="008C1969" w:rsidRDefault="00FD5DB6" w:rsidP="00C2779D">
      <w:pPr>
        <w:pStyle w:val="ListParagraph"/>
        <w:numPr>
          <w:ilvl w:val="1"/>
          <w:numId w:val="7"/>
        </w:numPr>
        <w:spacing w:after="0" w:line="240" w:lineRule="auto"/>
        <w:rPr>
          <w:rFonts w:eastAsia="Arial" w:cstheme="minorHAnsi"/>
          <w:bCs/>
          <w:sz w:val="24"/>
          <w:szCs w:val="24"/>
        </w:rPr>
      </w:pPr>
      <w:r w:rsidRPr="008C1969">
        <w:rPr>
          <w:rFonts w:eastAsia="Arial" w:cstheme="minorHAnsi"/>
          <w:bCs/>
          <w:sz w:val="24"/>
          <w:szCs w:val="24"/>
        </w:rPr>
        <w:t>Currently in or aged out of the foster care system;</w:t>
      </w:r>
    </w:p>
    <w:p w14:paraId="1E1B4EEC" w14:textId="77777777" w:rsidR="00FD5DB6" w:rsidRPr="008C1969" w:rsidRDefault="00FD5DB6" w:rsidP="00C2779D">
      <w:pPr>
        <w:pStyle w:val="ListParagraph"/>
        <w:numPr>
          <w:ilvl w:val="1"/>
          <w:numId w:val="7"/>
        </w:numPr>
        <w:spacing w:after="0" w:line="240" w:lineRule="auto"/>
        <w:rPr>
          <w:rFonts w:eastAsia="Arial" w:cstheme="minorHAnsi"/>
          <w:bCs/>
          <w:sz w:val="24"/>
          <w:szCs w:val="24"/>
        </w:rPr>
      </w:pPr>
      <w:r w:rsidRPr="008C1969">
        <w:rPr>
          <w:rFonts w:eastAsia="Arial" w:cstheme="minorHAnsi"/>
          <w:bCs/>
          <w:sz w:val="24"/>
          <w:szCs w:val="24"/>
        </w:rPr>
        <w:t>Pregnant or parenting;</w:t>
      </w:r>
    </w:p>
    <w:p w14:paraId="18AF79AF" w14:textId="0B466F9F" w:rsidR="00FD5DB6" w:rsidRPr="008C1969" w:rsidRDefault="00FD5DB6" w:rsidP="005D2E04">
      <w:pPr>
        <w:pStyle w:val="ListParagraph"/>
        <w:numPr>
          <w:ilvl w:val="1"/>
          <w:numId w:val="7"/>
        </w:numPr>
        <w:spacing w:after="0" w:line="240" w:lineRule="auto"/>
        <w:rPr>
          <w:rFonts w:eastAsia="Arial" w:cstheme="minorHAnsi"/>
          <w:b/>
          <w:bCs/>
          <w:caps/>
          <w:sz w:val="24"/>
          <w:szCs w:val="24"/>
        </w:rPr>
      </w:pPr>
      <w:r w:rsidRPr="008C1969">
        <w:rPr>
          <w:rFonts w:eastAsia="Arial" w:cstheme="minorHAnsi"/>
          <w:bCs/>
          <w:sz w:val="24"/>
          <w:szCs w:val="24"/>
        </w:rPr>
        <w:t>Disabled;</w:t>
      </w:r>
    </w:p>
    <w:p w14:paraId="4828817D" w14:textId="77777777" w:rsidR="005D2E04" w:rsidRPr="008C1969" w:rsidRDefault="00FD5DB6" w:rsidP="00C2779D">
      <w:pPr>
        <w:pStyle w:val="ListParagraph"/>
        <w:numPr>
          <w:ilvl w:val="2"/>
          <w:numId w:val="7"/>
        </w:numPr>
        <w:spacing w:after="0" w:line="240" w:lineRule="auto"/>
        <w:rPr>
          <w:rFonts w:eastAsia="Arial" w:cstheme="minorHAnsi"/>
          <w:bCs/>
          <w:sz w:val="24"/>
          <w:szCs w:val="24"/>
        </w:rPr>
      </w:pPr>
      <w:r w:rsidRPr="008C1969">
        <w:rPr>
          <w:rFonts w:eastAsia="Arial" w:cstheme="minorHAnsi"/>
          <w:bCs/>
          <w:sz w:val="24"/>
          <w:szCs w:val="24"/>
        </w:rPr>
        <w:t xml:space="preserve">Has a high school degree or its equivalent, is low income </w:t>
      </w:r>
      <w:r w:rsidRPr="008C1969">
        <w:rPr>
          <w:rFonts w:eastAsia="Arial" w:cstheme="minorHAnsi"/>
          <w:b/>
          <w:color w:val="2E74B5" w:themeColor="accent5" w:themeShade="BF"/>
          <w:sz w:val="24"/>
          <w:szCs w:val="24"/>
          <w:u w:val="single"/>
        </w:rPr>
        <w:t>and</w:t>
      </w:r>
      <w:r w:rsidRPr="008C1969">
        <w:rPr>
          <w:rFonts w:eastAsia="Arial" w:cstheme="minorHAnsi"/>
          <w:bCs/>
          <w:sz w:val="24"/>
          <w:szCs w:val="24"/>
        </w:rPr>
        <w:t xml:space="preserve"> is:</w:t>
      </w:r>
      <w:r w:rsidR="005D2E04" w:rsidRPr="008C1969">
        <w:rPr>
          <w:rFonts w:eastAsia="Arial" w:cstheme="minorHAnsi"/>
          <w:bCs/>
          <w:sz w:val="24"/>
          <w:szCs w:val="24"/>
        </w:rPr>
        <w:t xml:space="preserve"> </w:t>
      </w:r>
    </w:p>
    <w:p w14:paraId="74D66A51" w14:textId="372CAE53" w:rsidR="00FD5DB6" w:rsidRPr="008C1969" w:rsidRDefault="00FD5DB6" w:rsidP="00C2779D">
      <w:pPr>
        <w:pStyle w:val="ListParagraph"/>
        <w:numPr>
          <w:ilvl w:val="2"/>
          <w:numId w:val="7"/>
        </w:numPr>
        <w:spacing w:after="0" w:line="240" w:lineRule="auto"/>
        <w:rPr>
          <w:rFonts w:eastAsia="Arial" w:cstheme="minorHAnsi"/>
          <w:bCs/>
          <w:sz w:val="24"/>
          <w:szCs w:val="24"/>
        </w:rPr>
      </w:pPr>
      <w:r w:rsidRPr="008C1969">
        <w:rPr>
          <w:rFonts w:eastAsia="Arial" w:cstheme="minorHAnsi"/>
          <w:bCs/>
          <w:sz w:val="24"/>
          <w:szCs w:val="24"/>
        </w:rPr>
        <w:t>Basic skills deficient, or</w:t>
      </w:r>
    </w:p>
    <w:p w14:paraId="60B9A9A3" w14:textId="77777777" w:rsidR="00FD5DB6" w:rsidRPr="008C1969" w:rsidRDefault="00FD5DB6" w:rsidP="00C2779D">
      <w:pPr>
        <w:pStyle w:val="ListParagraph"/>
        <w:numPr>
          <w:ilvl w:val="2"/>
          <w:numId w:val="7"/>
        </w:numPr>
        <w:spacing w:after="0" w:line="240" w:lineRule="auto"/>
        <w:rPr>
          <w:rFonts w:eastAsia="Arial" w:cstheme="minorHAnsi"/>
          <w:bCs/>
          <w:sz w:val="24"/>
          <w:szCs w:val="24"/>
        </w:rPr>
      </w:pPr>
      <w:r w:rsidRPr="008C1969">
        <w:rPr>
          <w:rFonts w:eastAsia="Arial" w:cstheme="minorHAnsi"/>
          <w:bCs/>
          <w:sz w:val="24"/>
          <w:szCs w:val="24"/>
        </w:rPr>
        <w:t>An English language learner;</w:t>
      </w:r>
    </w:p>
    <w:p w14:paraId="4DADAC5A" w14:textId="6A8848D9" w:rsidR="00FD5DB6" w:rsidRPr="008C1969" w:rsidRDefault="00FD5DB6" w:rsidP="00C2779D">
      <w:pPr>
        <w:pStyle w:val="ListParagraph"/>
        <w:numPr>
          <w:ilvl w:val="1"/>
          <w:numId w:val="7"/>
        </w:numPr>
        <w:spacing w:after="0" w:line="240" w:lineRule="auto"/>
        <w:rPr>
          <w:rFonts w:cstheme="minorHAnsi"/>
          <w:b/>
          <w:sz w:val="24"/>
          <w:szCs w:val="24"/>
        </w:rPr>
      </w:pPr>
      <w:r w:rsidRPr="008C1969">
        <w:rPr>
          <w:rFonts w:eastAsia="Arial" w:cstheme="minorHAnsi"/>
          <w:bCs/>
          <w:sz w:val="24"/>
          <w:szCs w:val="24"/>
        </w:rPr>
        <w:t xml:space="preserve">Low-income </w:t>
      </w:r>
      <w:r w:rsidRPr="008C1969">
        <w:rPr>
          <w:rFonts w:eastAsia="Arial" w:cstheme="minorHAnsi"/>
          <w:b/>
          <w:color w:val="2E74B5" w:themeColor="accent5" w:themeShade="BF"/>
          <w:sz w:val="24"/>
          <w:szCs w:val="24"/>
          <w:u w:val="single"/>
        </w:rPr>
        <w:t>and</w:t>
      </w:r>
      <w:r w:rsidRPr="008C1969">
        <w:rPr>
          <w:rFonts w:eastAsia="Arial" w:cstheme="minorHAnsi"/>
          <w:bCs/>
          <w:sz w:val="24"/>
          <w:szCs w:val="24"/>
        </w:rPr>
        <w:t xml:space="preserve"> requires additional assistance to enter or complete an educational program or to secure or hold employment.</w:t>
      </w:r>
    </w:p>
    <w:p w14:paraId="095FAADD" w14:textId="77777777" w:rsidR="00EA093F" w:rsidRPr="008C1969" w:rsidRDefault="00EA093F" w:rsidP="00EA093F">
      <w:pPr>
        <w:pStyle w:val="ListParagraph"/>
        <w:spacing w:after="0" w:line="240" w:lineRule="auto"/>
        <w:ind w:left="1440"/>
        <w:rPr>
          <w:rFonts w:cstheme="minorHAnsi"/>
          <w:b/>
          <w:sz w:val="24"/>
          <w:szCs w:val="24"/>
        </w:rPr>
      </w:pPr>
    </w:p>
    <w:p w14:paraId="6B3B5599" w14:textId="77777777" w:rsidR="00FD5DB6" w:rsidRPr="008C1969" w:rsidRDefault="00FD5DB6" w:rsidP="00FD5DB6">
      <w:pPr>
        <w:spacing w:after="0" w:line="240" w:lineRule="auto"/>
        <w:rPr>
          <w:rFonts w:cstheme="minorHAnsi"/>
          <w:b/>
          <w:color w:val="2E74B5" w:themeColor="accent5" w:themeShade="BF"/>
          <w:sz w:val="24"/>
          <w:szCs w:val="24"/>
        </w:rPr>
      </w:pPr>
      <w:r w:rsidRPr="008C1969">
        <w:rPr>
          <w:rFonts w:eastAsia="Arial" w:cstheme="minorHAnsi"/>
          <w:b/>
          <w:bCs/>
          <w:color w:val="2E74B5" w:themeColor="accent5" w:themeShade="BF"/>
          <w:sz w:val="24"/>
          <w:szCs w:val="24"/>
        </w:rPr>
        <w:t xml:space="preserve">Age 22+ and Attending Postsecondary Education: </w:t>
      </w:r>
    </w:p>
    <w:p w14:paraId="6EC08C91" w14:textId="1A951049" w:rsidR="00FD5DB6" w:rsidRPr="008C1969" w:rsidRDefault="00FD5DB6" w:rsidP="00FD5DB6">
      <w:pPr>
        <w:spacing w:after="0" w:line="240" w:lineRule="auto"/>
        <w:rPr>
          <w:rFonts w:eastAsia="Arial" w:cstheme="minorHAnsi"/>
          <w:b/>
          <w:bCs/>
          <w:sz w:val="24"/>
          <w:szCs w:val="24"/>
        </w:rPr>
      </w:pPr>
      <w:r w:rsidRPr="008C1969">
        <w:rPr>
          <w:rFonts w:eastAsia="Arial" w:cstheme="minorHAnsi"/>
          <w:b/>
          <w:bCs/>
          <w:sz w:val="24"/>
          <w:szCs w:val="24"/>
        </w:rPr>
        <w:t xml:space="preserve">TEGL </w:t>
      </w:r>
      <w:r w:rsidR="00CA5C0B" w:rsidRPr="008C1969">
        <w:rPr>
          <w:rFonts w:eastAsia="Arial" w:cstheme="minorHAnsi"/>
          <w:b/>
          <w:bCs/>
          <w:sz w:val="24"/>
          <w:szCs w:val="24"/>
        </w:rPr>
        <w:t>21-16 Chg. 1</w:t>
      </w:r>
      <w:r w:rsidRPr="008C1969">
        <w:rPr>
          <w:rFonts w:eastAsia="Arial" w:cstheme="minorHAnsi"/>
          <w:b/>
          <w:bCs/>
          <w:sz w:val="24"/>
          <w:szCs w:val="24"/>
        </w:rPr>
        <w:t xml:space="preserve">: </w:t>
      </w:r>
      <w:r w:rsidRPr="008C1969">
        <w:rPr>
          <w:rFonts w:eastAsia="Arial" w:cstheme="minorHAnsi"/>
          <w:bCs/>
          <w:sz w:val="24"/>
          <w:szCs w:val="24"/>
        </w:rPr>
        <w:t xml:space="preserve">A youth attending postsecondary education who is age 22 at time of eligibility determination would not be eligible for the WIOA youth program because they are in school and over the age of 21. </w:t>
      </w:r>
      <w:r w:rsidRPr="008C1969">
        <w:rPr>
          <w:rFonts w:eastAsia="Arial" w:cstheme="minorHAnsi"/>
          <w:bCs/>
          <w:i/>
          <w:iCs/>
          <w:sz w:val="24"/>
          <w:szCs w:val="24"/>
          <w:u w:val="single"/>
        </w:rPr>
        <w:t>That individual could be served through the WIOA Adult program.</w:t>
      </w:r>
    </w:p>
    <w:p w14:paraId="66307C14" w14:textId="3244CB3C" w:rsidR="009C5171" w:rsidRPr="008C1969" w:rsidRDefault="009C5171" w:rsidP="009C5171">
      <w:pPr>
        <w:tabs>
          <w:tab w:val="left" w:pos="224"/>
        </w:tabs>
        <w:spacing w:after="0" w:line="240" w:lineRule="auto"/>
        <w:rPr>
          <w:rFonts w:eastAsia="Arial" w:cstheme="minorHAnsi"/>
          <w:bCs/>
          <w:sz w:val="22"/>
          <w:szCs w:val="22"/>
        </w:rPr>
      </w:pPr>
    </w:p>
    <w:p w14:paraId="14358A93" w14:textId="2C545508" w:rsidR="00FD5DB6" w:rsidRPr="008C1969" w:rsidRDefault="00FD5DB6" w:rsidP="00FD5DB6">
      <w:pPr>
        <w:pStyle w:val="Heading2"/>
        <w:shd w:val="clear" w:color="auto" w:fill="D9E2F3" w:themeFill="accent1" w:themeFillTint="33"/>
        <w:rPr>
          <w:rFonts w:eastAsia="Arial"/>
        </w:rPr>
      </w:pPr>
      <w:bookmarkStart w:id="5" w:name="_Toc81292698"/>
      <w:r w:rsidRPr="008C1969">
        <w:rPr>
          <w:rFonts w:eastAsia="Arial"/>
        </w:rPr>
        <w:t>Age / Date of Birth</w:t>
      </w:r>
      <w:bookmarkEnd w:id="5"/>
    </w:p>
    <w:p w14:paraId="1D68BC5B" w14:textId="2103E995" w:rsidR="00FD5DB6" w:rsidRPr="008C1969" w:rsidRDefault="00FD5DB6" w:rsidP="00415B6E">
      <w:pPr>
        <w:spacing w:after="0" w:line="240" w:lineRule="auto"/>
        <w:rPr>
          <w:rFonts w:eastAsia="Arial" w:cstheme="minorHAnsi"/>
          <w:b/>
          <w:bCs/>
          <w:caps/>
          <w:sz w:val="24"/>
          <w:szCs w:val="24"/>
        </w:rPr>
      </w:pPr>
      <w:r w:rsidRPr="008C1969">
        <w:rPr>
          <w:rFonts w:eastAsia="Arial" w:cstheme="minorHAnsi"/>
          <w:b/>
          <w:bCs/>
          <w:color w:val="2E74B5" w:themeColor="accent5" w:themeShade="BF"/>
          <w:sz w:val="24"/>
          <w:szCs w:val="24"/>
        </w:rPr>
        <w:t>OSY Ages</w:t>
      </w:r>
      <w:r w:rsidR="004376BE" w:rsidRPr="008C1969">
        <w:rPr>
          <w:rFonts w:eastAsia="Arial" w:cstheme="minorHAnsi"/>
          <w:b/>
          <w:bCs/>
          <w:color w:val="2E74B5" w:themeColor="accent5" w:themeShade="BF"/>
          <w:sz w:val="24"/>
          <w:szCs w:val="24"/>
        </w:rPr>
        <w:t xml:space="preserve"> -</w:t>
      </w:r>
      <w:r w:rsidRPr="008C1969">
        <w:rPr>
          <w:rFonts w:eastAsia="Arial" w:cstheme="minorHAnsi"/>
          <w:b/>
          <w:bCs/>
          <w:color w:val="2E74B5" w:themeColor="accent5" w:themeShade="BF"/>
          <w:sz w:val="24"/>
          <w:szCs w:val="24"/>
        </w:rPr>
        <w:t xml:space="preserve"> </w:t>
      </w:r>
      <w:r w:rsidRPr="008C1969">
        <w:rPr>
          <w:rFonts w:eastAsia="Arial" w:cstheme="minorHAnsi"/>
          <w:bCs/>
          <w:sz w:val="24"/>
          <w:szCs w:val="24"/>
        </w:rPr>
        <w:t>Between the ages 16-24</w:t>
      </w:r>
    </w:p>
    <w:p w14:paraId="560E9E30" w14:textId="77777777" w:rsidR="00FD5DB6" w:rsidRPr="008C1969" w:rsidRDefault="00FD5DB6" w:rsidP="00415B6E">
      <w:pPr>
        <w:spacing w:after="0" w:line="240" w:lineRule="auto"/>
        <w:ind w:left="162"/>
        <w:contextualSpacing/>
        <w:rPr>
          <w:rFonts w:eastAsia="Arial" w:cstheme="minorHAnsi"/>
          <w:b/>
          <w:bCs/>
          <w:caps/>
          <w:sz w:val="8"/>
          <w:szCs w:val="8"/>
        </w:rPr>
      </w:pPr>
    </w:p>
    <w:p w14:paraId="2A9451C9" w14:textId="45224F80" w:rsidR="00FD5DB6" w:rsidRPr="008C1969" w:rsidRDefault="00FD5DB6" w:rsidP="00415B6E">
      <w:pPr>
        <w:tabs>
          <w:tab w:val="left" w:pos="342"/>
        </w:tabs>
        <w:spacing w:after="0" w:line="240" w:lineRule="auto"/>
        <w:rPr>
          <w:rFonts w:eastAsia="Arial" w:cstheme="minorHAnsi"/>
          <w:b/>
          <w:bCs/>
          <w:sz w:val="28"/>
          <w:szCs w:val="28"/>
        </w:rPr>
      </w:pPr>
      <w:r w:rsidRPr="008C1969">
        <w:rPr>
          <w:rFonts w:eastAsia="Arial" w:cstheme="minorHAnsi"/>
          <w:b/>
          <w:bCs/>
          <w:color w:val="2E74B5" w:themeColor="accent5" w:themeShade="BF"/>
          <w:sz w:val="24"/>
          <w:szCs w:val="24"/>
        </w:rPr>
        <w:t>ISY Ages</w:t>
      </w:r>
      <w:r w:rsidR="004376BE" w:rsidRPr="008C1969">
        <w:rPr>
          <w:rFonts w:eastAsia="Arial" w:cstheme="minorHAnsi"/>
          <w:b/>
          <w:bCs/>
          <w:color w:val="2E74B5" w:themeColor="accent5" w:themeShade="BF"/>
          <w:sz w:val="24"/>
          <w:szCs w:val="24"/>
        </w:rPr>
        <w:t xml:space="preserve"> -</w:t>
      </w:r>
      <w:r w:rsidRPr="008C1969">
        <w:rPr>
          <w:rFonts w:eastAsia="Arial" w:cstheme="minorHAnsi"/>
          <w:b/>
          <w:bCs/>
          <w:color w:val="2E74B5" w:themeColor="accent5" w:themeShade="BF"/>
          <w:sz w:val="24"/>
          <w:szCs w:val="24"/>
        </w:rPr>
        <w:t xml:space="preserve"> </w:t>
      </w:r>
      <w:r w:rsidRPr="008C1969">
        <w:rPr>
          <w:rFonts w:eastAsia="Arial" w:cstheme="minorHAnsi"/>
          <w:bCs/>
          <w:sz w:val="24"/>
          <w:szCs w:val="24"/>
        </w:rPr>
        <w:t>Between the ages 14-21</w:t>
      </w:r>
    </w:p>
    <w:p w14:paraId="17124485" w14:textId="77777777" w:rsidR="00FD5DB6" w:rsidRPr="008C1969" w:rsidRDefault="00FD5DB6" w:rsidP="00FD5DB6">
      <w:pPr>
        <w:spacing w:after="0" w:line="240" w:lineRule="auto"/>
        <w:contextualSpacing/>
        <w:rPr>
          <w:rFonts w:cstheme="minorHAnsi"/>
          <w:sz w:val="24"/>
          <w:szCs w:val="24"/>
        </w:rPr>
      </w:pPr>
    </w:p>
    <w:p w14:paraId="6AF104D6" w14:textId="35A31F9E" w:rsidR="00B2242E" w:rsidRPr="008C1969" w:rsidRDefault="004376BE" w:rsidP="00B2242E">
      <w:pPr>
        <w:spacing w:after="0" w:line="240" w:lineRule="auto"/>
        <w:rPr>
          <w:rFonts w:cstheme="minorHAnsi"/>
          <w:b/>
          <w:bCs/>
          <w:sz w:val="24"/>
          <w:szCs w:val="24"/>
        </w:rPr>
      </w:pPr>
      <w:r w:rsidRPr="008C1969">
        <w:rPr>
          <w:rFonts w:cstheme="minorHAnsi"/>
          <w:b/>
          <w:color w:val="2E74B5" w:themeColor="accent5" w:themeShade="BF"/>
          <w:sz w:val="24"/>
          <w:szCs w:val="24"/>
        </w:rPr>
        <w:t xml:space="preserve">Self-Attestation - </w:t>
      </w:r>
      <w:bookmarkStart w:id="6" w:name="_Hlk80617442"/>
      <w:r w:rsidR="00DA0433" w:rsidRPr="008C1969">
        <w:rPr>
          <w:rFonts w:cstheme="minorHAnsi"/>
          <w:b/>
          <w:bCs/>
          <w:sz w:val="24"/>
          <w:szCs w:val="24"/>
        </w:rPr>
        <w:t>ESD Policy 1003, Rev. 2 Handbook</w:t>
      </w:r>
      <w:r w:rsidR="00B2242E" w:rsidRPr="008C1969">
        <w:rPr>
          <w:rFonts w:cstheme="minorHAnsi"/>
          <w:b/>
          <w:bCs/>
          <w:sz w:val="24"/>
          <w:szCs w:val="24"/>
        </w:rPr>
        <w:t>:</w:t>
      </w:r>
    </w:p>
    <w:bookmarkEnd w:id="6"/>
    <w:p w14:paraId="7C729174" w14:textId="3B538426" w:rsidR="00FD5DB6" w:rsidRPr="008C1969" w:rsidRDefault="00FD5DB6" w:rsidP="004376BE">
      <w:pPr>
        <w:spacing w:after="0" w:line="240" w:lineRule="auto"/>
        <w:rPr>
          <w:rFonts w:cstheme="minorHAnsi"/>
          <w:sz w:val="28"/>
          <w:szCs w:val="28"/>
        </w:rPr>
      </w:pPr>
      <w:r w:rsidRPr="008C1969">
        <w:rPr>
          <w:rFonts w:cstheme="minorHAnsi"/>
          <w:sz w:val="24"/>
          <w:szCs w:val="24"/>
        </w:rPr>
        <w:t xml:space="preserve">Self-attestation of age </w:t>
      </w:r>
      <w:r w:rsidRPr="008C1969">
        <w:rPr>
          <w:rFonts w:cstheme="minorHAnsi"/>
          <w:i/>
          <w:iCs/>
          <w:sz w:val="24"/>
          <w:szCs w:val="24"/>
        </w:rPr>
        <w:t>is acceptable for ISD co-enrollment</w:t>
      </w:r>
      <w:r w:rsidRPr="008C1969">
        <w:rPr>
          <w:rFonts w:cstheme="minorHAnsi"/>
          <w:sz w:val="24"/>
          <w:szCs w:val="24"/>
        </w:rPr>
        <w:t xml:space="preserve">, </w:t>
      </w:r>
      <w:r w:rsidRPr="008C1969">
        <w:rPr>
          <w:rFonts w:cstheme="minorHAnsi"/>
          <w:i/>
          <w:iCs/>
          <w:sz w:val="24"/>
          <w:szCs w:val="24"/>
          <w:u w:val="single"/>
        </w:rPr>
        <w:t>Basic Career Services only</w:t>
      </w:r>
      <w:r w:rsidR="004376BE" w:rsidRPr="008C1969">
        <w:rPr>
          <w:rFonts w:cstheme="minorHAnsi"/>
          <w:sz w:val="24"/>
          <w:szCs w:val="24"/>
        </w:rPr>
        <w:t xml:space="preserve">. </w:t>
      </w:r>
      <w:r w:rsidRPr="008C1969">
        <w:rPr>
          <w:rFonts w:cstheme="minorHAnsi"/>
          <w:sz w:val="24"/>
          <w:szCs w:val="24"/>
        </w:rPr>
        <w:t>Full eligibility documentation is required for participants pursuing Individualized Career Services or Training Services</w:t>
      </w:r>
    </w:p>
    <w:p w14:paraId="14F17378" w14:textId="77777777" w:rsidR="004376BE" w:rsidRPr="008C1969" w:rsidRDefault="004376BE" w:rsidP="004376BE">
      <w:pPr>
        <w:rPr>
          <w:rFonts w:eastAsia="Times New Roman" w:cstheme="minorHAnsi"/>
          <w:bCs/>
          <w:sz w:val="24"/>
          <w:szCs w:val="24"/>
          <w:u w:val="single"/>
        </w:rPr>
      </w:pPr>
    </w:p>
    <w:p w14:paraId="0DE76CA2" w14:textId="54B4E108" w:rsidR="004376BE" w:rsidRPr="008C1969" w:rsidRDefault="004376BE" w:rsidP="004376BE">
      <w:pPr>
        <w:pStyle w:val="Heading2"/>
        <w:shd w:val="clear" w:color="auto" w:fill="DEEAF6" w:themeFill="accent5" w:themeFillTint="33"/>
      </w:pPr>
      <w:bookmarkStart w:id="7" w:name="_Toc81292699"/>
      <w:r w:rsidRPr="008C1969">
        <w:t>Selective Service Registration</w:t>
      </w:r>
      <w:bookmarkEnd w:id="7"/>
    </w:p>
    <w:p w14:paraId="015E2793" w14:textId="77777777" w:rsidR="004376BE" w:rsidRPr="008C1969" w:rsidRDefault="004376BE" w:rsidP="004376BE">
      <w:pPr>
        <w:spacing w:line="240" w:lineRule="auto"/>
        <w:rPr>
          <w:rFonts w:eastAsia="Times New Roman" w:cstheme="minorHAnsi"/>
          <w:bCs/>
          <w:sz w:val="24"/>
          <w:szCs w:val="24"/>
          <w:u w:val="single"/>
        </w:rPr>
      </w:pPr>
      <w:r w:rsidRPr="008C1969">
        <w:rPr>
          <w:rFonts w:eastAsia="Times New Roman" w:cstheme="minorHAnsi"/>
          <w:bCs/>
          <w:sz w:val="24"/>
          <w:szCs w:val="24"/>
        </w:rPr>
        <w:t xml:space="preserve">Selective Service System Website: </w:t>
      </w:r>
      <w:hyperlink r:id="rId11" w:history="1">
        <w:r w:rsidRPr="008C1969">
          <w:rPr>
            <w:rStyle w:val="Hyperlink"/>
            <w:rFonts w:cstheme="minorHAnsi"/>
            <w:sz w:val="24"/>
            <w:szCs w:val="24"/>
          </w:rPr>
          <w:t>https://www.sss.gov/</w:t>
        </w:r>
      </w:hyperlink>
    </w:p>
    <w:p w14:paraId="1420E116" w14:textId="77777777" w:rsidR="004376BE" w:rsidRPr="008C1969" w:rsidRDefault="004376BE" w:rsidP="004376BE">
      <w:pPr>
        <w:spacing w:line="240" w:lineRule="auto"/>
        <w:rPr>
          <w:rFonts w:eastAsia="Times New Roman" w:cstheme="minorHAnsi"/>
          <w:bCs/>
          <w:sz w:val="24"/>
          <w:szCs w:val="24"/>
        </w:rPr>
      </w:pPr>
      <w:r w:rsidRPr="008C1969">
        <w:rPr>
          <w:rFonts w:eastAsia="Times New Roman" w:cstheme="minorHAnsi"/>
          <w:b/>
          <w:color w:val="2E74B5" w:themeColor="accent5" w:themeShade="BF"/>
          <w:sz w:val="24"/>
          <w:szCs w:val="24"/>
        </w:rPr>
        <w:t>Selective Service Registration Requirements</w:t>
      </w:r>
      <w:r w:rsidRPr="008C1969">
        <w:rPr>
          <w:rFonts w:eastAsia="Times New Roman" w:cstheme="minorHAnsi"/>
          <w:bCs/>
          <w:color w:val="2E74B5" w:themeColor="accent5" w:themeShade="BF"/>
          <w:sz w:val="24"/>
          <w:szCs w:val="24"/>
        </w:rPr>
        <w:t xml:space="preserve"> </w:t>
      </w:r>
      <w:r w:rsidRPr="008C1969">
        <w:rPr>
          <w:rFonts w:eastAsia="Times New Roman" w:cstheme="minorHAnsi"/>
          <w:bCs/>
          <w:sz w:val="24"/>
          <w:szCs w:val="24"/>
        </w:rPr>
        <w:t xml:space="preserve">- </w:t>
      </w:r>
      <w:r w:rsidRPr="008C1969">
        <w:rPr>
          <w:rFonts w:eastAsia="Times New Roman" w:cstheme="minorHAnsi"/>
          <w:b/>
          <w:sz w:val="24"/>
          <w:szCs w:val="24"/>
        </w:rPr>
        <w:t>TEGL 11-11, Change 2</w:t>
      </w:r>
      <w:r w:rsidRPr="008C1969">
        <w:rPr>
          <w:rFonts w:eastAsia="Times New Roman" w:cstheme="minorHAnsi"/>
          <w:bCs/>
          <w:sz w:val="24"/>
          <w:szCs w:val="24"/>
        </w:rPr>
        <w:t xml:space="preserve"> </w:t>
      </w:r>
    </w:p>
    <w:p w14:paraId="43A4BA08" w14:textId="08289D28" w:rsidR="004376BE" w:rsidRPr="008C1969" w:rsidRDefault="004376BE" w:rsidP="004376BE">
      <w:pPr>
        <w:spacing w:after="0" w:line="240" w:lineRule="auto"/>
        <w:rPr>
          <w:rFonts w:cstheme="minorHAnsi"/>
          <w:sz w:val="24"/>
          <w:szCs w:val="24"/>
        </w:rPr>
      </w:pPr>
      <w:r w:rsidRPr="008C1969">
        <w:rPr>
          <w:rFonts w:cstheme="minorHAnsi"/>
          <w:sz w:val="24"/>
          <w:szCs w:val="24"/>
        </w:rPr>
        <w:t>Men born on or after January 1, 1960 are required to register with Selective Service within 30 days of their 18th birthday (i.e. 30 da</w:t>
      </w:r>
      <w:r w:rsidR="00A711C3" w:rsidRPr="008C1969">
        <w:rPr>
          <w:rFonts w:cstheme="minorHAnsi"/>
          <w:sz w:val="24"/>
          <w:szCs w:val="24"/>
        </w:rPr>
        <w:t xml:space="preserve">ys </w:t>
      </w:r>
      <w:r w:rsidRPr="008C1969">
        <w:rPr>
          <w:rFonts w:cstheme="minorHAnsi"/>
          <w:sz w:val="24"/>
          <w:szCs w:val="24"/>
        </w:rPr>
        <w:t>before or 30 days after their birthday.) This includes males who are:</w:t>
      </w:r>
    </w:p>
    <w:p w14:paraId="2181B035" w14:textId="77777777" w:rsidR="004376BE" w:rsidRPr="008C1969" w:rsidRDefault="004376BE" w:rsidP="004376BE">
      <w:pPr>
        <w:spacing w:after="0" w:line="240" w:lineRule="auto"/>
        <w:ind w:left="360"/>
        <w:rPr>
          <w:rFonts w:cstheme="minorHAnsi"/>
          <w:sz w:val="24"/>
          <w:szCs w:val="24"/>
        </w:rPr>
      </w:pPr>
      <w:r w:rsidRPr="008C1969">
        <w:rPr>
          <w:rFonts w:cstheme="minorHAnsi"/>
          <w:sz w:val="24"/>
          <w:szCs w:val="24"/>
        </w:rPr>
        <w:t>• Citizens of the U.S.;</w:t>
      </w:r>
    </w:p>
    <w:p w14:paraId="075198EE" w14:textId="77777777" w:rsidR="004376BE" w:rsidRPr="008C1969" w:rsidRDefault="004376BE" w:rsidP="004376BE">
      <w:pPr>
        <w:spacing w:after="0" w:line="240" w:lineRule="auto"/>
        <w:ind w:left="360"/>
        <w:rPr>
          <w:rFonts w:cstheme="minorHAnsi"/>
          <w:sz w:val="24"/>
          <w:szCs w:val="24"/>
        </w:rPr>
      </w:pPr>
      <w:r w:rsidRPr="008C1969">
        <w:rPr>
          <w:rFonts w:cstheme="minorHAnsi"/>
          <w:sz w:val="24"/>
          <w:szCs w:val="24"/>
        </w:rPr>
        <w:t>• Non-citizens, including illegal aliens, legal permanent residents, seasonal agricultural workers, and refugees, who take up residency in the U.S. before their 26th birthday; and/or</w:t>
      </w:r>
    </w:p>
    <w:p w14:paraId="6064945D" w14:textId="77777777" w:rsidR="004376BE" w:rsidRPr="008C1969" w:rsidRDefault="004376BE" w:rsidP="004376BE">
      <w:pPr>
        <w:spacing w:after="0" w:line="240" w:lineRule="auto"/>
        <w:ind w:left="360"/>
        <w:rPr>
          <w:rFonts w:cstheme="minorHAnsi"/>
          <w:sz w:val="24"/>
          <w:szCs w:val="24"/>
        </w:rPr>
      </w:pPr>
      <w:r w:rsidRPr="008C1969">
        <w:rPr>
          <w:rFonts w:cstheme="minorHAnsi"/>
          <w:sz w:val="24"/>
          <w:szCs w:val="24"/>
        </w:rPr>
        <w:t>• Dual nationals of the U.S. and another country regardless of whether they live in the U.S.</w:t>
      </w:r>
    </w:p>
    <w:p w14:paraId="0D9C8C94" w14:textId="77777777" w:rsidR="004376BE" w:rsidRPr="008C1969" w:rsidRDefault="004376BE" w:rsidP="004376BE">
      <w:pPr>
        <w:spacing w:after="0" w:line="240" w:lineRule="auto"/>
        <w:rPr>
          <w:rFonts w:cstheme="minorHAnsi"/>
          <w:sz w:val="24"/>
          <w:szCs w:val="24"/>
          <w:u w:val="single"/>
        </w:rPr>
      </w:pPr>
      <w:r w:rsidRPr="008C1969">
        <w:rPr>
          <w:rFonts w:cstheme="minorHAnsi"/>
          <w:sz w:val="24"/>
          <w:szCs w:val="24"/>
          <w:u w:val="single"/>
        </w:rPr>
        <w:t xml:space="preserve">For U.S. citizens, Selective Service registration is </w:t>
      </w:r>
      <w:r w:rsidRPr="008C1969">
        <w:rPr>
          <w:rFonts w:cstheme="minorHAnsi"/>
          <w:b/>
          <w:bCs/>
          <w:sz w:val="24"/>
          <w:szCs w:val="24"/>
          <w:u w:val="single"/>
        </w:rPr>
        <w:t>not</w:t>
      </w:r>
      <w:r w:rsidRPr="008C1969">
        <w:rPr>
          <w:rFonts w:cstheme="minorHAnsi"/>
          <w:sz w:val="24"/>
          <w:szCs w:val="24"/>
          <w:u w:val="single"/>
        </w:rPr>
        <w:t xml:space="preserve"> required if the man falls within one of the following categories:</w:t>
      </w:r>
    </w:p>
    <w:p w14:paraId="49C9C69B" w14:textId="77777777" w:rsidR="004376BE" w:rsidRPr="008C1969" w:rsidRDefault="004376BE" w:rsidP="004376BE">
      <w:pPr>
        <w:spacing w:after="0" w:line="240" w:lineRule="auto"/>
        <w:ind w:left="360"/>
        <w:rPr>
          <w:rFonts w:cstheme="minorHAnsi"/>
          <w:sz w:val="24"/>
          <w:szCs w:val="24"/>
        </w:rPr>
      </w:pPr>
      <w:r w:rsidRPr="008C1969">
        <w:rPr>
          <w:rFonts w:cstheme="minorHAnsi"/>
          <w:sz w:val="24"/>
          <w:szCs w:val="24"/>
        </w:rPr>
        <w:t>• Men who are serving in the military on full-time active duty;</w:t>
      </w:r>
    </w:p>
    <w:p w14:paraId="5CD51507" w14:textId="77777777" w:rsidR="004376BE" w:rsidRPr="008C1969" w:rsidRDefault="004376BE" w:rsidP="004376BE">
      <w:pPr>
        <w:spacing w:after="0" w:line="240" w:lineRule="auto"/>
        <w:ind w:left="360"/>
        <w:rPr>
          <w:rFonts w:cstheme="minorHAnsi"/>
          <w:sz w:val="24"/>
          <w:szCs w:val="24"/>
        </w:rPr>
      </w:pPr>
      <w:r w:rsidRPr="008C1969">
        <w:rPr>
          <w:rFonts w:cstheme="minorHAnsi"/>
          <w:sz w:val="24"/>
          <w:szCs w:val="24"/>
        </w:rPr>
        <w:lastRenderedPageBreak/>
        <w:t>• Men attending the service academies;</w:t>
      </w:r>
    </w:p>
    <w:p w14:paraId="75949CE2" w14:textId="77777777" w:rsidR="004376BE" w:rsidRPr="008C1969" w:rsidRDefault="004376BE" w:rsidP="004376BE">
      <w:pPr>
        <w:spacing w:after="0" w:line="240" w:lineRule="auto"/>
        <w:ind w:left="360"/>
        <w:rPr>
          <w:rFonts w:cstheme="minorHAnsi"/>
          <w:sz w:val="24"/>
          <w:szCs w:val="24"/>
        </w:rPr>
      </w:pPr>
      <w:r w:rsidRPr="008C1969">
        <w:rPr>
          <w:rFonts w:cstheme="minorHAnsi"/>
          <w:sz w:val="24"/>
          <w:szCs w:val="24"/>
        </w:rPr>
        <w:t>• Disabled men who are continually confined to a residence, hospital or institution; and/or</w:t>
      </w:r>
    </w:p>
    <w:p w14:paraId="61538728" w14:textId="77777777" w:rsidR="004376BE" w:rsidRPr="008C1969" w:rsidRDefault="004376BE" w:rsidP="004376BE">
      <w:pPr>
        <w:spacing w:after="0" w:line="240" w:lineRule="auto"/>
        <w:ind w:left="360"/>
        <w:rPr>
          <w:rFonts w:cstheme="minorHAnsi"/>
          <w:sz w:val="24"/>
          <w:szCs w:val="24"/>
        </w:rPr>
      </w:pPr>
      <w:r w:rsidRPr="008C1969">
        <w:rPr>
          <w:rFonts w:cstheme="minorHAnsi"/>
          <w:sz w:val="24"/>
          <w:szCs w:val="24"/>
        </w:rPr>
        <w:t>• Men who are hospitalized, institutionalized, or incarcerated are not required to register during their confinement; however, they must register within 30 days after being released if they have not yet reached their 26th birthday.</w:t>
      </w:r>
    </w:p>
    <w:p w14:paraId="5C74E983" w14:textId="77777777" w:rsidR="004376BE" w:rsidRPr="008C1969" w:rsidRDefault="004376BE" w:rsidP="004376BE">
      <w:pPr>
        <w:spacing w:after="0" w:line="240" w:lineRule="auto"/>
        <w:rPr>
          <w:rFonts w:cstheme="minorHAnsi"/>
          <w:sz w:val="24"/>
          <w:szCs w:val="24"/>
          <w:u w:val="single"/>
        </w:rPr>
      </w:pPr>
      <w:r w:rsidRPr="008C1969">
        <w:rPr>
          <w:rFonts w:cstheme="minorHAnsi"/>
          <w:sz w:val="24"/>
          <w:szCs w:val="24"/>
          <w:u w:val="single"/>
        </w:rPr>
        <w:t>For non-U.S. citizens, Selective Service registration is not required if the man falls within one of the following categories:</w:t>
      </w:r>
    </w:p>
    <w:p w14:paraId="0C2F3A95" w14:textId="77777777" w:rsidR="004376BE" w:rsidRPr="008C1969" w:rsidRDefault="004376BE" w:rsidP="004376BE">
      <w:pPr>
        <w:spacing w:after="0" w:line="240" w:lineRule="auto"/>
        <w:ind w:left="360"/>
        <w:rPr>
          <w:rFonts w:cstheme="minorHAnsi"/>
          <w:sz w:val="24"/>
          <w:szCs w:val="24"/>
        </w:rPr>
      </w:pPr>
      <w:r w:rsidRPr="008C1969">
        <w:rPr>
          <w:rFonts w:cstheme="minorHAnsi"/>
          <w:sz w:val="24"/>
          <w:szCs w:val="24"/>
        </w:rPr>
        <w:t>• Non-U.S. male who came into this country for the first time after his 26th birthday.</w:t>
      </w:r>
    </w:p>
    <w:p w14:paraId="0AE72080" w14:textId="77777777" w:rsidR="004376BE" w:rsidRPr="008C1969" w:rsidRDefault="004376BE" w:rsidP="004376BE">
      <w:pPr>
        <w:spacing w:after="0" w:line="240" w:lineRule="auto"/>
        <w:ind w:left="1170" w:hanging="180"/>
        <w:rPr>
          <w:rFonts w:cstheme="minorHAnsi"/>
          <w:sz w:val="24"/>
          <w:szCs w:val="24"/>
        </w:rPr>
      </w:pPr>
      <w:r w:rsidRPr="008C1969">
        <w:rPr>
          <w:rFonts w:cstheme="minorHAnsi"/>
          <w:sz w:val="24"/>
          <w:szCs w:val="24"/>
        </w:rPr>
        <w:t>Acceptable forms of supporting documentation include:</w:t>
      </w:r>
    </w:p>
    <w:p w14:paraId="5FD69515" w14:textId="77777777" w:rsidR="004376BE" w:rsidRPr="008C1969" w:rsidRDefault="004376BE" w:rsidP="004376BE">
      <w:pPr>
        <w:spacing w:after="0" w:line="240" w:lineRule="auto"/>
        <w:ind w:left="1170" w:hanging="180"/>
        <w:rPr>
          <w:rFonts w:cstheme="minorHAnsi"/>
          <w:sz w:val="24"/>
          <w:szCs w:val="24"/>
        </w:rPr>
      </w:pPr>
      <w:r w:rsidRPr="008C1969">
        <w:rPr>
          <w:rFonts w:cstheme="minorHAnsi"/>
          <w:sz w:val="24"/>
          <w:szCs w:val="24"/>
        </w:rPr>
        <w:t>1. Date of entry stamp in his passport;</w:t>
      </w:r>
    </w:p>
    <w:p w14:paraId="46222484" w14:textId="77777777" w:rsidR="004376BE" w:rsidRPr="008C1969" w:rsidRDefault="004376BE" w:rsidP="004376BE">
      <w:pPr>
        <w:spacing w:after="0" w:line="240" w:lineRule="auto"/>
        <w:ind w:left="1170" w:hanging="180"/>
        <w:rPr>
          <w:rFonts w:cstheme="minorHAnsi"/>
          <w:sz w:val="24"/>
          <w:szCs w:val="24"/>
        </w:rPr>
      </w:pPr>
      <w:r w:rsidRPr="008C1969">
        <w:rPr>
          <w:rFonts w:cstheme="minorHAnsi"/>
          <w:sz w:val="24"/>
          <w:szCs w:val="24"/>
        </w:rPr>
        <w:t>2. I-94 with date of entry stamp on it; or</w:t>
      </w:r>
    </w:p>
    <w:p w14:paraId="26DFA649" w14:textId="77777777" w:rsidR="004376BE" w:rsidRPr="008C1969" w:rsidRDefault="004376BE" w:rsidP="004376BE">
      <w:pPr>
        <w:spacing w:after="0" w:line="240" w:lineRule="auto"/>
        <w:ind w:left="1170" w:hanging="180"/>
        <w:rPr>
          <w:rFonts w:cstheme="minorHAnsi"/>
          <w:sz w:val="24"/>
          <w:szCs w:val="24"/>
        </w:rPr>
      </w:pPr>
      <w:r w:rsidRPr="008C1969">
        <w:rPr>
          <w:rFonts w:cstheme="minorHAnsi"/>
          <w:sz w:val="24"/>
          <w:szCs w:val="24"/>
        </w:rPr>
        <w:t>3. Letter from the U.S. Citizenship and Immigration Services (USCIS) indicating the date the man entered the United States presented in conjunction with documentation establishing the individual’s age.</w:t>
      </w:r>
    </w:p>
    <w:p w14:paraId="6CFAF930" w14:textId="77777777" w:rsidR="004376BE" w:rsidRPr="008C1969" w:rsidRDefault="004376BE" w:rsidP="004376BE">
      <w:pPr>
        <w:spacing w:after="0" w:line="240" w:lineRule="auto"/>
        <w:ind w:left="540" w:hanging="180"/>
        <w:rPr>
          <w:rFonts w:cstheme="minorHAnsi"/>
          <w:sz w:val="24"/>
          <w:szCs w:val="24"/>
        </w:rPr>
      </w:pPr>
      <w:r w:rsidRPr="008C1969">
        <w:rPr>
          <w:rFonts w:cstheme="minorHAnsi"/>
          <w:sz w:val="24"/>
          <w:szCs w:val="24"/>
        </w:rPr>
        <w:t>• Non-U.S. male who entered the U.S. illegally after his 26th birthday. He must provide proof that he was not living in the U.S. from age 18 through 25.</w:t>
      </w:r>
    </w:p>
    <w:p w14:paraId="733688E4" w14:textId="77777777" w:rsidR="004376BE" w:rsidRPr="008C1969" w:rsidRDefault="004376BE" w:rsidP="004376BE">
      <w:pPr>
        <w:spacing w:after="0" w:line="240" w:lineRule="auto"/>
        <w:ind w:left="360"/>
        <w:rPr>
          <w:rFonts w:cstheme="minorHAnsi"/>
          <w:sz w:val="24"/>
          <w:szCs w:val="24"/>
        </w:rPr>
      </w:pPr>
      <w:r w:rsidRPr="008C1969">
        <w:rPr>
          <w:rFonts w:cstheme="minorHAnsi"/>
          <w:sz w:val="24"/>
          <w:szCs w:val="24"/>
        </w:rPr>
        <w:t>• Non-U.S. male on a valid non-immigrant visa.</w:t>
      </w:r>
    </w:p>
    <w:p w14:paraId="0E2E86BF" w14:textId="77777777" w:rsidR="004376BE" w:rsidRPr="008C1969" w:rsidRDefault="004376BE" w:rsidP="004376BE">
      <w:pPr>
        <w:spacing w:after="0" w:line="240" w:lineRule="auto"/>
        <w:ind w:left="360"/>
        <w:rPr>
          <w:rFonts w:cstheme="minorHAnsi"/>
          <w:sz w:val="24"/>
          <w:szCs w:val="24"/>
        </w:rPr>
      </w:pPr>
    </w:p>
    <w:p w14:paraId="29F400DD" w14:textId="77777777" w:rsidR="004376BE" w:rsidRPr="008C1969" w:rsidRDefault="004376BE" w:rsidP="001315BC">
      <w:pPr>
        <w:spacing w:after="0" w:line="240" w:lineRule="auto"/>
        <w:rPr>
          <w:rFonts w:cstheme="minorHAnsi"/>
          <w:sz w:val="24"/>
          <w:szCs w:val="24"/>
        </w:rPr>
      </w:pPr>
      <w:r w:rsidRPr="008C1969">
        <w:rPr>
          <w:rFonts w:cstheme="minorHAnsi"/>
          <w:b/>
          <w:bCs/>
          <w:color w:val="2E74B5" w:themeColor="accent5" w:themeShade="BF"/>
          <w:sz w:val="24"/>
          <w:szCs w:val="24"/>
        </w:rPr>
        <w:t>Transgender / Non-Binary Person</w:t>
      </w:r>
      <w:r w:rsidRPr="008C1969">
        <w:rPr>
          <w:rFonts w:cstheme="minorHAnsi"/>
          <w:color w:val="2E74B5" w:themeColor="accent5" w:themeShade="BF"/>
          <w:sz w:val="24"/>
          <w:szCs w:val="24"/>
        </w:rPr>
        <w:t xml:space="preserve"> </w:t>
      </w:r>
      <w:r w:rsidRPr="008C1969">
        <w:rPr>
          <w:rFonts w:cstheme="minorHAnsi"/>
          <w:sz w:val="24"/>
          <w:szCs w:val="24"/>
        </w:rPr>
        <w:t xml:space="preserve">- </w:t>
      </w:r>
      <w:hyperlink r:id="rId12" w:anchor="who-needs-to-register" w:history="1">
        <w:r w:rsidRPr="008C1969">
          <w:rPr>
            <w:rStyle w:val="Hyperlink"/>
            <w:rFonts w:cstheme="minorHAnsi"/>
            <w:sz w:val="24"/>
            <w:szCs w:val="24"/>
          </w:rPr>
          <w:t>https://www.sss.gov/faq/#who-needs-to-register</w:t>
        </w:r>
      </w:hyperlink>
    </w:p>
    <w:p w14:paraId="10D1EFF6" w14:textId="77777777" w:rsidR="004376BE" w:rsidRPr="008C1969" w:rsidRDefault="004376BE" w:rsidP="001315BC">
      <w:pPr>
        <w:spacing w:after="0" w:line="240" w:lineRule="auto"/>
        <w:rPr>
          <w:rFonts w:cstheme="minorHAnsi"/>
          <w:color w:val="1B1B1B"/>
          <w:sz w:val="24"/>
          <w:szCs w:val="24"/>
        </w:rPr>
      </w:pPr>
      <w:r w:rsidRPr="008C1969">
        <w:rPr>
          <w:rFonts w:cstheme="minorHAnsi"/>
          <w:color w:val="1B1B1B"/>
          <w:sz w:val="24"/>
          <w:szCs w:val="24"/>
        </w:rPr>
        <w:t xml:space="preserve">Selective Service bases the registration requirement on gender assigned at birth and not on gender identity or on gender reassignment. Individuals who are born male and changed their gender to female </w:t>
      </w:r>
      <w:r w:rsidRPr="008C1969">
        <w:rPr>
          <w:rFonts w:cstheme="minorHAnsi"/>
          <w:i/>
          <w:iCs/>
          <w:color w:val="1B1B1B"/>
          <w:sz w:val="24"/>
          <w:szCs w:val="24"/>
        </w:rPr>
        <w:t>are still required to register</w:t>
      </w:r>
      <w:r w:rsidRPr="008C1969">
        <w:rPr>
          <w:rFonts w:cstheme="minorHAnsi"/>
          <w:color w:val="1B1B1B"/>
          <w:sz w:val="24"/>
          <w:szCs w:val="24"/>
        </w:rPr>
        <w:t xml:space="preserve">. Individuals who are born female and changed their gender to male are not required to register. </w:t>
      </w:r>
    </w:p>
    <w:p w14:paraId="60EF6364" w14:textId="5109467B" w:rsidR="004376BE" w:rsidRPr="008C1969" w:rsidRDefault="004376BE" w:rsidP="001315BC">
      <w:pPr>
        <w:spacing w:after="0" w:line="240" w:lineRule="auto"/>
        <w:rPr>
          <w:rStyle w:val="Hyperlink"/>
          <w:rFonts w:cstheme="minorHAnsi"/>
          <w:sz w:val="24"/>
          <w:szCs w:val="24"/>
        </w:rPr>
      </w:pPr>
      <w:r w:rsidRPr="008C1969">
        <w:rPr>
          <w:rFonts w:cstheme="minorHAnsi"/>
          <w:color w:val="1B1B1B"/>
          <w:sz w:val="24"/>
          <w:szCs w:val="24"/>
        </w:rPr>
        <w:t xml:space="preserve">For more information on who must register, </w:t>
      </w:r>
      <w:hyperlink r:id="rId13" w:history="1">
        <w:r w:rsidRPr="008C1969">
          <w:rPr>
            <w:rStyle w:val="Hyperlink"/>
            <w:rFonts w:cstheme="minorHAnsi"/>
            <w:sz w:val="24"/>
            <w:szCs w:val="24"/>
          </w:rPr>
          <w:t>https://www.sss.gov/wp-content/uploads/2020/02/WhoMustRegisterChart.pdf</w:t>
        </w:r>
      </w:hyperlink>
    </w:p>
    <w:p w14:paraId="6BE1AAD5" w14:textId="77777777" w:rsidR="004376BE" w:rsidRPr="008C1969" w:rsidRDefault="004376BE" w:rsidP="004376BE">
      <w:pPr>
        <w:spacing w:after="0" w:line="240" w:lineRule="auto"/>
        <w:ind w:left="360"/>
        <w:rPr>
          <w:rFonts w:cstheme="minorHAnsi"/>
          <w:color w:val="1B1B1B"/>
          <w:sz w:val="24"/>
          <w:szCs w:val="24"/>
        </w:rPr>
      </w:pPr>
    </w:p>
    <w:p w14:paraId="5AC4E7EA" w14:textId="5C51C013" w:rsidR="004376BE" w:rsidRPr="008C1969" w:rsidRDefault="004A4EB1" w:rsidP="004376BE">
      <w:pPr>
        <w:spacing w:line="240" w:lineRule="auto"/>
        <w:rPr>
          <w:rFonts w:eastAsia="Times New Roman" w:cstheme="minorHAnsi"/>
          <w:b/>
          <w:sz w:val="24"/>
          <w:szCs w:val="24"/>
        </w:rPr>
      </w:pPr>
      <w:r w:rsidRPr="008C1969">
        <w:rPr>
          <w:rFonts w:eastAsia="Times New Roman" w:cstheme="minorHAnsi"/>
          <w:bCs/>
          <w:color w:val="2E74B5" w:themeColor="accent5" w:themeShade="BF"/>
          <w:sz w:val="24"/>
          <w:szCs w:val="24"/>
        </w:rPr>
        <w:t xml:space="preserve">Requirement to Register </w:t>
      </w:r>
      <w:r w:rsidRPr="008C1969">
        <w:rPr>
          <w:rFonts w:eastAsia="Times New Roman" w:cstheme="minorHAnsi"/>
          <w:bCs/>
          <w:sz w:val="24"/>
          <w:szCs w:val="24"/>
        </w:rPr>
        <w:t xml:space="preserve">- </w:t>
      </w:r>
      <w:r w:rsidR="00EA093F" w:rsidRPr="008C1969">
        <w:rPr>
          <w:rFonts w:eastAsia="Times New Roman" w:cstheme="minorHAnsi"/>
          <w:b/>
          <w:sz w:val="24"/>
          <w:szCs w:val="24"/>
        </w:rPr>
        <w:t>ESD Policy</w:t>
      </w:r>
      <w:r w:rsidR="004376BE" w:rsidRPr="008C1969">
        <w:rPr>
          <w:rFonts w:eastAsia="Times New Roman" w:cstheme="minorHAnsi"/>
          <w:b/>
          <w:sz w:val="24"/>
          <w:szCs w:val="24"/>
        </w:rPr>
        <w:t xml:space="preserve"> 1019, Rev. </w:t>
      </w:r>
      <w:r w:rsidR="00BD2F1C" w:rsidRPr="008C1969">
        <w:rPr>
          <w:rFonts w:eastAsia="Times New Roman" w:cstheme="minorHAnsi"/>
          <w:b/>
          <w:sz w:val="24"/>
          <w:szCs w:val="24"/>
        </w:rPr>
        <w:t>5</w:t>
      </w:r>
      <w:r w:rsidR="0039676F" w:rsidRPr="008C1969">
        <w:rPr>
          <w:rFonts w:eastAsia="Times New Roman" w:cstheme="minorHAnsi"/>
          <w:b/>
          <w:sz w:val="24"/>
          <w:szCs w:val="24"/>
        </w:rPr>
        <w:t>:</w:t>
      </w:r>
      <w:r w:rsidR="004376BE" w:rsidRPr="008C1969">
        <w:rPr>
          <w:rFonts w:eastAsia="Times New Roman" w:cstheme="minorHAnsi"/>
          <w:b/>
          <w:sz w:val="24"/>
          <w:szCs w:val="24"/>
        </w:rPr>
        <w:t xml:space="preserve">  </w:t>
      </w:r>
    </w:p>
    <w:p w14:paraId="4F01EE1F" w14:textId="77777777" w:rsidR="004376BE" w:rsidRPr="008C1969" w:rsidRDefault="004376BE" w:rsidP="004376BE">
      <w:pPr>
        <w:spacing w:after="0" w:line="240" w:lineRule="auto"/>
        <w:rPr>
          <w:rFonts w:cstheme="minorHAnsi"/>
          <w:sz w:val="24"/>
          <w:szCs w:val="24"/>
        </w:rPr>
      </w:pPr>
      <w:r w:rsidRPr="008C1969">
        <w:rPr>
          <w:rFonts w:cstheme="minorHAnsi"/>
          <w:sz w:val="24"/>
          <w:szCs w:val="24"/>
        </w:rPr>
        <w:t>To be eligible to receive WIOA Title I-funded services, all males born on or after January 1, 1960 must present documentation showing compliance with the Selective Service registration.</w:t>
      </w:r>
    </w:p>
    <w:p w14:paraId="18190D9B" w14:textId="77777777" w:rsidR="004376BE" w:rsidRPr="008C1969" w:rsidRDefault="004376BE" w:rsidP="0053011E">
      <w:pPr>
        <w:spacing w:after="0" w:line="240" w:lineRule="auto"/>
        <w:rPr>
          <w:rFonts w:cstheme="minorHAnsi"/>
          <w:b/>
          <w:bCs/>
          <w:sz w:val="24"/>
          <w:szCs w:val="24"/>
        </w:rPr>
      </w:pPr>
      <w:r w:rsidRPr="008C1969">
        <w:rPr>
          <w:rFonts w:cstheme="minorHAnsi"/>
          <w:b/>
          <w:bCs/>
          <w:sz w:val="24"/>
          <w:szCs w:val="24"/>
        </w:rPr>
        <w:t xml:space="preserve">Males 25 Years and Under: </w:t>
      </w:r>
    </w:p>
    <w:p w14:paraId="142BADD5" w14:textId="77777777" w:rsidR="004376BE" w:rsidRPr="008C1969" w:rsidRDefault="004376BE" w:rsidP="00C2779D">
      <w:pPr>
        <w:pStyle w:val="ListParagraph"/>
        <w:numPr>
          <w:ilvl w:val="0"/>
          <w:numId w:val="6"/>
        </w:numPr>
        <w:spacing w:after="0" w:line="240" w:lineRule="auto"/>
        <w:rPr>
          <w:rFonts w:cstheme="minorHAnsi"/>
          <w:sz w:val="24"/>
          <w:szCs w:val="24"/>
        </w:rPr>
      </w:pPr>
      <w:r w:rsidRPr="008C1969">
        <w:rPr>
          <w:rFonts w:cstheme="minorHAnsi"/>
          <w:sz w:val="24"/>
          <w:szCs w:val="24"/>
        </w:rPr>
        <w:t>Before being enrolled in WIOA Title I services, all males who have not yet reached their 26th birthday must register with the Selective Service or provide documentation indicating they are covered by an exception.</w:t>
      </w:r>
    </w:p>
    <w:p w14:paraId="6AB87288" w14:textId="77777777" w:rsidR="004376BE" w:rsidRPr="008C1969" w:rsidRDefault="004376BE" w:rsidP="00C2779D">
      <w:pPr>
        <w:pStyle w:val="ListParagraph"/>
        <w:numPr>
          <w:ilvl w:val="0"/>
          <w:numId w:val="6"/>
        </w:numPr>
        <w:spacing w:after="0" w:line="240" w:lineRule="auto"/>
        <w:rPr>
          <w:rFonts w:cstheme="minorHAnsi"/>
          <w:i/>
          <w:iCs/>
          <w:sz w:val="24"/>
          <w:szCs w:val="24"/>
          <w:u w:val="single"/>
        </w:rPr>
      </w:pPr>
      <w:r w:rsidRPr="008C1969">
        <w:rPr>
          <w:rFonts w:cstheme="minorHAnsi"/>
          <w:b/>
          <w:bCs/>
          <w:sz w:val="24"/>
          <w:szCs w:val="24"/>
        </w:rPr>
        <w:t>Males turning 18</w:t>
      </w:r>
      <w:r w:rsidRPr="008C1969">
        <w:rPr>
          <w:rFonts w:cstheme="minorHAnsi"/>
          <w:sz w:val="24"/>
          <w:szCs w:val="24"/>
        </w:rPr>
        <w:t xml:space="preserve"> while participating in WIOA Title I services must complete their Selective Service registration </w:t>
      </w:r>
      <w:r w:rsidRPr="008C1969">
        <w:rPr>
          <w:rFonts w:cstheme="minorHAnsi"/>
          <w:i/>
          <w:iCs/>
          <w:sz w:val="24"/>
          <w:szCs w:val="24"/>
          <w:u w:val="single"/>
        </w:rPr>
        <w:t xml:space="preserve">no later than 30 days after turning 18 to continue to receive WIOA Title I services. </w:t>
      </w:r>
    </w:p>
    <w:p w14:paraId="410EC76A" w14:textId="77777777" w:rsidR="004376BE" w:rsidRPr="008C1969" w:rsidRDefault="004376BE" w:rsidP="00C2779D">
      <w:pPr>
        <w:pStyle w:val="ListParagraph"/>
        <w:numPr>
          <w:ilvl w:val="0"/>
          <w:numId w:val="6"/>
        </w:numPr>
        <w:spacing w:after="0" w:line="240" w:lineRule="auto"/>
        <w:rPr>
          <w:rFonts w:cstheme="minorHAnsi"/>
          <w:sz w:val="24"/>
          <w:szCs w:val="24"/>
        </w:rPr>
      </w:pPr>
      <w:r w:rsidRPr="008C1969">
        <w:rPr>
          <w:rFonts w:cstheme="minorHAnsi"/>
          <w:sz w:val="24"/>
          <w:szCs w:val="24"/>
        </w:rPr>
        <w:t>Males between 18 and 25 years of age who refuse to register with the Selective Service must be suspended from WIOA Title I services until registered.</w:t>
      </w:r>
    </w:p>
    <w:p w14:paraId="6F04F895" w14:textId="77777777" w:rsidR="004376BE" w:rsidRPr="008C1969" w:rsidRDefault="004376BE" w:rsidP="00C2779D">
      <w:pPr>
        <w:pStyle w:val="ListParagraph"/>
        <w:numPr>
          <w:ilvl w:val="0"/>
          <w:numId w:val="6"/>
        </w:numPr>
        <w:spacing w:after="0" w:line="240" w:lineRule="auto"/>
        <w:rPr>
          <w:rFonts w:cstheme="minorHAnsi"/>
          <w:sz w:val="24"/>
          <w:szCs w:val="24"/>
        </w:rPr>
      </w:pPr>
      <w:r w:rsidRPr="008C1969">
        <w:rPr>
          <w:rFonts w:cstheme="minorHAnsi"/>
          <w:sz w:val="24"/>
          <w:szCs w:val="24"/>
        </w:rPr>
        <w:t xml:space="preserve">If a youth fails to provide verification of Selective Service registration within 30 days of his 18th birthday, services must be suspended (i.e. on the 31st day after his 18th birthday). </w:t>
      </w:r>
    </w:p>
    <w:p w14:paraId="2CC16C7C" w14:textId="7F8A2E32" w:rsidR="004376BE" w:rsidRPr="008C1969" w:rsidRDefault="004376BE" w:rsidP="00C2779D">
      <w:pPr>
        <w:pStyle w:val="ListParagraph"/>
        <w:numPr>
          <w:ilvl w:val="0"/>
          <w:numId w:val="6"/>
        </w:numPr>
        <w:spacing w:after="0" w:line="240" w:lineRule="auto"/>
        <w:rPr>
          <w:rFonts w:cstheme="minorHAnsi"/>
          <w:sz w:val="24"/>
          <w:szCs w:val="24"/>
        </w:rPr>
      </w:pPr>
      <w:r w:rsidRPr="008C1969">
        <w:rPr>
          <w:rFonts w:cstheme="minorHAnsi"/>
          <w:sz w:val="24"/>
          <w:szCs w:val="24"/>
        </w:rPr>
        <w:lastRenderedPageBreak/>
        <w:t>LWDBs must stop providing services to participants who have not met Selective Service registration requirements until the requirements are met.</w:t>
      </w:r>
    </w:p>
    <w:p w14:paraId="731B3962" w14:textId="77777777" w:rsidR="00EA093F" w:rsidRPr="008C1969" w:rsidRDefault="00EA093F" w:rsidP="00EA093F">
      <w:pPr>
        <w:pStyle w:val="ListParagraph"/>
        <w:spacing w:after="0" w:line="240" w:lineRule="auto"/>
        <w:ind w:left="1080"/>
        <w:rPr>
          <w:rFonts w:cstheme="minorHAnsi"/>
          <w:sz w:val="24"/>
          <w:szCs w:val="24"/>
        </w:rPr>
      </w:pPr>
    </w:p>
    <w:p w14:paraId="769B180F" w14:textId="77777777" w:rsidR="00C966DB" w:rsidRPr="008C1969" w:rsidRDefault="00C966DB" w:rsidP="00C966DB">
      <w:pPr>
        <w:spacing w:after="0" w:line="240" w:lineRule="auto"/>
        <w:rPr>
          <w:rFonts w:cstheme="minorHAnsi"/>
          <w:b/>
          <w:bCs/>
          <w:sz w:val="24"/>
          <w:szCs w:val="24"/>
        </w:rPr>
      </w:pPr>
      <w:r w:rsidRPr="008C1969">
        <w:rPr>
          <w:rFonts w:cstheme="minorHAnsi"/>
          <w:b/>
          <w:color w:val="2E74B5" w:themeColor="accent5" w:themeShade="BF"/>
          <w:sz w:val="24"/>
          <w:szCs w:val="24"/>
        </w:rPr>
        <w:t xml:space="preserve">Self-Attestation - </w:t>
      </w:r>
      <w:r w:rsidRPr="008C1969">
        <w:rPr>
          <w:rFonts w:cstheme="minorHAnsi"/>
          <w:b/>
          <w:bCs/>
          <w:sz w:val="24"/>
          <w:szCs w:val="24"/>
        </w:rPr>
        <w:t>ESD Policy 1003, Rev. 2 Handbook:</w:t>
      </w:r>
    </w:p>
    <w:p w14:paraId="36F6E106" w14:textId="77777777" w:rsidR="00C966DB" w:rsidRPr="008C1969" w:rsidRDefault="00C966DB" w:rsidP="00C966DB">
      <w:pPr>
        <w:spacing w:after="0" w:line="240" w:lineRule="auto"/>
        <w:rPr>
          <w:rFonts w:cstheme="minorHAnsi"/>
          <w:sz w:val="28"/>
          <w:szCs w:val="28"/>
        </w:rPr>
      </w:pPr>
      <w:r w:rsidRPr="008C1969">
        <w:rPr>
          <w:rFonts w:cstheme="minorHAnsi"/>
          <w:sz w:val="24"/>
          <w:szCs w:val="24"/>
        </w:rPr>
        <w:t xml:space="preserve">Self-attestation of age </w:t>
      </w:r>
      <w:r w:rsidRPr="008C1969">
        <w:rPr>
          <w:rFonts w:cstheme="minorHAnsi"/>
          <w:i/>
          <w:iCs/>
          <w:sz w:val="24"/>
          <w:szCs w:val="24"/>
        </w:rPr>
        <w:t>is acceptable for ISD co-enrollment</w:t>
      </w:r>
      <w:r w:rsidRPr="008C1969">
        <w:rPr>
          <w:rFonts w:cstheme="minorHAnsi"/>
          <w:sz w:val="24"/>
          <w:szCs w:val="24"/>
        </w:rPr>
        <w:t xml:space="preserve">, </w:t>
      </w:r>
      <w:r w:rsidRPr="008C1969">
        <w:rPr>
          <w:rFonts w:cstheme="minorHAnsi"/>
          <w:i/>
          <w:iCs/>
          <w:sz w:val="24"/>
          <w:szCs w:val="24"/>
          <w:u w:val="single"/>
        </w:rPr>
        <w:t>Basic Career Services only</w:t>
      </w:r>
      <w:r w:rsidRPr="008C1969">
        <w:rPr>
          <w:rFonts w:cstheme="minorHAnsi"/>
          <w:sz w:val="24"/>
          <w:szCs w:val="24"/>
        </w:rPr>
        <w:t>. Full eligibility documentation is required for participants pursuing Individualized Career Services or Training Services</w:t>
      </w:r>
    </w:p>
    <w:p w14:paraId="6B7C5849" w14:textId="77777777" w:rsidR="00BE2752" w:rsidRPr="008C1969" w:rsidRDefault="00BE2752" w:rsidP="00BE2752">
      <w:pPr>
        <w:pStyle w:val="ListParagraph"/>
        <w:spacing w:after="0" w:line="240" w:lineRule="auto"/>
        <w:ind w:left="1080"/>
        <w:rPr>
          <w:rFonts w:cstheme="minorHAnsi"/>
          <w:sz w:val="24"/>
          <w:szCs w:val="24"/>
        </w:rPr>
      </w:pPr>
    </w:p>
    <w:p w14:paraId="69D2D9EB" w14:textId="1130A12D" w:rsidR="00AC5374" w:rsidRPr="008C1969" w:rsidRDefault="00AC5374" w:rsidP="00AC5374">
      <w:pPr>
        <w:pStyle w:val="Heading2"/>
        <w:shd w:val="clear" w:color="auto" w:fill="D9E2F3" w:themeFill="accent1" w:themeFillTint="33"/>
      </w:pPr>
      <w:bookmarkStart w:id="8" w:name="_Toc81292700"/>
      <w:r w:rsidRPr="008C1969">
        <w:t>Legally Entitled to Work in THE U.S.</w:t>
      </w:r>
      <w:bookmarkEnd w:id="8"/>
    </w:p>
    <w:p w14:paraId="16B4972C" w14:textId="77777777" w:rsidR="004376BE" w:rsidRPr="008C1969" w:rsidRDefault="004376BE" w:rsidP="004376BE">
      <w:pPr>
        <w:spacing w:after="0" w:line="240" w:lineRule="auto"/>
        <w:rPr>
          <w:rFonts w:eastAsia="Times New Roman" w:cstheme="minorHAnsi"/>
          <w:sz w:val="24"/>
          <w:szCs w:val="24"/>
        </w:rPr>
      </w:pPr>
      <w:r w:rsidRPr="008C1969">
        <w:rPr>
          <w:rFonts w:eastAsia="Times New Roman" w:cstheme="minorHAnsi"/>
          <w:b/>
          <w:sz w:val="24"/>
          <w:szCs w:val="24"/>
        </w:rPr>
        <w:t>20 CFR 683.285(5):</w:t>
      </w:r>
      <w:r w:rsidRPr="008C1969">
        <w:rPr>
          <w:rFonts w:eastAsia="Times New Roman" w:cstheme="minorHAnsi"/>
          <w:b/>
          <w:sz w:val="14"/>
          <w:szCs w:val="14"/>
        </w:rPr>
        <w:t xml:space="preserve"> </w:t>
      </w:r>
      <w:r w:rsidRPr="008C1969">
        <w:rPr>
          <w:rFonts w:eastAsia="Times New Roman" w:cstheme="minorHAnsi"/>
          <w:sz w:val="24"/>
          <w:szCs w:val="24"/>
        </w:rPr>
        <w:t xml:space="preserve">Participation in programs and activities receiving funds under Title I of WIOA </w:t>
      </w:r>
      <w:r w:rsidRPr="008C1969">
        <w:rPr>
          <w:rFonts w:eastAsia="Times New Roman" w:cstheme="minorHAnsi"/>
          <w:i/>
          <w:iCs/>
          <w:sz w:val="24"/>
          <w:szCs w:val="24"/>
          <w:u w:val="single"/>
        </w:rPr>
        <w:t>must</w:t>
      </w:r>
      <w:r w:rsidRPr="008C1969">
        <w:rPr>
          <w:rFonts w:eastAsia="Times New Roman" w:cstheme="minorHAnsi"/>
          <w:sz w:val="24"/>
          <w:szCs w:val="24"/>
        </w:rPr>
        <w:t xml:space="preserve"> be available to citizens and nationals of the United States, lawfully admitted permanent resident aliens, refugees, Asylees, and parolees, and other immigrants authorized by the Attorney General to work in the United States.</w:t>
      </w:r>
    </w:p>
    <w:p w14:paraId="291833B9" w14:textId="77777777" w:rsidR="004376BE" w:rsidRPr="008C1969" w:rsidRDefault="004376BE" w:rsidP="004376BE">
      <w:pPr>
        <w:spacing w:after="0" w:line="240" w:lineRule="auto"/>
        <w:rPr>
          <w:rFonts w:cstheme="minorHAnsi"/>
          <w:b/>
          <w:sz w:val="14"/>
          <w:szCs w:val="14"/>
        </w:rPr>
      </w:pPr>
    </w:p>
    <w:p w14:paraId="208517A7" w14:textId="77777777" w:rsidR="004376BE" w:rsidRPr="008C1969" w:rsidRDefault="004376BE" w:rsidP="004376BE">
      <w:pPr>
        <w:spacing w:after="0" w:line="240" w:lineRule="auto"/>
        <w:rPr>
          <w:rFonts w:eastAsia="Times New Roman" w:cstheme="minorHAnsi"/>
          <w:bCs/>
          <w:sz w:val="24"/>
          <w:szCs w:val="24"/>
        </w:rPr>
      </w:pPr>
      <w:r w:rsidRPr="008C1969">
        <w:rPr>
          <w:rFonts w:eastAsia="Times New Roman" w:cstheme="minorHAnsi"/>
          <w:bCs/>
          <w:sz w:val="24"/>
          <w:szCs w:val="24"/>
        </w:rPr>
        <w:t>Social Security Number (SSN) not required for eligibility</w:t>
      </w:r>
    </w:p>
    <w:p w14:paraId="2CE9142C" w14:textId="0758D1CD" w:rsidR="004376BE" w:rsidRPr="008C1969" w:rsidRDefault="004376BE" w:rsidP="004376BE">
      <w:pPr>
        <w:spacing w:after="0" w:line="240" w:lineRule="auto"/>
        <w:rPr>
          <w:rFonts w:cstheme="minorHAnsi"/>
          <w:sz w:val="24"/>
          <w:szCs w:val="24"/>
        </w:rPr>
      </w:pPr>
      <w:r w:rsidRPr="008C1969">
        <w:rPr>
          <w:rFonts w:eastAsia="Times New Roman" w:cstheme="minorHAnsi"/>
          <w:b/>
          <w:sz w:val="24"/>
          <w:szCs w:val="24"/>
        </w:rPr>
        <w:t>TEGL 26-16:</w:t>
      </w:r>
      <w:r w:rsidRPr="008C1969">
        <w:rPr>
          <w:rFonts w:cstheme="minorHAnsi"/>
          <w:b/>
          <w:sz w:val="24"/>
          <w:szCs w:val="24"/>
        </w:rPr>
        <w:t xml:space="preserve"> </w:t>
      </w:r>
      <w:r w:rsidRPr="008C1969">
        <w:rPr>
          <w:rFonts w:cstheme="minorHAnsi"/>
          <w:sz w:val="24"/>
          <w:szCs w:val="24"/>
        </w:rPr>
        <w:t>Eligibility to participate in any of the programs under WIOA is not contingent upon the individual providing a Social Security Number.</w:t>
      </w:r>
    </w:p>
    <w:p w14:paraId="04B79FCC" w14:textId="77777777" w:rsidR="004376BE" w:rsidRPr="008C1969" w:rsidRDefault="004376BE" w:rsidP="004376BE">
      <w:pPr>
        <w:spacing w:after="0" w:line="240" w:lineRule="auto"/>
        <w:rPr>
          <w:rFonts w:cstheme="minorHAnsi"/>
          <w:sz w:val="10"/>
          <w:szCs w:val="10"/>
        </w:rPr>
      </w:pPr>
    </w:p>
    <w:p w14:paraId="137A1759" w14:textId="77777777" w:rsidR="004376BE" w:rsidRPr="008C1969" w:rsidRDefault="004376BE" w:rsidP="004376BE">
      <w:pPr>
        <w:spacing w:after="0" w:line="240" w:lineRule="auto"/>
        <w:rPr>
          <w:rFonts w:eastAsia="Times New Roman" w:cstheme="minorHAnsi"/>
          <w:bCs/>
          <w:sz w:val="24"/>
          <w:szCs w:val="24"/>
        </w:rPr>
      </w:pPr>
      <w:r w:rsidRPr="008C1969">
        <w:rPr>
          <w:rFonts w:eastAsia="Times New Roman" w:cstheme="minorHAnsi"/>
          <w:b/>
          <w:color w:val="2E74B5" w:themeColor="accent5" w:themeShade="BF"/>
          <w:sz w:val="24"/>
          <w:szCs w:val="24"/>
        </w:rPr>
        <w:t>Requesting SSN and Providing Services</w:t>
      </w:r>
      <w:r w:rsidRPr="008C1969">
        <w:rPr>
          <w:rFonts w:eastAsia="Times New Roman" w:cstheme="minorHAnsi"/>
          <w:bCs/>
          <w:color w:val="2E74B5" w:themeColor="accent5" w:themeShade="BF"/>
          <w:sz w:val="24"/>
          <w:szCs w:val="24"/>
        </w:rPr>
        <w:t xml:space="preserve"> </w:t>
      </w:r>
      <w:r w:rsidRPr="008C1969">
        <w:rPr>
          <w:rFonts w:eastAsia="Times New Roman" w:cstheme="minorHAnsi"/>
          <w:b/>
          <w:sz w:val="24"/>
          <w:szCs w:val="24"/>
        </w:rPr>
        <w:t>- WIN 0081, Change 3:</w:t>
      </w:r>
    </w:p>
    <w:p w14:paraId="4DDE7AB0" w14:textId="77777777" w:rsidR="004376BE" w:rsidRPr="008C1969" w:rsidRDefault="004376BE" w:rsidP="00C2779D">
      <w:pPr>
        <w:numPr>
          <w:ilvl w:val="0"/>
          <w:numId w:val="5"/>
        </w:numPr>
        <w:spacing w:after="0" w:line="240" w:lineRule="auto"/>
        <w:rPr>
          <w:rFonts w:eastAsia="Times New Roman" w:cstheme="minorHAnsi"/>
          <w:sz w:val="24"/>
          <w:szCs w:val="24"/>
        </w:rPr>
      </w:pPr>
      <w:r w:rsidRPr="008C1969">
        <w:rPr>
          <w:rFonts w:eastAsia="Times New Roman" w:cstheme="minorHAnsi"/>
          <w:sz w:val="24"/>
          <w:szCs w:val="24"/>
        </w:rPr>
        <w:t>Organizations that provide services to individuals under Title I and III of WIOA must request SSNs from those individuals because matching SSNs against quarterly UI wage records remains the most timely, effective and accurate way to ensure that performance data is available to the one-stop system and WIOA statutes direct states to use UI wage records for this purpose.</w:t>
      </w:r>
    </w:p>
    <w:p w14:paraId="6B15851B" w14:textId="77777777" w:rsidR="004376BE" w:rsidRPr="008C1969" w:rsidRDefault="004376BE" w:rsidP="00C2779D">
      <w:pPr>
        <w:numPr>
          <w:ilvl w:val="0"/>
          <w:numId w:val="5"/>
        </w:numPr>
        <w:spacing w:after="0" w:line="240" w:lineRule="auto"/>
        <w:rPr>
          <w:rFonts w:eastAsia="Times New Roman" w:cstheme="minorHAnsi"/>
          <w:sz w:val="24"/>
          <w:szCs w:val="24"/>
        </w:rPr>
      </w:pPr>
      <w:r w:rsidRPr="008C1969">
        <w:rPr>
          <w:rFonts w:eastAsia="Times New Roman" w:cstheme="minorHAnsi"/>
          <w:sz w:val="24"/>
          <w:szCs w:val="24"/>
        </w:rPr>
        <w:t>Those same organizations, however, cannot require individuals to provide SSNs as a condition of program participation or receipt of services. Eligible individuals who do not provide SSNs must be provided all categories and types of services for which they qualify, subject to priority of service and resource availability considerations that otherwise apply to all eligible individuals.</w:t>
      </w:r>
    </w:p>
    <w:p w14:paraId="33A04E7A" w14:textId="77777777" w:rsidR="004376BE" w:rsidRPr="008C1969" w:rsidRDefault="004376BE" w:rsidP="00C2779D">
      <w:pPr>
        <w:numPr>
          <w:ilvl w:val="0"/>
          <w:numId w:val="5"/>
        </w:numPr>
        <w:spacing w:after="0" w:line="240" w:lineRule="auto"/>
        <w:rPr>
          <w:rFonts w:eastAsia="Times New Roman" w:cstheme="minorHAnsi"/>
          <w:sz w:val="24"/>
          <w:szCs w:val="24"/>
        </w:rPr>
      </w:pPr>
      <w:r w:rsidRPr="008C1969">
        <w:rPr>
          <w:rFonts w:eastAsia="Times New Roman" w:cstheme="minorHAnsi"/>
          <w:i/>
          <w:iCs/>
          <w:sz w:val="24"/>
          <w:szCs w:val="24"/>
        </w:rPr>
        <w:t>Exception</w:t>
      </w:r>
      <w:r w:rsidRPr="008C1969">
        <w:rPr>
          <w:rFonts w:eastAsia="Times New Roman" w:cstheme="minorHAnsi"/>
          <w:sz w:val="24"/>
          <w:szCs w:val="24"/>
        </w:rPr>
        <w:t>: DOL has stated that U.S. IRS rules take precedence over WIOA rules. Therefore, per this WIN, individuals who do not want to provide their SSN must decide whether or not to continue to withhold that information when the service would require reporting income and wages to IRS. If those individuals choose to continue to withhold their SSN, LWDBs and their service providers may subsequently withhold those specific services.</w:t>
      </w:r>
    </w:p>
    <w:p w14:paraId="264C6C50" w14:textId="07EB7ACB" w:rsidR="004376BE" w:rsidRPr="008C1969" w:rsidRDefault="004376BE" w:rsidP="00162097">
      <w:pPr>
        <w:numPr>
          <w:ilvl w:val="0"/>
          <w:numId w:val="5"/>
        </w:numPr>
        <w:spacing w:after="0" w:line="240" w:lineRule="auto"/>
        <w:rPr>
          <w:rFonts w:eastAsia="Times New Roman" w:cstheme="minorHAnsi"/>
          <w:sz w:val="24"/>
          <w:szCs w:val="24"/>
        </w:rPr>
      </w:pPr>
      <w:r w:rsidRPr="008C1969">
        <w:rPr>
          <w:rFonts w:eastAsia="Times New Roman" w:cstheme="minorHAnsi"/>
          <w:sz w:val="24"/>
          <w:szCs w:val="24"/>
        </w:rPr>
        <w:t>Services and case notes connected to individuals who do not provide SSNs must be recorded and tracked in WIT. Procedures are outlined in the WIT SSN Procedure Guide.  Service provider staff must explain to participants who receive services without providing SSN that they and possibly their future employers will be contacted in the future and asked about their employment and earnings outcomes.</w:t>
      </w:r>
    </w:p>
    <w:p w14:paraId="5CE40736" w14:textId="77777777" w:rsidR="004376BE" w:rsidRPr="008C1969" w:rsidRDefault="004376BE" w:rsidP="00C2779D">
      <w:pPr>
        <w:numPr>
          <w:ilvl w:val="0"/>
          <w:numId w:val="5"/>
        </w:numPr>
        <w:spacing w:after="0" w:line="240" w:lineRule="auto"/>
        <w:rPr>
          <w:rFonts w:eastAsia="Times New Roman" w:cstheme="minorHAnsi"/>
          <w:sz w:val="24"/>
          <w:szCs w:val="24"/>
        </w:rPr>
      </w:pPr>
      <w:r w:rsidRPr="008C1969">
        <w:rPr>
          <w:rFonts w:eastAsia="Times New Roman" w:cstheme="minorHAnsi"/>
          <w:sz w:val="24"/>
          <w:szCs w:val="24"/>
        </w:rPr>
        <w:t>To that end staff must ensure that full and extensive contact information is collected from such participants (primary and secondary phone numbers, e-mail addresses mailing addresses, including the same for alternative and secondary contacts) and instruct such participants to provide updated contact information if anything changes. In following up with participants, staff should contact them as close as possible to the end of the second and fourth quarters after exit.</w:t>
      </w:r>
    </w:p>
    <w:p w14:paraId="32F58DC4" w14:textId="77777777" w:rsidR="004376BE" w:rsidRPr="008C1969" w:rsidRDefault="004376BE" w:rsidP="004376BE">
      <w:pPr>
        <w:spacing w:after="0" w:line="240" w:lineRule="auto"/>
        <w:rPr>
          <w:rFonts w:eastAsia="Times New Roman" w:cstheme="minorHAnsi"/>
          <w:sz w:val="10"/>
          <w:szCs w:val="10"/>
        </w:rPr>
      </w:pPr>
    </w:p>
    <w:p w14:paraId="114C684E" w14:textId="259D9443" w:rsidR="004376BE" w:rsidRPr="008C1969" w:rsidRDefault="00440515" w:rsidP="00627849">
      <w:pPr>
        <w:spacing w:after="0"/>
        <w:rPr>
          <w:rFonts w:eastAsia="Times New Roman" w:cstheme="minorHAnsi"/>
          <w:b/>
          <w:sz w:val="24"/>
          <w:szCs w:val="24"/>
        </w:rPr>
      </w:pPr>
      <w:r w:rsidRPr="008C1969">
        <w:rPr>
          <w:rFonts w:eastAsia="Times New Roman" w:cstheme="minorHAnsi"/>
          <w:b/>
          <w:sz w:val="24"/>
          <w:szCs w:val="24"/>
        </w:rPr>
        <w:lastRenderedPageBreak/>
        <w:t>E</w:t>
      </w:r>
      <w:r w:rsidR="004376BE" w:rsidRPr="008C1969">
        <w:rPr>
          <w:rFonts w:eastAsia="Times New Roman" w:cstheme="minorHAnsi"/>
          <w:b/>
          <w:sz w:val="24"/>
          <w:szCs w:val="24"/>
        </w:rPr>
        <w:t>SD Policy 1019, Rev</w:t>
      </w:r>
      <w:r w:rsidR="00466F9F" w:rsidRPr="008C1969">
        <w:rPr>
          <w:rFonts w:eastAsia="Times New Roman" w:cstheme="minorHAnsi"/>
          <w:b/>
          <w:sz w:val="24"/>
          <w:szCs w:val="24"/>
        </w:rPr>
        <w:t>.</w:t>
      </w:r>
      <w:r w:rsidR="004376BE" w:rsidRPr="008C1969">
        <w:rPr>
          <w:rFonts w:eastAsia="Times New Roman" w:cstheme="minorHAnsi"/>
          <w:b/>
          <w:sz w:val="24"/>
          <w:szCs w:val="24"/>
        </w:rPr>
        <w:t xml:space="preserve"> </w:t>
      </w:r>
      <w:r w:rsidR="00466F9F" w:rsidRPr="008C1969">
        <w:rPr>
          <w:rFonts w:eastAsia="Times New Roman" w:cstheme="minorHAnsi"/>
          <w:b/>
          <w:sz w:val="24"/>
          <w:szCs w:val="24"/>
        </w:rPr>
        <w:t>5</w:t>
      </w:r>
      <w:r w:rsidR="0039676F" w:rsidRPr="008C1969">
        <w:rPr>
          <w:rFonts w:eastAsia="Times New Roman" w:cstheme="minorHAnsi"/>
          <w:b/>
          <w:sz w:val="24"/>
          <w:szCs w:val="24"/>
        </w:rPr>
        <w:t>:</w:t>
      </w:r>
      <w:r w:rsidR="004376BE" w:rsidRPr="008C1969">
        <w:rPr>
          <w:rFonts w:eastAsia="Times New Roman" w:cstheme="minorHAnsi"/>
          <w:b/>
          <w:sz w:val="24"/>
          <w:szCs w:val="24"/>
        </w:rPr>
        <w:t xml:space="preserve"> Handbook:  </w:t>
      </w:r>
    </w:p>
    <w:p w14:paraId="3B4A327B" w14:textId="77777777" w:rsidR="004376BE" w:rsidRPr="008C1969" w:rsidRDefault="004376BE" w:rsidP="00627849">
      <w:pPr>
        <w:numPr>
          <w:ilvl w:val="0"/>
          <w:numId w:val="5"/>
        </w:numPr>
        <w:spacing w:after="0" w:line="240" w:lineRule="auto"/>
        <w:rPr>
          <w:rFonts w:eastAsia="Times New Roman" w:cstheme="minorHAnsi"/>
          <w:sz w:val="24"/>
          <w:szCs w:val="24"/>
        </w:rPr>
      </w:pPr>
      <w:r w:rsidRPr="008C1969">
        <w:rPr>
          <w:rFonts w:eastAsia="Times New Roman" w:cstheme="minorHAnsi"/>
          <w:sz w:val="24"/>
          <w:szCs w:val="24"/>
        </w:rPr>
        <w:t xml:space="preserve">LWDBs are required to verify U.S. citizenship or legal right to work for all WIOA Title I programs. </w:t>
      </w:r>
    </w:p>
    <w:p w14:paraId="287F70BA" w14:textId="77777777" w:rsidR="004376BE" w:rsidRPr="008C1969" w:rsidRDefault="004376BE" w:rsidP="00627849">
      <w:pPr>
        <w:numPr>
          <w:ilvl w:val="0"/>
          <w:numId w:val="5"/>
        </w:numPr>
        <w:spacing w:after="0" w:line="240" w:lineRule="auto"/>
        <w:rPr>
          <w:rFonts w:eastAsia="Times New Roman" w:cstheme="minorHAnsi"/>
          <w:sz w:val="24"/>
          <w:szCs w:val="24"/>
        </w:rPr>
      </w:pPr>
      <w:r w:rsidRPr="008C1969">
        <w:rPr>
          <w:rFonts w:eastAsia="Times New Roman" w:cstheme="minorHAnsi"/>
          <w:bCs/>
          <w:sz w:val="24"/>
          <w:szCs w:val="24"/>
        </w:rPr>
        <w:t>Self-attestation is the minimum documentation requirement, but LWDBs may choose to require commonly used I-9 documentation</w:t>
      </w:r>
      <w:r w:rsidRPr="008C1969">
        <w:rPr>
          <w:rFonts w:eastAsia="Times New Roman" w:cstheme="minorHAnsi"/>
          <w:sz w:val="24"/>
          <w:szCs w:val="24"/>
        </w:rPr>
        <w:t xml:space="preserve"> such as driver’s license or ID cards along with Social Security cards. </w:t>
      </w:r>
    </w:p>
    <w:p w14:paraId="3C145375" w14:textId="77777777" w:rsidR="004376BE" w:rsidRPr="008C1969" w:rsidRDefault="004376BE" w:rsidP="00627849">
      <w:pPr>
        <w:numPr>
          <w:ilvl w:val="0"/>
          <w:numId w:val="5"/>
        </w:numPr>
        <w:spacing w:after="0" w:line="240" w:lineRule="auto"/>
        <w:rPr>
          <w:rFonts w:eastAsia="Times New Roman" w:cstheme="minorHAnsi"/>
          <w:sz w:val="24"/>
          <w:szCs w:val="24"/>
        </w:rPr>
      </w:pPr>
      <w:r w:rsidRPr="008C1969">
        <w:rPr>
          <w:rFonts w:eastAsia="Times New Roman" w:cstheme="minorHAnsi"/>
          <w:sz w:val="24"/>
          <w:szCs w:val="24"/>
        </w:rPr>
        <w:t xml:space="preserve">Other documentation </w:t>
      </w:r>
      <w:r w:rsidRPr="008C1969">
        <w:rPr>
          <w:rFonts w:eastAsia="Times New Roman" w:cstheme="minorHAnsi"/>
          <w:i/>
          <w:iCs/>
          <w:sz w:val="24"/>
          <w:szCs w:val="24"/>
        </w:rPr>
        <w:t>may only</w:t>
      </w:r>
      <w:r w:rsidRPr="008C1969">
        <w:rPr>
          <w:rFonts w:eastAsia="Times New Roman" w:cstheme="minorHAnsi"/>
          <w:sz w:val="24"/>
          <w:szCs w:val="24"/>
        </w:rPr>
        <w:t xml:space="preserve"> be used to </w:t>
      </w:r>
      <w:r w:rsidRPr="008C1969">
        <w:rPr>
          <w:rFonts w:eastAsia="Times New Roman" w:cstheme="minorHAnsi"/>
          <w:i/>
          <w:iCs/>
          <w:sz w:val="24"/>
          <w:szCs w:val="24"/>
        </w:rPr>
        <w:t>supplement</w:t>
      </w:r>
      <w:r w:rsidRPr="008C1969">
        <w:rPr>
          <w:rFonts w:eastAsia="Times New Roman" w:cstheme="minorHAnsi"/>
          <w:sz w:val="24"/>
          <w:szCs w:val="24"/>
        </w:rPr>
        <w:t xml:space="preserve"> self-attestation or accepted I-9 documentation.</w:t>
      </w:r>
    </w:p>
    <w:p w14:paraId="72D278B5" w14:textId="7BB4ACD0" w:rsidR="004376BE" w:rsidRPr="008C1969" w:rsidRDefault="004376BE" w:rsidP="00C2779D">
      <w:pPr>
        <w:numPr>
          <w:ilvl w:val="0"/>
          <w:numId w:val="5"/>
        </w:numPr>
        <w:spacing w:after="0" w:line="240" w:lineRule="auto"/>
        <w:rPr>
          <w:rFonts w:eastAsia="Times New Roman" w:cstheme="minorHAnsi"/>
          <w:sz w:val="24"/>
          <w:szCs w:val="24"/>
        </w:rPr>
      </w:pPr>
      <w:r w:rsidRPr="008C1969">
        <w:rPr>
          <w:rFonts w:eastAsia="Times New Roman" w:cstheme="minorHAnsi"/>
          <w:sz w:val="24"/>
          <w:szCs w:val="24"/>
        </w:rPr>
        <w:t>List of Acceptable Documents as listed on Form I-9</w:t>
      </w:r>
    </w:p>
    <w:p w14:paraId="5D569AF3" w14:textId="5E8351FD" w:rsidR="001A4E73" w:rsidRPr="008C1969" w:rsidRDefault="001A4E73" w:rsidP="001A4E73">
      <w:pPr>
        <w:spacing w:after="0" w:line="240" w:lineRule="auto"/>
        <w:rPr>
          <w:rFonts w:eastAsia="Times New Roman" w:cstheme="minorHAnsi"/>
          <w:sz w:val="24"/>
          <w:szCs w:val="24"/>
        </w:rPr>
      </w:pPr>
    </w:p>
    <w:p w14:paraId="6EED3E75" w14:textId="58B56453" w:rsidR="001A4E73" w:rsidRPr="008C1969" w:rsidRDefault="001A4E73" w:rsidP="001A4E73">
      <w:pPr>
        <w:spacing w:after="0" w:line="240" w:lineRule="auto"/>
        <w:rPr>
          <w:rFonts w:eastAsia="Times New Roman" w:cstheme="minorHAnsi"/>
          <w:sz w:val="24"/>
          <w:szCs w:val="24"/>
        </w:rPr>
      </w:pPr>
    </w:p>
    <w:p w14:paraId="41D6B9DD" w14:textId="360B4CFE" w:rsidR="001A4E73" w:rsidRPr="008C1969" w:rsidRDefault="001A4E73" w:rsidP="001A4E73">
      <w:pPr>
        <w:spacing w:after="0" w:line="240" w:lineRule="auto"/>
        <w:rPr>
          <w:rFonts w:eastAsia="Times New Roman" w:cstheme="minorHAnsi"/>
          <w:sz w:val="24"/>
          <w:szCs w:val="24"/>
        </w:rPr>
      </w:pPr>
    </w:p>
    <w:p w14:paraId="6A957254" w14:textId="3B13CCA4" w:rsidR="001A4E73" w:rsidRPr="008C1969" w:rsidRDefault="001A4E73" w:rsidP="001A4E73">
      <w:pPr>
        <w:spacing w:after="0" w:line="240" w:lineRule="auto"/>
        <w:rPr>
          <w:rFonts w:eastAsia="Times New Roman" w:cstheme="minorHAnsi"/>
          <w:sz w:val="24"/>
          <w:szCs w:val="24"/>
        </w:rPr>
      </w:pPr>
    </w:p>
    <w:p w14:paraId="019E74F7" w14:textId="7C7106CC" w:rsidR="001A4E73" w:rsidRPr="008C1969" w:rsidRDefault="001A4E73" w:rsidP="001A4E73">
      <w:pPr>
        <w:spacing w:after="0" w:line="240" w:lineRule="auto"/>
        <w:rPr>
          <w:rFonts w:eastAsia="Times New Roman" w:cstheme="minorHAnsi"/>
          <w:sz w:val="24"/>
          <w:szCs w:val="24"/>
        </w:rPr>
      </w:pPr>
    </w:p>
    <w:p w14:paraId="171EAC89" w14:textId="77777777" w:rsidR="001A4E73" w:rsidRPr="008C1969" w:rsidRDefault="001A4E73" w:rsidP="001A4E73">
      <w:pPr>
        <w:spacing w:after="0" w:line="240" w:lineRule="auto"/>
        <w:rPr>
          <w:rFonts w:eastAsia="Times New Roman" w:cstheme="minorHAnsi"/>
          <w:sz w:val="24"/>
          <w:szCs w:val="24"/>
        </w:rPr>
      </w:pPr>
    </w:p>
    <w:p w14:paraId="0F2083CF" w14:textId="09E20073" w:rsidR="009C5171" w:rsidRPr="008C1969" w:rsidRDefault="009C5171" w:rsidP="009C5171">
      <w:pPr>
        <w:pStyle w:val="Heading3"/>
        <w:shd w:val="clear" w:color="auto" w:fill="E2EFD9" w:themeFill="accent6" w:themeFillTint="33"/>
        <w:rPr>
          <w:rFonts w:eastAsia="Times New Roman"/>
        </w:rPr>
      </w:pPr>
      <w:bookmarkStart w:id="9" w:name="_Toc81292701"/>
      <w:r w:rsidRPr="008C1969">
        <w:rPr>
          <w:rFonts w:eastAsia="Times New Roman"/>
        </w:rPr>
        <w:t>Li</w:t>
      </w:r>
      <w:r w:rsidR="00E371BC" w:rsidRPr="008C1969">
        <w:rPr>
          <w:rFonts w:eastAsia="Times New Roman"/>
        </w:rPr>
        <w:t>S</w:t>
      </w:r>
      <w:r w:rsidRPr="008C1969">
        <w:rPr>
          <w:rFonts w:eastAsia="Times New Roman"/>
        </w:rPr>
        <w:t>t of I-9 Acceptable Documents</w:t>
      </w:r>
      <w:bookmarkEnd w:id="9"/>
      <w:r w:rsidRPr="008C1969">
        <w:rPr>
          <w:rFonts w:eastAsia="Times New Roman"/>
        </w:rPr>
        <w:t xml:space="preserve"> </w:t>
      </w:r>
    </w:p>
    <w:p w14:paraId="7D7DB0D7" w14:textId="77777777" w:rsidR="009C5171" w:rsidRPr="008C1969" w:rsidRDefault="009C5171" w:rsidP="009C5171">
      <w:pPr>
        <w:spacing w:line="259" w:lineRule="auto"/>
        <w:ind w:left="-696" w:firstLine="786"/>
        <w:contextualSpacing/>
        <w:rPr>
          <w:rFonts w:eastAsia="Times New Roman" w:cstheme="minorHAnsi"/>
          <w:sz w:val="24"/>
          <w:szCs w:val="24"/>
        </w:rPr>
      </w:pPr>
      <w:r w:rsidRPr="008C1969">
        <w:rPr>
          <w:rFonts w:eastAsia="Times New Roman" w:cstheme="minorHAnsi"/>
          <w:sz w:val="24"/>
          <w:szCs w:val="24"/>
        </w:rPr>
        <w:t xml:space="preserve">Homeland Security at </w:t>
      </w:r>
      <w:hyperlink r:id="rId14" w:history="1">
        <w:r w:rsidRPr="008C1969">
          <w:rPr>
            <w:rFonts w:eastAsia="Times New Roman" w:cstheme="minorHAnsi"/>
            <w:color w:val="0000FF"/>
            <w:sz w:val="24"/>
            <w:szCs w:val="24"/>
            <w:u w:val="single"/>
          </w:rPr>
          <w:t>http://www.uscis.gov/i-9-central/acceptable-documents/list-documents</w:t>
        </w:r>
      </w:hyperlink>
      <w:r w:rsidRPr="008C1969">
        <w:rPr>
          <w:rFonts w:eastAsia="Times New Roman" w:cstheme="minorHAnsi"/>
          <w:sz w:val="24"/>
          <w:szCs w:val="24"/>
        </w:rPr>
        <w:t xml:space="preserve">  </w:t>
      </w:r>
    </w:p>
    <w:p w14:paraId="6D6D5F8F" w14:textId="77777777" w:rsidR="009C5171" w:rsidRPr="008C1969" w:rsidRDefault="009C5171" w:rsidP="009C5171">
      <w:pPr>
        <w:contextualSpacing/>
        <w:rPr>
          <w:rFonts w:eastAsia="Times New Roman" w:cstheme="minorHAnsi"/>
          <w:sz w:val="4"/>
          <w:szCs w:val="4"/>
        </w:rPr>
      </w:pPr>
    </w:p>
    <w:tbl>
      <w:tblPr>
        <w:tblStyle w:val="TableGrid"/>
        <w:tblW w:w="11698" w:type="dxa"/>
        <w:tblInd w:w="-813" w:type="dxa"/>
        <w:tblLayout w:type="fixed"/>
        <w:tblLook w:val="04A0" w:firstRow="1" w:lastRow="0" w:firstColumn="1" w:lastColumn="0" w:noHBand="0" w:noVBand="1"/>
      </w:tblPr>
      <w:tblGrid>
        <w:gridCol w:w="3418"/>
        <w:gridCol w:w="540"/>
        <w:gridCol w:w="3420"/>
        <w:gridCol w:w="630"/>
        <w:gridCol w:w="3690"/>
      </w:tblGrid>
      <w:tr w:rsidR="001232B6" w:rsidRPr="008C1969" w14:paraId="621946C0" w14:textId="77777777" w:rsidTr="00DB66EB">
        <w:trPr>
          <w:trHeight w:val="953"/>
        </w:trPr>
        <w:tc>
          <w:tcPr>
            <w:tcW w:w="3418" w:type="dxa"/>
            <w:tcBorders>
              <w:top w:val="single" w:sz="4" w:space="0" w:color="000000"/>
              <w:left w:val="single" w:sz="4" w:space="0" w:color="000000"/>
              <w:bottom w:val="single" w:sz="4" w:space="0" w:color="000000"/>
              <w:right w:val="single" w:sz="4" w:space="0" w:color="000000"/>
            </w:tcBorders>
          </w:tcPr>
          <w:p w14:paraId="17F7D61B" w14:textId="7096AC8F" w:rsidR="009C5171" w:rsidRPr="008C1969" w:rsidRDefault="009C5171" w:rsidP="00CD2936">
            <w:pPr>
              <w:jc w:val="center"/>
              <w:rPr>
                <w:rFonts w:asciiTheme="minorHAnsi" w:eastAsia="Times New Roman" w:hAnsiTheme="minorHAnsi" w:cstheme="minorHAnsi"/>
                <w:b/>
                <w:sz w:val="20"/>
                <w:szCs w:val="20"/>
              </w:rPr>
            </w:pPr>
            <w:r w:rsidRPr="008C1969">
              <w:rPr>
                <w:rFonts w:asciiTheme="minorHAnsi" w:eastAsia="Times New Roman" w:hAnsiTheme="minorHAnsi" w:cstheme="minorHAnsi"/>
                <w:b/>
                <w:sz w:val="20"/>
                <w:szCs w:val="20"/>
              </w:rPr>
              <w:t>List A</w:t>
            </w:r>
          </w:p>
          <w:p w14:paraId="5F66DD43" w14:textId="77777777" w:rsidR="001232B6" w:rsidRPr="008C1969" w:rsidRDefault="001232B6" w:rsidP="00CD2936">
            <w:pPr>
              <w:jc w:val="center"/>
              <w:rPr>
                <w:rFonts w:asciiTheme="minorHAnsi" w:eastAsia="Times New Roman" w:hAnsiTheme="minorHAnsi" w:cstheme="minorHAnsi"/>
                <w:b/>
                <w:sz w:val="20"/>
                <w:szCs w:val="20"/>
              </w:rPr>
            </w:pPr>
          </w:p>
          <w:p w14:paraId="625E1CB5" w14:textId="40A52BD9" w:rsidR="009C5171" w:rsidRPr="008C1969" w:rsidRDefault="009C5171" w:rsidP="00CD2936">
            <w:pPr>
              <w:jc w:val="center"/>
              <w:rPr>
                <w:rFonts w:asciiTheme="minorHAnsi" w:eastAsia="Times New Roman" w:hAnsiTheme="minorHAnsi" w:cstheme="minorHAnsi"/>
                <w:sz w:val="20"/>
                <w:szCs w:val="20"/>
              </w:rPr>
            </w:pPr>
            <w:r w:rsidRPr="008C1969">
              <w:rPr>
                <w:rFonts w:asciiTheme="minorHAnsi" w:eastAsia="Times New Roman" w:hAnsiTheme="minorHAnsi" w:cstheme="minorHAnsi"/>
                <w:sz w:val="20"/>
                <w:szCs w:val="20"/>
              </w:rPr>
              <w:t xml:space="preserve">Documents that Establish </w:t>
            </w:r>
            <w:r w:rsidRPr="008C1969">
              <w:rPr>
                <w:rFonts w:asciiTheme="minorHAnsi" w:eastAsia="Times New Roman" w:hAnsiTheme="minorHAnsi" w:cstheme="minorHAnsi"/>
                <w:bCs/>
                <w:sz w:val="20"/>
                <w:szCs w:val="20"/>
                <w:u w:val="single"/>
              </w:rPr>
              <w:t>Both</w:t>
            </w:r>
            <w:r w:rsidRPr="008C1969">
              <w:rPr>
                <w:rFonts w:asciiTheme="minorHAnsi" w:eastAsia="Times New Roman" w:hAnsiTheme="minorHAnsi" w:cstheme="minorHAnsi"/>
                <w:sz w:val="20"/>
                <w:szCs w:val="20"/>
                <w:u w:val="single"/>
              </w:rPr>
              <w:t xml:space="preserve"> Identity </w:t>
            </w:r>
            <w:r w:rsidR="001232B6" w:rsidRPr="008C1969">
              <w:rPr>
                <w:rFonts w:asciiTheme="minorHAnsi" w:eastAsia="Times New Roman" w:hAnsiTheme="minorHAnsi" w:cstheme="minorHAnsi"/>
                <w:bCs/>
                <w:sz w:val="20"/>
                <w:szCs w:val="20"/>
                <w:u w:val="single"/>
              </w:rPr>
              <w:t>and</w:t>
            </w:r>
            <w:r w:rsidRPr="008C1969">
              <w:rPr>
                <w:rFonts w:asciiTheme="minorHAnsi" w:eastAsia="Times New Roman" w:hAnsiTheme="minorHAnsi" w:cstheme="minorHAnsi"/>
                <w:sz w:val="20"/>
                <w:szCs w:val="20"/>
                <w:u w:val="single"/>
              </w:rPr>
              <w:t xml:space="preserve"> Employment Authorization</w:t>
            </w:r>
          </w:p>
        </w:tc>
        <w:tc>
          <w:tcPr>
            <w:tcW w:w="540" w:type="dxa"/>
            <w:tcBorders>
              <w:top w:val="single" w:sz="4" w:space="0" w:color="000000"/>
              <w:left w:val="single" w:sz="4" w:space="0" w:color="000000"/>
              <w:bottom w:val="single" w:sz="4" w:space="0" w:color="000000"/>
              <w:right w:val="single" w:sz="4" w:space="0" w:color="000000"/>
            </w:tcBorders>
            <w:vAlign w:val="center"/>
          </w:tcPr>
          <w:p w14:paraId="4F8023F2" w14:textId="77777777" w:rsidR="009C5171" w:rsidRPr="008C1969" w:rsidRDefault="009C5171" w:rsidP="00CD2936">
            <w:pPr>
              <w:rPr>
                <w:rFonts w:asciiTheme="minorHAnsi" w:eastAsia="Times New Roman" w:hAnsiTheme="minorHAnsi" w:cstheme="minorHAnsi"/>
                <w:b/>
                <w:i/>
                <w:sz w:val="20"/>
                <w:szCs w:val="20"/>
                <w:u w:val="single"/>
              </w:rPr>
            </w:pPr>
            <w:r w:rsidRPr="008C1969">
              <w:rPr>
                <w:rFonts w:asciiTheme="minorHAnsi" w:eastAsia="Times New Roman" w:hAnsiTheme="minorHAnsi" w:cstheme="minorHAnsi"/>
                <w:b/>
                <w:i/>
                <w:sz w:val="16"/>
                <w:szCs w:val="16"/>
                <w:u w:val="single"/>
              </w:rPr>
              <w:t>OR</w:t>
            </w:r>
          </w:p>
        </w:tc>
        <w:tc>
          <w:tcPr>
            <w:tcW w:w="3420" w:type="dxa"/>
            <w:tcBorders>
              <w:top w:val="single" w:sz="4" w:space="0" w:color="000000"/>
              <w:left w:val="single" w:sz="4" w:space="0" w:color="000000"/>
              <w:bottom w:val="single" w:sz="4" w:space="0" w:color="000000"/>
              <w:right w:val="single" w:sz="4" w:space="0" w:color="000000"/>
            </w:tcBorders>
          </w:tcPr>
          <w:p w14:paraId="01EFCCBD" w14:textId="043AD557" w:rsidR="009C5171" w:rsidRPr="008C1969" w:rsidRDefault="009C5171" w:rsidP="00CD2936">
            <w:pPr>
              <w:jc w:val="center"/>
              <w:rPr>
                <w:rFonts w:asciiTheme="minorHAnsi" w:eastAsia="Times New Roman" w:hAnsiTheme="minorHAnsi" w:cstheme="minorHAnsi"/>
                <w:b/>
                <w:sz w:val="20"/>
                <w:szCs w:val="20"/>
              </w:rPr>
            </w:pPr>
            <w:r w:rsidRPr="008C1969">
              <w:rPr>
                <w:rFonts w:asciiTheme="minorHAnsi" w:eastAsia="Times New Roman" w:hAnsiTheme="minorHAnsi" w:cstheme="minorHAnsi"/>
                <w:b/>
                <w:sz w:val="20"/>
                <w:szCs w:val="20"/>
              </w:rPr>
              <w:t>List B</w:t>
            </w:r>
          </w:p>
          <w:p w14:paraId="6017153D" w14:textId="77777777" w:rsidR="001232B6" w:rsidRPr="008C1969" w:rsidRDefault="001232B6" w:rsidP="00CD2936">
            <w:pPr>
              <w:jc w:val="center"/>
              <w:rPr>
                <w:rFonts w:asciiTheme="minorHAnsi" w:eastAsia="Times New Roman" w:hAnsiTheme="minorHAnsi" w:cstheme="minorHAnsi"/>
                <w:b/>
                <w:sz w:val="20"/>
                <w:szCs w:val="20"/>
              </w:rPr>
            </w:pPr>
          </w:p>
          <w:p w14:paraId="54C5D31C" w14:textId="77777777" w:rsidR="009C5171" w:rsidRPr="008C1969" w:rsidRDefault="009C5171" w:rsidP="00CD2936">
            <w:pPr>
              <w:jc w:val="center"/>
              <w:rPr>
                <w:rFonts w:asciiTheme="minorHAnsi" w:eastAsia="Times New Roman" w:hAnsiTheme="minorHAnsi" w:cstheme="minorHAnsi"/>
                <w:sz w:val="20"/>
                <w:szCs w:val="20"/>
              </w:rPr>
            </w:pPr>
            <w:r w:rsidRPr="008C1969">
              <w:rPr>
                <w:rFonts w:asciiTheme="minorHAnsi" w:eastAsia="Times New Roman" w:hAnsiTheme="minorHAnsi" w:cstheme="minorHAnsi"/>
                <w:sz w:val="20"/>
                <w:szCs w:val="20"/>
              </w:rPr>
              <w:t xml:space="preserve">Documents that Establish </w:t>
            </w:r>
            <w:r w:rsidRPr="008C1969">
              <w:rPr>
                <w:rFonts w:asciiTheme="minorHAnsi" w:eastAsia="Times New Roman" w:hAnsiTheme="minorHAnsi" w:cstheme="minorHAnsi"/>
                <w:bCs/>
                <w:sz w:val="20"/>
                <w:szCs w:val="20"/>
                <w:u w:val="single"/>
              </w:rPr>
              <w:t>Identity</w:t>
            </w:r>
          </w:p>
        </w:tc>
        <w:tc>
          <w:tcPr>
            <w:tcW w:w="630" w:type="dxa"/>
            <w:tcBorders>
              <w:top w:val="single" w:sz="4" w:space="0" w:color="000000"/>
              <w:left w:val="single" w:sz="4" w:space="0" w:color="000000"/>
              <w:bottom w:val="single" w:sz="4" w:space="0" w:color="000000"/>
              <w:right w:val="single" w:sz="4" w:space="0" w:color="000000"/>
            </w:tcBorders>
            <w:vAlign w:val="center"/>
          </w:tcPr>
          <w:p w14:paraId="4440BCAD" w14:textId="77777777" w:rsidR="009C5171" w:rsidRPr="008C1969" w:rsidRDefault="009C5171" w:rsidP="00CD2936">
            <w:pPr>
              <w:rPr>
                <w:rFonts w:asciiTheme="minorHAnsi" w:eastAsia="Times New Roman" w:hAnsiTheme="minorHAnsi" w:cstheme="minorHAnsi"/>
                <w:b/>
                <w:i/>
                <w:sz w:val="20"/>
                <w:szCs w:val="20"/>
                <w:u w:val="single"/>
              </w:rPr>
            </w:pPr>
            <w:r w:rsidRPr="008C1969">
              <w:rPr>
                <w:rFonts w:asciiTheme="minorHAnsi" w:eastAsia="Times New Roman" w:hAnsiTheme="minorHAnsi" w:cstheme="minorHAnsi"/>
                <w:b/>
                <w:i/>
                <w:sz w:val="16"/>
                <w:szCs w:val="16"/>
                <w:u w:val="single"/>
              </w:rPr>
              <w:t>AND</w:t>
            </w:r>
          </w:p>
        </w:tc>
        <w:tc>
          <w:tcPr>
            <w:tcW w:w="3690" w:type="dxa"/>
            <w:tcBorders>
              <w:top w:val="single" w:sz="4" w:space="0" w:color="000000"/>
              <w:left w:val="single" w:sz="4" w:space="0" w:color="000000"/>
              <w:bottom w:val="single" w:sz="4" w:space="0" w:color="000000"/>
              <w:right w:val="single" w:sz="4" w:space="0" w:color="000000"/>
            </w:tcBorders>
          </w:tcPr>
          <w:p w14:paraId="02931B15" w14:textId="558479DC" w:rsidR="009C5171" w:rsidRPr="008C1969" w:rsidRDefault="009C5171" w:rsidP="00CD2936">
            <w:pPr>
              <w:jc w:val="center"/>
              <w:rPr>
                <w:rFonts w:asciiTheme="minorHAnsi" w:eastAsia="Times New Roman" w:hAnsiTheme="minorHAnsi" w:cstheme="minorHAnsi"/>
                <w:b/>
                <w:sz w:val="20"/>
                <w:szCs w:val="20"/>
              </w:rPr>
            </w:pPr>
            <w:r w:rsidRPr="008C1969">
              <w:rPr>
                <w:rFonts w:asciiTheme="minorHAnsi" w:eastAsia="Times New Roman" w:hAnsiTheme="minorHAnsi" w:cstheme="minorHAnsi"/>
                <w:b/>
                <w:sz w:val="20"/>
                <w:szCs w:val="20"/>
              </w:rPr>
              <w:t>List C</w:t>
            </w:r>
          </w:p>
          <w:p w14:paraId="5643DB24" w14:textId="77777777" w:rsidR="001232B6" w:rsidRPr="008C1969" w:rsidRDefault="001232B6" w:rsidP="00CD2936">
            <w:pPr>
              <w:jc w:val="center"/>
              <w:rPr>
                <w:rFonts w:asciiTheme="minorHAnsi" w:eastAsia="Times New Roman" w:hAnsiTheme="minorHAnsi" w:cstheme="minorHAnsi"/>
                <w:b/>
                <w:sz w:val="20"/>
                <w:szCs w:val="20"/>
              </w:rPr>
            </w:pPr>
          </w:p>
          <w:p w14:paraId="10387CD2" w14:textId="77777777" w:rsidR="009C5171" w:rsidRPr="008C1969" w:rsidRDefault="009C5171" w:rsidP="00CD2936">
            <w:pPr>
              <w:jc w:val="center"/>
              <w:rPr>
                <w:rFonts w:asciiTheme="minorHAnsi" w:eastAsia="Times New Roman" w:hAnsiTheme="minorHAnsi" w:cstheme="minorHAnsi"/>
                <w:sz w:val="20"/>
                <w:szCs w:val="20"/>
              </w:rPr>
            </w:pPr>
            <w:r w:rsidRPr="008C1969">
              <w:rPr>
                <w:rFonts w:asciiTheme="minorHAnsi" w:eastAsia="Times New Roman" w:hAnsiTheme="minorHAnsi" w:cstheme="minorHAnsi"/>
                <w:sz w:val="20"/>
                <w:szCs w:val="20"/>
              </w:rPr>
              <w:t xml:space="preserve">Documents that Establish </w:t>
            </w:r>
            <w:r w:rsidRPr="008C1969">
              <w:rPr>
                <w:rFonts w:asciiTheme="minorHAnsi" w:eastAsia="Times New Roman" w:hAnsiTheme="minorHAnsi" w:cstheme="minorHAnsi"/>
                <w:bCs/>
                <w:sz w:val="20"/>
                <w:szCs w:val="20"/>
                <w:u w:val="single"/>
              </w:rPr>
              <w:t>Employment Authorization</w:t>
            </w:r>
          </w:p>
        </w:tc>
      </w:tr>
      <w:tr w:rsidR="001232B6" w:rsidRPr="008C1969" w14:paraId="64B2B5F1" w14:textId="77777777" w:rsidTr="00DB66EB">
        <w:trPr>
          <w:trHeight w:val="5165"/>
        </w:trPr>
        <w:tc>
          <w:tcPr>
            <w:tcW w:w="3418" w:type="dxa"/>
            <w:tcBorders>
              <w:top w:val="single" w:sz="4" w:space="0" w:color="000000"/>
              <w:left w:val="single" w:sz="4" w:space="0" w:color="000000"/>
              <w:right w:val="single" w:sz="4" w:space="0" w:color="000000"/>
            </w:tcBorders>
          </w:tcPr>
          <w:p w14:paraId="7EBC1202" w14:textId="77777777" w:rsidR="009C5171" w:rsidRPr="008C1969" w:rsidRDefault="009C5171" w:rsidP="00C2779D">
            <w:pPr>
              <w:numPr>
                <w:ilvl w:val="0"/>
                <w:numId w:val="1"/>
              </w:numPr>
              <w:ind w:left="139" w:hanging="180"/>
              <w:contextualSpacing/>
              <w:rPr>
                <w:rFonts w:asciiTheme="minorHAnsi" w:eastAsia="Times New Roman" w:hAnsiTheme="minorHAnsi" w:cstheme="minorHAnsi"/>
                <w:sz w:val="16"/>
                <w:szCs w:val="16"/>
              </w:rPr>
            </w:pPr>
            <w:r w:rsidRPr="008C1969">
              <w:rPr>
                <w:rFonts w:asciiTheme="minorHAnsi" w:eastAsia="Times New Roman" w:hAnsiTheme="minorHAnsi" w:cstheme="minorHAnsi"/>
                <w:sz w:val="16"/>
                <w:szCs w:val="16"/>
              </w:rPr>
              <w:t>U.S. Passport or U.S. Passport Card</w:t>
            </w:r>
          </w:p>
          <w:p w14:paraId="100BC3E6" w14:textId="77777777" w:rsidR="009C5171" w:rsidRPr="008C1969" w:rsidRDefault="009C5171" w:rsidP="00CD2936">
            <w:pPr>
              <w:ind w:left="139"/>
              <w:contextualSpacing/>
              <w:rPr>
                <w:rFonts w:asciiTheme="minorHAnsi" w:eastAsia="Times New Roman" w:hAnsiTheme="minorHAnsi" w:cstheme="minorHAnsi"/>
                <w:sz w:val="12"/>
                <w:szCs w:val="12"/>
              </w:rPr>
            </w:pPr>
          </w:p>
          <w:p w14:paraId="2E671B0F" w14:textId="77777777" w:rsidR="009C5171" w:rsidRPr="008C1969" w:rsidRDefault="009C5171" w:rsidP="00C2779D">
            <w:pPr>
              <w:numPr>
                <w:ilvl w:val="0"/>
                <w:numId w:val="1"/>
              </w:numPr>
              <w:ind w:left="139" w:hanging="180"/>
              <w:contextualSpacing/>
              <w:rPr>
                <w:rFonts w:asciiTheme="minorHAnsi" w:eastAsia="Times New Roman" w:hAnsiTheme="minorHAnsi" w:cstheme="minorHAnsi"/>
                <w:sz w:val="16"/>
                <w:szCs w:val="16"/>
              </w:rPr>
            </w:pPr>
            <w:r w:rsidRPr="008C1969">
              <w:rPr>
                <w:rFonts w:asciiTheme="minorHAnsi" w:eastAsia="Times New Roman" w:hAnsiTheme="minorHAnsi" w:cstheme="minorHAnsi"/>
                <w:sz w:val="16"/>
                <w:szCs w:val="16"/>
              </w:rPr>
              <w:t>Permanent Resident Card or Alien Registration Receipt Card (Form I-551). Signatures not required.</w:t>
            </w:r>
          </w:p>
          <w:p w14:paraId="4485D362" w14:textId="77777777" w:rsidR="009C5171" w:rsidRPr="008C1969" w:rsidRDefault="009C5171" w:rsidP="00CD2936">
            <w:pPr>
              <w:ind w:left="139"/>
              <w:contextualSpacing/>
              <w:rPr>
                <w:rFonts w:asciiTheme="minorHAnsi" w:eastAsia="Times New Roman" w:hAnsiTheme="minorHAnsi" w:cstheme="minorHAnsi"/>
                <w:sz w:val="12"/>
                <w:szCs w:val="12"/>
              </w:rPr>
            </w:pPr>
          </w:p>
          <w:p w14:paraId="5D0B34A3" w14:textId="77777777" w:rsidR="009C5171" w:rsidRPr="008C1969" w:rsidRDefault="009C5171" w:rsidP="00C2779D">
            <w:pPr>
              <w:numPr>
                <w:ilvl w:val="0"/>
                <w:numId w:val="1"/>
              </w:numPr>
              <w:ind w:left="139" w:hanging="180"/>
              <w:contextualSpacing/>
              <w:rPr>
                <w:rFonts w:asciiTheme="minorHAnsi" w:eastAsia="Times New Roman" w:hAnsiTheme="minorHAnsi" w:cstheme="minorHAnsi"/>
                <w:sz w:val="16"/>
                <w:szCs w:val="16"/>
              </w:rPr>
            </w:pPr>
            <w:r w:rsidRPr="008C1969">
              <w:rPr>
                <w:rFonts w:asciiTheme="minorHAnsi" w:eastAsia="Times New Roman" w:hAnsiTheme="minorHAnsi" w:cstheme="minorHAnsi"/>
                <w:sz w:val="16"/>
                <w:szCs w:val="16"/>
              </w:rPr>
              <w:t>Foreign passport that contains a temporary I-551 stamp or temporary I-551 printed notation on a machine-readable immigrant visa</w:t>
            </w:r>
          </w:p>
          <w:p w14:paraId="11EF297C" w14:textId="77777777" w:rsidR="009C5171" w:rsidRPr="008C1969" w:rsidRDefault="009C5171" w:rsidP="00CD2936">
            <w:pPr>
              <w:ind w:left="139"/>
              <w:contextualSpacing/>
              <w:rPr>
                <w:rFonts w:asciiTheme="minorHAnsi" w:eastAsia="Times New Roman" w:hAnsiTheme="minorHAnsi" w:cstheme="minorHAnsi"/>
                <w:sz w:val="12"/>
                <w:szCs w:val="12"/>
              </w:rPr>
            </w:pPr>
          </w:p>
          <w:p w14:paraId="1F172C7A" w14:textId="77777777" w:rsidR="009C5171" w:rsidRPr="008C1969" w:rsidRDefault="009C5171" w:rsidP="00C2779D">
            <w:pPr>
              <w:numPr>
                <w:ilvl w:val="0"/>
                <w:numId w:val="1"/>
              </w:numPr>
              <w:ind w:left="139" w:hanging="180"/>
              <w:contextualSpacing/>
              <w:rPr>
                <w:rFonts w:asciiTheme="minorHAnsi" w:eastAsia="Times New Roman" w:hAnsiTheme="minorHAnsi" w:cstheme="minorHAnsi"/>
                <w:sz w:val="16"/>
                <w:szCs w:val="16"/>
              </w:rPr>
            </w:pPr>
            <w:r w:rsidRPr="008C1969">
              <w:rPr>
                <w:rFonts w:asciiTheme="minorHAnsi" w:eastAsia="Times New Roman" w:hAnsiTheme="minorHAnsi" w:cstheme="minorHAnsi"/>
                <w:sz w:val="16"/>
                <w:szCs w:val="16"/>
              </w:rPr>
              <w:t>Employment Authorization Document that contains a photograph (Form I-766)</w:t>
            </w:r>
          </w:p>
          <w:p w14:paraId="57120129" w14:textId="77777777" w:rsidR="009C5171" w:rsidRPr="008C1969" w:rsidRDefault="009C5171" w:rsidP="00CD2936">
            <w:pPr>
              <w:ind w:left="139"/>
              <w:contextualSpacing/>
              <w:rPr>
                <w:rFonts w:asciiTheme="minorHAnsi" w:eastAsia="Times New Roman" w:hAnsiTheme="minorHAnsi" w:cstheme="minorHAnsi"/>
                <w:sz w:val="12"/>
                <w:szCs w:val="12"/>
              </w:rPr>
            </w:pPr>
          </w:p>
          <w:p w14:paraId="68C36E9D" w14:textId="2A46407C" w:rsidR="009C5171" w:rsidRPr="008C1969" w:rsidRDefault="009C5171" w:rsidP="00C2779D">
            <w:pPr>
              <w:numPr>
                <w:ilvl w:val="0"/>
                <w:numId w:val="1"/>
              </w:numPr>
              <w:ind w:left="139" w:hanging="180"/>
              <w:contextualSpacing/>
              <w:rPr>
                <w:rFonts w:asciiTheme="minorHAnsi" w:eastAsia="Times New Roman" w:hAnsiTheme="minorHAnsi" w:cstheme="minorHAnsi"/>
                <w:sz w:val="16"/>
                <w:szCs w:val="16"/>
              </w:rPr>
            </w:pPr>
            <w:r w:rsidRPr="008C1969">
              <w:rPr>
                <w:rFonts w:asciiTheme="minorHAnsi" w:eastAsia="Times New Roman" w:hAnsiTheme="minorHAnsi" w:cstheme="minorHAnsi"/>
                <w:sz w:val="16"/>
                <w:szCs w:val="16"/>
              </w:rPr>
              <w:t>Foreign passport with Form I-94 or Form I-94A, Arrival/Departure Report bearing the same name as the passport and containing an endorsement of the alien’s nonimmigrant status that authorizes such alien to work for a specific employer.</w:t>
            </w:r>
          </w:p>
          <w:p w14:paraId="2C776C61" w14:textId="77777777" w:rsidR="009C5171" w:rsidRPr="008C1969" w:rsidRDefault="009C5171" w:rsidP="00CD2936">
            <w:pPr>
              <w:ind w:left="139"/>
              <w:contextualSpacing/>
              <w:rPr>
                <w:rFonts w:asciiTheme="minorHAnsi" w:eastAsia="Times New Roman" w:hAnsiTheme="minorHAnsi" w:cstheme="minorHAnsi"/>
                <w:sz w:val="20"/>
                <w:szCs w:val="20"/>
              </w:rPr>
            </w:pPr>
          </w:p>
          <w:p w14:paraId="7C859BED" w14:textId="77777777" w:rsidR="009C5171" w:rsidRPr="008C1969" w:rsidRDefault="009C5171" w:rsidP="00C2779D">
            <w:pPr>
              <w:numPr>
                <w:ilvl w:val="0"/>
                <w:numId w:val="1"/>
              </w:numPr>
              <w:ind w:left="139" w:hanging="180"/>
              <w:contextualSpacing/>
              <w:rPr>
                <w:rFonts w:asciiTheme="minorHAnsi" w:eastAsia="Times New Roman" w:hAnsiTheme="minorHAnsi" w:cstheme="minorHAnsi"/>
                <w:sz w:val="14"/>
                <w:szCs w:val="14"/>
              </w:rPr>
            </w:pPr>
            <w:r w:rsidRPr="008C1969">
              <w:rPr>
                <w:rFonts w:asciiTheme="minorHAnsi" w:eastAsia="Times New Roman" w:hAnsiTheme="minorHAnsi" w:cstheme="minorHAnsi"/>
                <w:sz w:val="16"/>
                <w:szCs w:val="16"/>
              </w:rPr>
              <w:t>Passport from the Federated States of Micronesia (FSM) or the Republic of the Marshall Islands (RMI) with Form I-94 or Form I-94A indicating nonimmigrant admission under the Compact of Free Association Between the United States and the FSM or RMI.</w:t>
            </w:r>
          </w:p>
        </w:tc>
        <w:tc>
          <w:tcPr>
            <w:tcW w:w="540" w:type="dxa"/>
            <w:tcBorders>
              <w:top w:val="single" w:sz="4" w:space="0" w:color="000000"/>
              <w:left w:val="single" w:sz="4" w:space="0" w:color="000000"/>
              <w:right w:val="single" w:sz="4" w:space="0" w:color="000000"/>
            </w:tcBorders>
            <w:vAlign w:val="center"/>
          </w:tcPr>
          <w:p w14:paraId="2CBBD95F" w14:textId="77777777" w:rsidR="009C5171" w:rsidRPr="008C1969" w:rsidRDefault="009C5171" w:rsidP="00CD2936">
            <w:pPr>
              <w:jc w:val="center"/>
              <w:rPr>
                <w:rFonts w:asciiTheme="minorHAnsi" w:eastAsia="Times New Roman" w:hAnsiTheme="minorHAnsi" w:cstheme="minorHAnsi"/>
                <w:b/>
                <w:i/>
                <w:sz w:val="20"/>
                <w:szCs w:val="20"/>
                <w:u w:val="single"/>
              </w:rPr>
            </w:pPr>
          </w:p>
        </w:tc>
        <w:tc>
          <w:tcPr>
            <w:tcW w:w="3420" w:type="dxa"/>
            <w:tcBorders>
              <w:top w:val="single" w:sz="4" w:space="0" w:color="000000"/>
              <w:left w:val="single" w:sz="4" w:space="0" w:color="000000"/>
              <w:bottom w:val="single" w:sz="4" w:space="0" w:color="000000"/>
              <w:right w:val="single" w:sz="4" w:space="0" w:color="000000"/>
            </w:tcBorders>
          </w:tcPr>
          <w:p w14:paraId="3D8ED82B" w14:textId="77777777" w:rsidR="009C5171" w:rsidRPr="008C1969" w:rsidRDefault="009C5171" w:rsidP="00C2779D">
            <w:pPr>
              <w:pStyle w:val="ListParagraph"/>
              <w:numPr>
                <w:ilvl w:val="0"/>
                <w:numId w:val="3"/>
              </w:numPr>
              <w:spacing w:after="0" w:line="240" w:lineRule="auto"/>
              <w:ind w:left="162" w:hanging="162"/>
              <w:rPr>
                <w:rFonts w:asciiTheme="minorHAnsi" w:eastAsia="Times New Roman" w:hAnsiTheme="minorHAnsi" w:cstheme="minorHAnsi"/>
                <w:sz w:val="16"/>
                <w:szCs w:val="16"/>
              </w:rPr>
            </w:pPr>
            <w:r w:rsidRPr="008C1969">
              <w:rPr>
                <w:rFonts w:asciiTheme="minorHAnsi" w:eastAsia="Times New Roman" w:hAnsiTheme="minorHAnsi" w:cstheme="minorHAnsi"/>
                <w:sz w:val="16"/>
                <w:szCs w:val="16"/>
              </w:rPr>
              <w:t xml:space="preserve">Driver’s license or ID card </w:t>
            </w:r>
          </w:p>
          <w:p w14:paraId="2C07CE7A" w14:textId="77777777" w:rsidR="009C5171" w:rsidRPr="008C1969" w:rsidRDefault="009C5171" w:rsidP="00CD2936">
            <w:pPr>
              <w:pStyle w:val="ListParagraph"/>
              <w:spacing w:after="0" w:line="240" w:lineRule="auto"/>
              <w:ind w:left="162"/>
              <w:rPr>
                <w:rFonts w:asciiTheme="minorHAnsi" w:eastAsia="Times New Roman" w:hAnsiTheme="minorHAnsi" w:cstheme="minorHAnsi"/>
                <w:sz w:val="12"/>
                <w:szCs w:val="12"/>
              </w:rPr>
            </w:pPr>
          </w:p>
          <w:p w14:paraId="4288E487" w14:textId="77777777" w:rsidR="009C5171" w:rsidRPr="008C1969" w:rsidRDefault="009C5171" w:rsidP="00C2779D">
            <w:pPr>
              <w:pStyle w:val="ListParagraph"/>
              <w:numPr>
                <w:ilvl w:val="0"/>
                <w:numId w:val="3"/>
              </w:numPr>
              <w:spacing w:after="0" w:line="240" w:lineRule="auto"/>
              <w:ind w:left="162" w:hanging="162"/>
              <w:rPr>
                <w:rFonts w:asciiTheme="minorHAnsi" w:eastAsia="Times New Roman" w:hAnsiTheme="minorHAnsi" w:cstheme="minorHAnsi"/>
                <w:sz w:val="16"/>
                <w:szCs w:val="16"/>
              </w:rPr>
            </w:pPr>
            <w:r w:rsidRPr="008C1969">
              <w:rPr>
                <w:rFonts w:asciiTheme="minorHAnsi" w:eastAsia="Calibri" w:hAnsiTheme="minorHAnsi" w:cstheme="minorHAnsi"/>
                <w:sz w:val="16"/>
                <w:szCs w:val="16"/>
              </w:rPr>
              <w:t xml:space="preserve">School ID card with </w:t>
            </w:r>
          </w:p>
          <w:p w14:paraId="18B3F074" w14:textId="77777777" w:rsidR="009C5171" w:rsidRPr="008C1969" w:rsidRDefault="009C5171" w:rsidP="00CD2936">
            <w:pPr>
              <w:ind w:left="162"/>
              <w:rPr>
                <w:rFonts w:asciiTheme="minorHAnsi" w:eastAsia="Calibri" w:hAnsiTheme="minorHAnsi" w:cstheme="minorHAnsi"/>
                <w:sz w:val="16"/>
                <w:szCs w:val="16"/>
              </w:rPr>
            </w:pPr>
            <w:r w:rsidRPr="008C1969">
              <w:rPr>
                <w:rFonts w:asciiTheme="minorHAnsi" w:eastAsia="Calibri" w:hAnsiTheme="minorHAnsi" w:cstheme="minorHAnsi"/>
                <w:sz w:val="16"/>
                <w:szCs w:val="16"/>
              </w:rPr>
              <w:t>Photograph</w:t>
            </w:r>
          </w:p>
          <w:p w14:paraId="4A1C4AB6" w14:textId="77777777" w:rsidR="009C5171" w:rsidRPr="008C1969" w:rsidRDefault="009C5171" w:rsidP="00CD2936">
            <w:pPr>
              <w:ind w:left="162"/>
              <w:rPr>
                <w:rFonts w:asciiTheme="minorHAnsi" w:eastAsia="Calibri" w:hAnsiTheme="minorHAnsi" w:cstheme="minorHAnsi"/>
                <w:sz w:val="12"/>
                <w:szCs w:val="12"/>
              </w:rPr>
            </w:pPr>
          </w:p>
          <w:p w14:paraId="3A6B0747" w14:textId="133D7E08" w:rsidR="009C5171" w:rsidRPr="008C1969" w:rsidRDefault="009C5171" w:rsidP="00C2779D">
            <w:pPr>
              <w:pStyle w:val="ListParagraph"/>
              <w:numPr>
                <w:ilvl w:val="0"/>
                <w:numId w:val="3"/>
              </w:numPr>
              <w:spacing w:after="0" w:line="240" w:lineRule="auto"/>
              <w:ind w:left="162" w:hanging="162"/>
              <w:rPr>
                <w:rFonts w:asciiTheme="minorHAnsi" w:eastAsia="Calibri" w:hAnsiTheme="minorHAnsi" w:cstheme="minorHAnsi"/>
                <w:sz w:val="16"/>
                <w:szCs w:val="16"/>
              </w:rPr>
            </w:pPr>
            <w:r w:rsidRPr="008C1969">
              <w:rPr>
                <w:rFonts w:asciiTheme="minorHAnsi" w:eastAsia="Calibri" w:hAnsiTheme="minorHAnsi" w:cstheme="minorHAnsi"/>
                <w:sz w:val="16"/>
                <w:szCs w:val="16"/>
              </w:rPr>
              <w:t>Voter’s registration card</w:t>
            </w:r>
          </w:p>
          <w:p w14:paraId="3702FC7F" w14:textId="77777777" w:rsidR="009C5171" w:rsidRPr="008C1969" w:rsidRDefault="009C5171" w:rsidP="00CD2936">
            <w:pPr>
              <w:rPr>
                <w:rFonts w:asciiTheme="minorHAnsi" w:eastAsia="Calibri" w:hAnsiTheme="minorHAnsi" w:cstheme="minorHAnsi"/>
                <w:sz w:val="12"/>
                <w:szCs w:val="12"/>
              </w:rPr>
            </w:pPr>
          </w:p>
          <w:p w14:paraId="089D557A" w14:textId="77777777" w:rsidR="009C5171" w:rsidRPr="008C1969" w:rsidRDefault="009C5171" w:rsidP="00C2779D">
            <w:pPr>
              <w:pStyle w:val="ListParagraph"/>
              <w:numPr>
                <w:ilvl w:val="0"/>
                <w:numId w:val="3"/>
              </w:numPr>
              <w:spacing w:after="0" w:line="240" w:lineRule="auto"/>
              <w:ind w:left="162" w:hanging="162"/>
              <w:rPr>
                <w:rFonts w:asciiTheme="minorHAnsi" w:eastAsia="Calibri" w:hAnsiTheme="minorHAnsi" w:cstheme="minorHAnsi"/>
                <w:sz w:val="16"/>
                <w:szCs w:val="16"/>
              </w:rPr>
            </w:pPr>
            <w:r w:rsidRPr="008C1969">
              <w:rPr>
                <w:rFonts w:asciiTheme="minorHAnsi" w:eastAsia="Calibri" w:hAnsiTheme="minorHAnsi" w:cstheme="minorHAnsi"/>
                <w:sz w:val="16"/>
                <w:szCs w:val="16"/>
              </w:rPr>
              <w:t>U.S. Military card or draft record</w:t>
            </w:r>
          </w:p>
          <w:p w14:paraId="16E4EBC9" w14:textId="77777777" w:rsidR="009C5171" w:rsidRPr="008C1969" w:rsidRDefault="009C5171" w:rsidP="00CD2936">
            <w:pPr>
              <w:pStyle w:val="ListParagraph"/>
              <w:spacing w:after="0" w:line="240" w:lineRule="auto"/>
              <w:rPr>
                <w:rFonts w:asciiTheme="minorHAnsi" w:eastAsia="Calibri" w:hAnsiTheme="minorHAnsi" w:cstheme="minorHAnsi"/>
                <w:sz w:val="12"/>
                <w:szCs w:val="12"/>
              </w:rPr>
            </w:pPr>
          </w:p>
          <w:p w14:paraId="673635EA" w14:textId="77777777" w:rsidR="009C5171" w:rsidRPr="008C1969" w:rsidRDefault="009C5171" w:rsidP="00C2779D">
            <w:pPr>
              <w:pStyle w:val="ListParagraph"/>
              <w:numPr>
                <w:ilvl w:val="0"/>
                <w:numId w:val="3"/>
              </w:numPr>
              <w:spacing w:after="0" w:line="240" w:lineRule="auto"/>
              <w:ind w:left="162" w:hanging="162"/>
              <w:rPr>
                <w:rFonts w:asciiTheme="minorHAnsi" w:eastAsia="Calibri" w:hAnsiTheme="minorHAnsi" w:cstheme="minorHAnsi"/>
                <w:sz w:val="16"/>
                <w:szCs w:val="16"/>
              </w:rPr>
            </w:pPr>
            <w:r w:rsidRPr="008C1969">
              <w:rPr>
                <w:rFonts w:asciiTheme="minorHAnsi" w:eastAsia="Calibri" w:hAnsiTheme="minorHAnsi" w:cstheme="minorHAnsi"/>
                <w:sz w:val="16"/>
                <w:szCs w:val="16"/>
              </w:rPr>
              <w:t>Military dependent’s card</w:t>
            </w:r>
          </w:p>
          <w:p w14:paraId="25BF3F2E" w14:textId="77777777" w:rsidR="009C5171" w:rsidRPr="008C1969" w:rsidRDefault="009C5171" w:rsidP="00CD2936">
            <w:pPr>
              <w:tabs>
                <w:tab w:val="left" w:pos="1440"/>
              </w:tabs>
              <w:rPr>
                <w:rFonts w:asciiTheme="minorHAnsi" w:eastAsia="Calibri" w:hAnsiTheme="minorHAnsi" w:cstheme="minorHAnsi"/>
                <w:sz w:val="12"/>
                <w:szCs w:val="12"/>
              </w:rPr>
            </w:pPr>
          </w:p>
          <w:p w14:paraId="34E79424" w14:textId="77777777" w:rsidR="009C5171" w:rsidRPr="008C1969" w:rsidRDefault="009C5171" w:rsidP="00CD2936">
            <w:pPr>
              <w:rPr>
                <w:rFonts w:asciiTheme="minorHAnsi" w:eastAsia="Calibri" w:hAnsiTheme="minorHAnsi" w:cstheme="minorHAnsi"/>
                <w:sz w:val="16"/>
                <w:szCs w:val="16"/>
              </w:rPr>
            </w:pPr>
            <w:r w:rsidRPr="008C1969">
              <w:rPr>
                <w:rFonts w:asciiTheme="minorHAnsi" w:eastAsia="Calibri" w:hAnsiTheme="minorHAnsi" w:cstheme="minorHAnsi"/>
                <w:b/>
                <w:sz w:val="16"/>
                <w:szCs w:val="16"/>
              </w:rPr>
              <w:t>6.</w:t>
            </w:r>
            <w:r w:rsidRPr="008C1969">
              <w:rPr>
                <w:rFonts w:asciiTheme="minorHAnsi" w:eastAsia="Calibri" w:hAnsiTheme="minorHAnsi" w:cstheme="minorHAnsi"/>
                <w:sz w:val="16"/>
                <w:szCs w:val="16"/>
              </w:rPr>
              <w:t xml:space="preserve"> U.S. Coast Guard</w:t>
            </w:r>
          </w:p>
          <w:p w14:paraId="332AE70C" w14:textId="77777777" w:rsidR="009C5171" w:rsidRPr="008C1969" w:rsidRDefault="009C5171" w:rsidP="00CD2936">
            <w:pPr>
              <w:rPr>
                <w:rFonts w:asciiTheme="minorHAnsi" w:eastAsia="Calibri" w:hAnsiTheme="minorHAnsi" w:cstheme="minorHAnsi"/>
                <w:sz w:val="16"/>
                <w:szCs w:val="16"/>
              </w:rPr>
            </w:pPr>
            <w:r w:rsidRPr="008C1969">
              <w:rPr>
                <w:rFonts w:asciiTheme="minorHAnsi" w:eastAsia="Calibri" w:hAnsiTheme="minorHAnsi" w:cstheme="minorHAnsi"/>
                <w:sz w:val="16"/>
                <w:szCs w:val="16"/>
              </w:rPr>
              <w:t xml:space="preserve">    Merchant Mariner Card</w:t>
            </w:r>
          </w:p>
          <w:p w14:paraId="0FEE7328" w14:textId="77777777" w:rsidR="009C5171" w:rsidRPr="008C1969" w:rsidRDefault="009C5171" w:rsidP="00CD2936">
            <w:pPr>
              <w:rPr>
                <w:rFonts w:asciiTheme="minorHAnsi" w:eastAsia="Calibri" w:hAnsiTheme="minorHAnsi" w:cstheme="minorHAnsi"/>
                <w:sz w:val="12"/>
                <w:szCs w:val="12"/>
              </w:rPr>
            </w:pPr>
          </w:p>
          <w:p w14:paraId="49C4770F" w14:textId="77777777" w:rsidR="009C5171" w:rsidRPr="008C1969" w:rsidRDefault="009C5171" w:rsidP="00CD2936">
            <w:pPr>
              <w:rPr>
                <w:rFonts w:asciiTheme="minorHAnsi" w:eastAsia="Calibri" w:hAnsiTheme="minorHAnsi" w:cstheme="minorHAnsi"/>
                <w:sz w:val="16"/>
                <w:szCs w:val="16"/>
              </w:rPr>
            </w:pPr>
            <w:r w:rsidRPr="008C1969">
              <w:rPr>
                <w:rFonts w:asciiTheme="minorHAnsi" w:eastAsia="Calibri" w:hAnsiTheme="minorHAnsi" w:cstheme="minorHAnsi"/>
                <w:b/>
                <w:sz w:val="16"/>
                <w:szCs w:val="16"/>
              </w:rPr>
              <w:t>7.</w:t>
            </w:r>
            <w:r w:rsidRPr="008C1969">
              <w:rPr>
                <w:rFonts w:asciiTheme="minorHAnsi" w:eastAsia="Calibri" w:hAnsiTheme="minorHAnsi" w:cstheme="minorHAnsi"/>
                <w:sz w:val="16"/>
                <w:szCs w:val="16"/>
              </w:rPr>
              <w:t xml:space="preserve"> Native American tribal </w:t>
            </w:r>
          </w:p>
          <w:p w14:paraId="111856C4" w14:textId="77777777" w:rsidR="009C5171" w:rsidRPr="008C1969" w:rsidRDefault="009C5171" w:rsidP="00CD2936">
            <w:pPr>
              <w:rPr>
                <w:rFonts w:asciiTheme="minorHAnsi" w:eastAsia="Calibri" w:hAnsiTheme="minorHAnsi" w:cstheme="minorHAnsi"/>
                <w:sz w:val="16"/>
                <w:szCs w:val="16"/>
              </w:rPr>
            </w:pPr>
            <w:r w:rsidRPr="008C1969">
              <w:rPr>
                <w:rFonts w:asciiTheme="minorHAnsi" w:eastAsia="Calibri" w:hAnsiTheme="minorHAnsi" w:cstheme="minorHAnsi"/>
                <w:sz w:val="16"/>
                <w:szCs w:val="16"/>
              </w:rPr>
              <w:t xml:space="preserve">    document</w:t>
            </w:r>
          </w:p>
          <w:p w14:paraId="6DC54849" w14:textId="77777777" w:rsidR="009C5171" w:rsidRPr="008C1969" w:rsidRDefault="009C5171" w:rsidP="00CD2936">
            <w:pPr>
              <w:rPr>
                <w:rFonts w:asciiTheme="minorHAnsi" w:eastAsia="Calibri" w:hAnsiTheme="minorHAnsi" w:cstheme="minorHAnsi"/>
                <w:sz w:val="12"/>
                <w:szCs w:val="12"/>
              </w:rPr>
            </w:pPr>
          </w:p>
          <w:p w14:paraId="0B5507E4" w14:textId="3BAD21A0" w:rsidR="009C5171" w:rsidRPr="008C1969" w:rsidRDefault="009C5171" w:rsidP="00CD2936">
            <w:pPr>
              <w:rPr>
                <w:rFonts w:asciiTheme="minorHAnsi" w:eastAsia="Calibri" w:hAnsiTheme="minorHAnsi" w:cstheme="minorHAnsi"/>
                <w:sz w:val="16"/>
                <w:szCs w:val="16"/>
              </w:rPr>
            </w:pPr>
            <w:r w:rsidRPr="008C1969">
              <w:rPr>
                <w:rFonts w:asciiTheme="minorHAnsi" w:eastAsia="Calibri" w:hAnsiTheme="minorHAnsi" w:cstheme="minorHAnsi"/>
                <w:b/>
                <w:sz w:val="16"/>
                <w:szCs w:val="16"/>
              </w:rPr>
              <w:t>8.</w:t>
            </w:r>
            <w:r w:rsidRPr="008C1969">
              <w:rPr>
                <w:rFonts w:asciiTheme="minorHAnsi" w:eastAsia="Calibri" w:hAnsiTheme="minorHAnsi" w:cstheme="minorHAnsi"/>
                <w:sz w:val="16"/>
                <w:szCs w:val="16"/>
              </w:rPr>
              <w:t xml:space="preserve"> Driver’s license issued by Canadian government </w:t>
            </w:r>
          </w:p>
          <w:p w14:paraId="581C6807" w14:textId="77777777" w:rsidR="009C5171" w:rsidRPr="008C1969" w:rsidRDefault="009C5171" w:rsidP="00CD2936">
            <w:pPr>
              <w:rPr>
                <w:rFonts w:asciiTheme="minorHAnsi" w:eastAsia="Calibri" w:hAnsiTheme="minorHAnsi" w:cstheme="minorHAnsi"/>
                <w:sz w:val="16"/>
                <w:szCs w:val="16"/>
              </w:rPr>
            </w:pPr>
            <w:r w:rsidRPr="008C1969">
              <w:rPr>
                <w:rFonts w:asciiTheme="minorHAnsi" w:eastAsia="Calibri" w:hAnsiTheme="minorHAnsi" w:cstheme="minorHAnsi"/>
                <w:sz w:val="16"/>
                <w:szCs w:val="16"/>
              </w:rPr>
              <w:t xml:space="preserve">    authority</w:t>
            </w:r>
          </w:p>
          <w:p w14:paraId="54CFC935" w14:textId="77777777" w:rsidR="009C5171" w:rsidRPr="008C1969" w:rsidRDefault="009C5171" w:rsidP="00CD2936">
            <w:pPr>
              <w:rPr>
                <w:rFonts w:asciiTheme="minorHAnsi" w:eastAsia="Calibri" w:hAnsiTheme="minorHAnsi" w:cstheme="minorHAnsi"/>
                <w:sz w:val="12"/>
                <w:szCs w:val="12"/>
              </w:rPr>
            </w:pPr>
          </w:p>
          <w:p w14:paraId="4266C8FA" w14:textId="77777777" w:rsidR="009C5171" w:rsidRPr="008C1969" w:rsidRDefault="009C5171" w:rsidP="00CD2936">
            <w:pPr>
              <w:rPr>
                <w:rFonts w:asciiTheme="minorHAnsi" w:eastAsia="Calibri" w:hAnsiTheme="minorHAnsi" w:cstheme="minorHAnsi"/>
                <w:b/>
                <w:sz w:val="16"/>
                <w:szCs w:val="16"/>
              </w:rPr>
            </w:pPr>
            <w:r w:rsidRPr="008C1969">
              <w:rPr>
                <w:rFonts w:asciiTheme="minorHAnsi" w:eastAsia="Calibri" w:hAnsiTheme="minorHAnsi" w:cstheme="minorHAnsi"/>
                <w:b/>
                <w:sz w:val="16"/>
                <w:szCs w:val="16"/>
              </w:rPr>
              <w:t>For persons under age 18 who are unable to present a document listed above:</w:t>
            </w:r>
          </w:p>
          <w:p w14:paraId="7C38E6AC" w14:textId="77777777" w:rsidR="009C5171" w:rsidRPr="008C1969" w:rsidRDefault="009C5171" w:rsidP="00CD2936">
            <w:pPr>
              <w:rPr>
                <w:rFonts w:asciiTheme="minorHAnsi" w:eastAsia="Calibri" w:hAnsiTheme="minorHAnsi" w:cstheme="minorHAnsi"/>
                <w:sz w:val="12"/>
                <w:szCs w:val="12"/>
              </w:rPr>
            </w:pPr>
          </w:p>
          <w:p w14:paraId="2DF65C1B" w14:textId="77777777" w:rsidR="009C5171" w:rsidRPr="008C1969" w:rsidRDefault="009C5171" w:rsidP="00CD2936">
            <w:pPr>
              <w:rPr>
                <w:rFonts w:asciiTheme="minorHAnsi" w:eastAsia="Calibri" w:hAnsiTheme="minorHAnsi" w:cstheme="minorHAnsi"/>
                <w:sz w:val="16"/>
                <w:szCs w:val="16"/>
              </w:rPr>
            </w:pPr>
            <w:r w:rsidRPr="008C1969">
              <w:rPr>
                <w:rFonts w:asciiTheme="minorHAnsi" w:eastAsia="Calibri" w:hAnsiTheme="minorHAnsi" w:cstheme="minorHAnsi"/>
                <w:b/>
                <w:sz w:val="16"/>
                <w:szCs w:val="16"/>
              </w:rPr>
              <w:t>9.</w:t>
            </w:r>
            <w:r w:rsidRPr="008C1969">
              <w:rPr>
                <w:rFonts w:asciiTheme="minorHAnsi" w:eastAsia="Calibri" w:hAnsiTheme="minorHAnsi" w:cstheme="minorHAnsi"/>
                <w:sz w:val="16"/>
                <w:szCs w:val="16"/>
              </w:rPr>
              <w:t xml:space="preserve"> School record or report </w:t>
            </w:r>
          </w:p>
          <w:p w14:paraId="5F3848F4" w14:textId="77777777" w:rsidR="009C5171" w:rsidRPr="008C1969" w:rsidRDefault="009C5171" w:rsidP="00CD2936">
            <w:pPr>
              <w:rPr>
                <w:rFonts w:asciiTheme="minorHAnsi" w:eastAsia="Calibri" w:hAnsiTheme="minorHAnsi" w:cstheme="minorHAnsi"/>
                <w:sz w:val="16"/>
                <w:szCs w:val="16"/>
              </w:rPr>
            </w:pPr>
            <w:r w:rsidRPr="008C1969">
              <w:rPr>
                <w:rFonts w:asciiTheme="minorHAnsi" w:eastAsia="Calibri" w:hAnsiTheme="minorHAnsi" w:cstheme="minorHAnsi"/>
                <w:sz w:val="16"/>
                <w:szCs w:val="16"/>
              </w:rPr>
              <w:t xml:space="preserve">    card</w:t>
            </w:r>
          </w:p>
          <w:p w14:paraId="0D53ADFB" w14:textId="77777777" w:rsidR="009C5171" w:rsidRPr="008C1969" w:rsidRDefault="009C5171" w:rsidP="00CD2936">
            <w:pPr>
              <w:rPr>
                <w:rFonts w:asciiTheme="minorHAnsi" w:eastAsia="Calibri" w:hAnsiTheme="minorHAnsi" w:cstheme="minorHAnsi"/>
                <w:sz w:val="12"/>
                <w:szCs w:val="12"/>
              </w:rPr>
            </w:pPr>
          </w:p>
          <w:p w14:paraId="474E2C52" w14:textId="0041374A" w:rsidR="009C5171" w:rsidRPr="008C1969" w:rsidRDefault="009C5171" w:rsidP="004376BE">
            <w:pPr>
              <w:ind w:left="256" w:hanging="256"/>
              <w:rPr>
                <w:rFonts w:asciiTheme="minorHAnsi" w:eastAsia="Calibri" w:hAnsiTheme="minorHAnsi" w:cstheme="minorHAnsi"/>
                <w:sz w:val="16"/>
                <w:szCs w:val="16"/>
              </w:rPr>
            </w:pPr>
            <w:r w:rsidRPr="008C1969">
              <w:rPr>
                <w:rFonts w:asciiTheme="minorHAnsi" w:eastAsia="Calibri" w:hAnsiTheme="minorHAnsi" w:cstheme="minorHAnsi"/>
                <w:b/>
                <w:sz w:val="16"/>
                <w:szCs w:val="16"/>
              </w:rPr>
              <w:t>10.</w:t>
            </w:r>
            <w:r w:rsidRPr="008C1969">
              <w:rPr>
                <w:rFonts w:asciiTheme="minorHAnsi" w:eastAsia="Calibri" w:hAnsiTheme="minorHAnsi" w:cstheme="minorHAnsi"/>
                <w:sz w:val="16"/>
                <w:szCs w:val="16"/>
              </w:rPr>
              <w:t xml:space="preserve"> Clinic, doctor or hospital record</w:t>
            </w:r>
          </w:p>
          <w:p w14:paraId="1D072A6C" w14:textId="77777777" w:rsidR="009C5171" w:rsidRPr="008C1969" w:rsidRDefault="009C5171" w:rsidP="00CD2936">
            <w:pPr>
              <w:rPr>
                <w:rFonts w:asciiTheme="minorHAnsi" w:eastAsia="Calibri" w:hAnsiTheme="minorHAnsi" w:cstheme="minorHAnsi"/>
                <w:sz w:val="12"/>
                <w:szCs w:val="12"/>
              </w:rPr>
            </w:pPr>
          </w:p>
          <w:p w14:paraId="36F3228A" w14:textId="77777777" w:rsidR="009C5171" w:rsidRPr="008C1969" w:rsidRDefault="009C5171" w:rsidP="00CD2936">
            <w:pPr>
              <w:rPr>
                <w:rFonts w:asciiTheme="minorHAnsi" w:eastAsia="Calibri" w:hAnsiTheme="minorHAnsi" w:cstheme="minorHAnsi"/>
                <w:sz w:val="16"/>
                <w:szCs w:val="16"/>
              </w:rPr>
            </w:pPr>
            <w:r w:rsidRPr="008C1969">
              <w:rPr>
                <w:rFonts w:asciiTheme="minorHAnsi" w:eastAsia="Calibri" w:hAnsiTheme="minorHAnsi" w:cstheme="minorHAnsi"/>
                <w:b/>
                <w:sz w:val="16"/>
                <w:szCs w:val="16"/>
              </w:rPr>
              <w:t>11.</w:t>
            </w:r>
            <w:r w:rsidRPr="008C1969">
              <w:rPr>
                <w:rFonts w:asciiTheme="minorHAnsi" w:eastAsia="Calibri" w:hAnsiTheme="minorHAnsi" w:cstheme="minorHAnsi"/>
                <w:sz w:val="16"/>
                <w:szCs w:val="16"/>
              </w:rPr>
              <w:t xml:space="preserve"> Day-care or nursery </w:t>
            </w:r>
          </w:p>
          <w:p w14:paraId="2880CF8B" w14:textId="77777777" w:rsidR="009C5171" w:rsidRPr="008C1969" w:rsidRDefault="009C5171" w:rsidP="00CD2936">
            <w:pPr>
              <w:rPr>
                <w:rFonts w:asciiTheme="minorHAnsi" w:eastAsia="Times New Roman" w:hAnsiTheme="minorHAnsi" w:cstheme="minorHAnsi"/>
                <w:b/>
                <w:sz w:val="16"/>
                <w:szCs w:val="16"/>
              </w:rPr>
            </w:pPr>
            <w:r w:rsidRPr="008C1969">
              <w:rPr>
                <w:rFonts w:asciiTheme="minorHAnsi" w:eastAsia="Calibri" w:hAnsiTheme="minorHAnsi" w:cstheme="minorHAnsi"/>
                <w:sz w:val="16"/>
                <w:szCs w:val="16"/>
              </w:rPr>
              <w:t xml:space="preserve">      school record</w:t>
            </w:r>
          </w:p>
        </w:tc>
        <w:tc>
          <w:tcPr>
            <w:tcW w:w="630" w:type="dxa"/>
            <w:tcBorders>
              <w:top w:val="single" w:sz="4" w:space="0" w:color="000000"/>
              <w:left w:val="single" w:sz="4" w:space="0" w:color="000000"/>
              <w:bottom w:val="single" w:sz="4" w:space="0" w:color="000000"/>
              <w:right w:val="single" w:sz="4" w:space="0" w:color="000000"/>
            </w:tcBorders>
            <w:vAlign w:val="center"/>
          </w:tcPr>
          <w:p w14:paraId="70A6BEF1" w14:textId="77777777" w:rsidR="009C5171" w:rsidRPr="008C1969" w:rsidRDefault="009C5171" w:rsidP="00CD2936">
            <w:pPr>
              <w:jc w:val="center"/>
              <w:rPr>
                <w:rFonts w:asciiTheme="minorHAnsi" w:eastAsia="Times New Roman" w:hAnsiTheme="minorHAnsi" w:cstheme="minorHAnsi"/>
                <w:b/>
                <w:i/>
                <w:sz w:val="16"/>
                <w:szCs w:val="16"/>
                <w:u w:val="single"/>
              </w:rPr>
            </w:pPr>
          </w:p>
        </w:tc>
        <w:tc>
          <w:tcPr>
            <w:tcW w:w="3690" w:type="dxa"/>
            <w:tcBorders>
              <w:top w:val="single" w:sz="4" w:space="0" w:color="000000"/>
              <w:left w:val="single" w:sz="4" w:space="0" w:color="000000"/>
              <w:bottom w:val="single" w:sz="4" w:space="0" w:color="000000"/>
              <w:right w:val="single" w:sz="4" w:space="0" w:color="000000"/>
            </w:tcBorders>
          </w:tcPr>
          <w:p w14:paraId="2EE0236F" w14:textId="00EC83CE" w:rsidR="009C5171" w:rsidRPr="008C1969" w:rsidRDefault="009C5171" w:rsidP="00C2779D">
            <w:pPr>
              <w:pStyle w:val="ListParagraph"/>
              <w:numPr>
                <w:ilvl w:val="0"/>
                <w:numId w:val="4"/>
              </w:numPr>
              <w:spacing w:after="0" w:line="240" w:lineRule="auto"/>
              <w:ind w:left="162" w:hanging="162"/>
              <w:rPr>
                <w:rFonts w:asciiTheme="minorHAnsi" w:eastAsia="Times New Roman" w:hAnsiTheme="minorHAnsi" w:cstheme="minorHAnsi"/>
                <w:sz w:val="16"/>
                <w:szCs w:val="16"/>
              </w:rPr>
            </w:pPr>
            <w:r w:rsidRPr="008C1969">
              <w:rPr>
                <w:rFonts w:asciiTheme="minorHAnsi" w:eastAsia="Times New Roman" w:hAnsiTheme="minorHAnsi" w:cstheme="minorHAnsi"/>
                <w:sz w:val="16"/>
                <w:szCs w:val="16"/>
              </w:rPr>
              <w:t xml:space="preserve">*Social Security Card. A card that includes any of the following restrictive wording </w:t>
            </w:r>
            <w:r w:rsidRPr="008C1969">
              <w:rPr>
                <w:rFonts w:asciiTheme="minorHAnsi" w:eastAsia="Times New Roman" w:hAnsiTheme="minorHAnsi" w:cstheme="minorHAnsi"/>
                <w:sz w:val="16"/>
                <w:szCs w:val="16"/>
                <w:u w:val="single"/>
              </w:rPr>
              <w:t>IS NOT ACCEPTABLE</w:t>
            </w:r>
            <w:r w:rsidRPr="008C1969">
              <w:rPr>
                <w:rFonts w:asciiTheme="minorHAnsi" w:eastAsia="Times New Roman" w:hAnsiTheme="minorHAnsi" w:cstheme="minorHAnsi"/>
                <w:sz w:val="16"/>
                <w:szCs w:val="16"/>
              </w:rPr>
              <w:t xml:space="preserve"> for List C documents:</w:t>
            </w:r>
          </w:p>
          <w:p w14:paraId="67BC13C4" w14:textId="77777777" w:rsidR="009C5171" w:rsidRPr="008C1969" w:rsidRDefault="009C5171" w:rsidP="00C2779D">
            <w:pPr>
              <w:numPr>
                <w:ilvl w:val="0"/>
                <w:numId w:val="2"/>
              </w:numPr>
              <w:ind w:left="342" w:hanging="180"/>
              <w:contextualSpacing/>
              <w:rPr>
                <w:rFonts w:asciiTheme="minorHAnsi" w:eastAsia="Times New Roman" w:hAnsiTheme="minorHAnsi" w:cstheme="minorHAnsi"/>
                <w:sz w:val="16"/>
                <w:szCs w:val="16"/>
              </w:rPr>
            </w:pPr>
            <w:r w:rsidRPr="008C1969">
              <w:rPr>
                <w:rFonts w:asciiTheme="minorHAnsi" w:eastAsia="Times New Roman" w:hAnsiTheme="minorHAnsi" w:cstheme="minorHAnsi"/>
                <w:sz w:val="16"/>
                <w:szCs w:val="16"/>
              </w:rPr>
              <w:t>NOT VALID FOR EMPLOYMENT;</w:t>
            </w:r>
          </w:p>
          <w:p w14:paraId="354F3A1E" w14:textId="77777777" w:rsidR="009C5171" w:rsidRPr="008C1969" w:rsidRDefault="009C5171" w:rsidP="00C2779D">
            <w:pPr>
              <w:numPr>
                <w:ilvl w:val="0"/>
                <w:numId w:val="2"/>
              </w:numPr>
              <w:ind w:left="342" w:hanging="162"/>
              <w:contextualSpacing/>
              <w:rPr>
                <w:rFonts w:asciiTheme="minorHAnsi" w:eastAsia="Times New Roman" w:hAnsiTheme="minorHAnsi" w:cstheme="minorHAnsi"/>
                <w:sz w:val="16"/>
                <w:szCs w:val="16"/>
              </w:rPr>
            </w:pPr>
            <w:r w:rsidRPr="008C1969">
              <w:rPr>
                <w:rFonts w:asciiTheme="minorHAnsi" w:eastAsia="Times New Roman" w:hAnsiTheme="minorHAnsi" w:cstheme="minorHAnsi"/>
                <w:sz w:val="16"/>
                <w:szCs w:val="16"/>
              </w:rPr>
              <w:t>VALID FOR WORK ONLY WITH INS AUTHORIZATION; or</w:t>
            </w:r>
          </w:p>
          <w:p w14:paraId="3B756AAA" w14:textId="77777777" w:rsidR="009C5171" w:rsidRPr="008C1969" w:rsidRDefault="009C5171" w:rsidP="00C2779D">
            <w:pPr>
              <w:numPr>
                <w:ilvl w:val="0"/>
                <w:numId w:val="2"/>
              </w:numPr>
              <w:ind w:left="342" w:hanging="162"/>
              <w:contextualSpacing/>
              <w:rPr>
                <w:rFonts w:asciiTheme="minorHAnsi" w:eastAsia="Times New Roman" w:hAnsiTheme="minorHAnsi" w:cstheme="minorHAnsi"/>
                <w:sz w:val="16"/>
                <w:szCs w:val="16"/>
              </w:rPr>
            </w:pPr>
            <w:r w:rsidRPr="008C1969">
              <w:rPr>
                <w:rFonts w:asciiTheme="minorHAnsi" w:eastAsia="Times New Roman" w:hAnsiTheme="minorHAnsi" w:cstheme="minorHAnsi"/>
                <w:sz w:val="16"/>
                <w:szCs w:val="16"/>
              </w:rPr>
              <w:t>VALID FOR WORK ONLY WITH DHS AUTHORIZATION</w:t>
            </w:r>
          </w:p>
          <w:p w14:paraId="2289C677" w14:textId="77777777" w:rsidR="009C5171" w:rsidRPr="008C1969" w:rsidRDefault="009C5171" w:rsidP="00C2779D">
            <w:pPr>
              <w:numPr>
                <w:ilvl w:val="0"/>
                <w:numId w:val="2"/>
              </w:numPr>
              <w:ind w:left="342" w:hanging="162"/>
              <w:contextualSpacing/>
              <w:rPr>
                <w:rFonts w:asciiTheme="minorHAnsi" w:eastAsia="Times New Roman" w:hAnsiTheme="minorHAnsi" w:cstheme="minorHAnsi"/>
                <w:b/>
                <w:sz w:val="16"/>
                <w:szCs w:val="16"/>
                <w:u w:val="single"/>
              </w:rPr>
            </w:pPr>
            <w:r w:rsidRPr="008C1969">
              <w:rPr>
                <w:rFonts w:asciiTheme="minorHAnsi" w:eastAsia="Times New Roman" w:hAnsiTheme="minorHAnsi" w:cstheme="minorHAnsi"/>
                <w:b/>
                <w:sz w:val="16"/>
                <w:szCs w:val="16"/>
                <w:u w:val="single"/>
              </w:rPr>
              <w:t xml:space="preserve">NOTE: </w:t>
            </w:r>
            <w:r w:rsidRPr="008C1969">
              <w:rPr>
                <w:rFonts w:asciiTheme="minorHAnsi" w:eastAsia="Times New Roman" w:hAnsiTheme="minorHAnsi" w:cstheme="minorHAnsi"/>
                <w:sz w:val="16"/>
                <w:szCs w:val="16"/>
              </w:rPr>
              <w:t xml:space="preserve">According to the </w:t>
            </w:r>
            <w:hyperlink r:id="rId15" w:history="1">
              <w:r w:rsidRPr="008C1969">
                <w:rPr>
                  <w:rStyle w:val="Hyperlink"/>
                  <w:rFonts w:asciiTheme="minorHAnsi" w:eastAsia="Times New Roman" w:hAnsiTheme="minorHAnsi" w:cstheme="minorHAnsi"/>
                  <w:sz w:val="16"/>
                  <w:szCs w:val="16"/>
                </w:rPr>
                <w:t>U.S. Citizenship and Immigration Services,</w:t>
              </w:r>
            </w:hyperlink>
            <w:r w:rsidRPr="008C1969">
              <w:rPr>
                <w:rFonts w:asciiTheme="minorHAnsi" w:eastAsia="Times New Roman" w:hAnsiTheme="minorHAnsi" w:cstheme="minorHAnsi"/>
                <w:sz w:val="16"/>
                <w:szCs w:val="16"/>
              </w:rPr>
              <w:t xml:space="preserve"> </w:t>
            </w:r>
            <w:r w:rsidRPr="008C1969">
              <w:rPr>
                <w:rFonts w:asciiTheme="minorHAnsi" w:eastAsia="Times New Roman" w:hAnsiTheme="minorHAnsi" w:cstheme="minorHAnsi"/>
                <w:sz w:val="16"/>
                <w:szCs w:val="16"/>
                <w:u w:val="single"/>
              </w:rPr>
              <w:t>you may accept a Social Security card that has not been signed.</w:t>
            </w:r>
          </w:p>
          <w:p w14:paraId="1A8F7A61" w14:textId="77777777" w:rsidR="009C5171" w:rsidRPr="008C1969" w:rsidRDefault="009C5171" w:rsidP="00CD2936">
            <w:pPr>
              <w:rPr>
                <w:rFonts w:asciiTheme="minorHAnsi" w:eastAsia="Times New Roman" w:hAnsiTheme="minorHAnsi" w:cstheme="minorHAnsi"/>
                <w:sz w:val="12"/>
                <w:szCs w:val="12"/>
              </w:rPr>
            </w:pPr>
          </w:p>
          <w:p w14:paraId="50A1A6A1" w14:textId="1CED6281" w:rsidR="009C5171" w:rsidRPr="008C1969" w:rsidRDefault="009C5171" w:rsidP="00C2779D">
            <w:pPr>
              <w:pStyle w:val="ListParagraph"/>
              <w:numPr>
                <w:ilvl w:val="0"/>
                <w:numId w:val="4"/>
              </w:numPr>
              <w:spacing w:after="0" w:line="240" w:lineRule="auto"/>
              <w:ind w:left="162" w:hanging="162"/>
              <w:rPr>
                <w:rFonts w:asciiTheme="minorHAnsi" w:eastAsia="Times New Roman" w:hAnsiTheme="minorHAnsi" w:cstheme="minorHAnsi"/>
                <w:sz w:val="16"/>
                <w:szCs w:val="16"/>
              </w:rPr>
            </w:pPr>
            <w:r w:rsidRPr="008C1969">
              <w:rPr>
                <w:rFonts w:asciiTheme="minorHAnsi" w:eastAsia="Times New Roman" w:hAnsiTheme="minorHAnsi" w:cstheme="minorHAnsi"/>
                <w:sz w:val="16"/>
                <w:szCs w:val="16"/>
              </w:rPr>
              <w:t>Certification of Birth Abroad issued by the Department of State (Form FS-545)</w:t>
            </w:r>
          </w:p>
          <w:p w14:paraId="64824F12" w14:textId="77777777" w:rsidR="009C5171" w:rsidRPr="008C1969" w:rsidRDefault="009C5171" w:rsidP="00CD2936">
            <w:pPr>
              <w:rPr>
                <w:rFonts w:asciiTheme="minorHAnsi" w:eastAsia="Times New Roman" w:hAnsiTheme="minorHAnsi" w:cstheme="minorHAnsi"/>
                <w:sz w:val="16"/>
                <w:szCs w:val="16"/>
              </w:rPr>
            </w:pPr>
          </w:p>
          <w:p w14:paraId="4B4A7790" w14:textId="0856D85D" w:rsidR="009C5171" w:rsidRPr="008C1969" w:rsidRDefault="009C5171" w:rsidP="00CD2936">
            <w:pPr>
              <w:rPr>
                <w:rFonts w:asciiTheme="minorHAnsi" w:eastAsia="Times New Roman" w:hAnsiTheme="minorHAnsi" w:cstheme="minorHAnsi"/>
                <w:sz w:val="16"/>
                <w:szCs w:val="16"/>
              </w:rPr>
            </w:pPr>
            <w:r w:rsidRPr="008C1969">
              <w:rPr>
                <w:rFonts w:asciiTheme="minorHAnsi" w:eastAsia="Times New Roman" w:hAnsiTheme="minorHAnsi" w:cstheme="minorHAnsi"/>
                <w:b/>
                <w:sz w:val="16"/>
                <w:szCs w:val="16"/>
              </w:rPr>
              <w:t>3.</w:t>
            </w:r>
            <w:r w:rsidRPr="008C1969">
              <w:rPr>
                <w:rFonts w:asciiTheme="minorHAnsi" w:eastAsia="Times New Roman" w:hAnsiTheme="minorHAnsi" w:cstheme="minorHAnsi"/>
                <w:sz w:val="16"/>
                <w:szCs w:val="16"/>
              </w:rPr>
              <w:t xml:space="preserve"> Original or certified copy of birth certificate issued by a state, county, municipal authority or outlying </w:t>
            </w:r>
          </w:p>
          <w:p w14:paraId="76688A3D" w14:textId="53F58C75" w:rsidR="009C5171" w:rsidRPr="008C1969" w:rsidRDefault="009C5171" w:rsidP="00CD2936">
            <w:pPr>
              <w:rPr>
                <w:rFonts w:asciiTheme="minorHAnsi" w:eastAsia="Times New Roman" w:hAnsiTheme="minorHAnsi" w:cstheme="minorHAnsi"/>
                <w:sz w:val="16"/>
                <w:szCs w:val="16"/>
              </w:rPr>
            </w:pPr>
            <w:r w:rsidRPr="008C1969">
              <w:rPr>
                <w:rFonts w:asciiTheme="minorHAnsi" w:eastAsia="Times New Roman" w:hAnsiTheme="minorHAnsi" w:cstheme="minorHAnsi"/>
                <w:sz w:val="16"/>
                <w:szCs w:val="16"/>
              </w:rPr>
              <w:t xml:space="preserve">     possession of the United States bearing an official seal.</w:t>
            </w:r>
          </w:p>
          <w:p w14:paraId="238C368F" w14:textId="77777777" w:rsidR="009C5171" w:rsidRPr="008C1969" w:rsidRDefault="009C5171" w:rsidP="00CD2936">
            <w:pPr>
              <w:rPr>
                <w:rFonts w:asciiTheme="minorHAnsi" w:eastAsia="Times New Roman" w:hAnsiTheme="minorHAnsi" w:cstheme="minorHAnsi"/>
                <w:sz w:val="12"/>
                <w:szCs w:val="12"/>
              </w:rPr>
            </w:pPr>
          </w:p>
          <w:p w14:paraId="5515C1D2" w14:textId="77777777" w:rsidR="009C5171" w:rsidRPr="008C1969" w:rsidRDefault="009C5171" w:rsidP="00CD2936">
            <w:pPr>
              <w:rPr>
                <w:rFonts w:asciiTheme="minorHAnsi" w:eastAsia="Times New Roman" w:hAnsiTheme="minorHAnsi" w:cstheme="minorHAnsi"/>
                <w:sz w:val="16"/>
                <w:szCs w:val="16"/>
              </w:rPr>
            </w:pPr>
            <w:r w:rsidRPr="008C1969">
              <w:rPr>
                <w:rFonts w:asciiTheme="minorHAnsi" w:eastAsia="Times New Roman" w:hAnsiTheme="minorHAnsi" w:cstheme="minorHAnsi"/>
                <w:b/>
                <w:sz w:val="16"/>
                <w:szCs w:val="16"/>
              </w:rPr>
              <w:t>4.</w:t>
            </w:r>
            <w:r w:rsidRPr="008C1969">
              <w:rPr>
                <w:rFonts w:asciiTheme="minorHAnsi" w:eastAsia="Times New Roman" w:hAnsiTheme="minorHAnsi" w:cstheme="minorHAnsi"/>
                <w:sz w:val="16"/>
                <w:szCs w:val="16"/>
              </w:rPr>
              <w:t xml:space="preserve"> Native American tribal documents</w:t>
            </w:r>
          </w:p>
          <w:p w14:paraId="3EB98622" w14:textId="77777777" w:rsidR="009C5171" w:rsidRPr="008C1969" w:rsidRDefault="009C5171" w:rsidP="00CD2936">
            <w:pPr>
              <w:rPr>
                <w:rFonts w:asciiTheme="minorHAnsi" w:eastAsia="Times New Roman" w:hAnsiTheme="minorHAnsi" w:cstheme="minorHAnsi"/>
                <w:sz w:val="14"/>
                <w:szCs w:val="14"/>
              </w:rPr>
            </w:pPr>
          </w:p>
          <w:p w14:paraId="6E5B8EF4" w14:textId="77777777" w:rsidR="009C5171" w:rsidRPr="008C1969" w:rsidRDefault="009C5171" w:rsidP="00CD2936">
            <w:pPr>
              <w:rPr>
                <w:rFonts w:asciiTheme="minorHAnsi" w:eastAsia="Times New Roman" w:hAnsiTheme="minorHAnsi" w:cstheme="minorHAnsi"/>
                <w:sz w:val="16"/>
                <w:szCs w:val="16"/>
              </w:rPr>
            </w:pPr>
            <w:r w:rsidRPr="008C1969">
              <w:rPr>
                <w:rFonts w:asciiTheme="minorHAnsi" w:eastAsia="Times New Roman" w:hAnsiTheme="minorHAnsi" w:cstheme="minorHAnsi"/>
                <w:b/>
                <w:sz w:val="16"/>
                <w:szCs w:val="16"/>
              </w:rPr>
              <w:t>5.</w:t>
            </w:r>
            <w:r w:rsidRPr="008C1969">
              <w:rPr>
                <w:rFonts w:asciiTheme="minorHAnsi" w:eastAsia="Times New Roman" w:hAnsiTheme="minorHAnsi" w:cstheme="minorHAnsi"/>
                <w:sz w:val="16"/>
                <w:szCs w:val="16"/>
              </w:rPr>
              <w:t xml:space="preserve"> U.S. Citizen ID Card (Form I-197)</w:t>
            </w:r>
          </w:p>
          <w:p w14:paraId="49882738" w14:textId="77777777" w:rsidR="009C5171" w:rsidRPr="008C1969" w:rsidRDefault="009C5171" w:rsidP="00CD2936">
            <w:pPr>
              <w:rPr>
                <w:rFonts w:asciiTheme="minorHAnsi" w:eastAsia="Times New Roman" w:hAnsiTheme="minorHAnsi" w:cstheme="minorHAnsi"/>
                <w:sz w:val="12"/>
                <w:szCs w:val="12"/>
              </w:rPr>
            </w:pPr>
          </w:p>
          <w:p w14:paraId="58B44ED5" w14:textId="691E1C4F" w:rsidR="009C5171" w:rsidRPr="008C1969" w:rsidRDefault="009C5171" w:rsidP="00CD2936">
            <w:pPr>
              <w:rPr>
                <w:rFonts w:asciiTheme="minorHAnsi" w:eastAsia="Times New Roman" w:hAnsiTheme="minorHAnsi" w:cstheme="minorHAnsi"/>
                <w:sz w:val="16"/>
                <w:szCs w:val="16"/>
              </w:rPr>
            </w:pPr>
            <w:r w:rsidRPr="008C1969">
              <w:rPr>
                <w:rFonts w:asciiTheme="minorHAnsi" w:eastAsia="Times New Roman" w:hAnsiTheme="minorHAnsi" w:cstheme="minorHAnsi"/>
                <w:b/>
                <w:sz w:val="16"/>
                <w:szCs w:val="16"/>
              </w:rPr>
              <w:t>6.</w:t>
            </w:r>
            <w:r w:rsidRPr="008C1969">
              <w:rPr>
                <w:rFonts w:asciiTheme="minorHAnsi" w:eastAsia="Times New Roman" w:hAnsiTheme="minorHAnsi" w:cstheme="minorHAnsi"/>
                <w:sz w:val="16"/>
                <w:szCs w:val="16"/>
              </w:rPr>
              <w:t xml:space="preserve"> Identification Card for Use of Resident Citizen in the United States (Form I-179)</w:t>
            </w:r>
          </w:p>
          <w:p w14:paraId="184121F7" w14:textId="77777777" w:rsidR="009C5171" w:rsidRPr="008C1969" w:rsidRDefault="009C5171" w:rsidP="00CD2936">
            <w:pPr>
              <w:rPr>
                <w:rFonts w:asciiTheme="minorHAnsi" w:eastAsia="Times New Roman" w:hAnsiTheme="minorHAnsi" w:cstheme="minorHAnsi"/>
                <w:sz w:val="12"/>
                <w:szCs w:val="12"/>
              </w:rPr>
            </w:pPr>
          </w:p>
          <w:p w14:paraId="1D947E01" w14:textId="127C83B9" w:rsidR="009C5171" w:rsidRPr="008C1969" w:rsidRDefault="009C5171" w:rsidP="009C5171">
            <w:pPr>
              <w:rPr>
                <w:rFonts w:asciiTheme="minorHAnsi" w:eastAsia="Times New Roman" w:hAnsiTheme="minorHAnsi" w:cstheme="minorHAnsi"/>
                <w:b/>
                <w:sz w:val="16"/>
                <w:szCs w:val="16"/>
              </w:rPr>
            </w:pPr>
            <w:r w:rsidRPr="008C1969">
              <w:rPr>
                <w:rFonts w:asciiTheme="minorHAnsi" w:eastAsia="Times New Roman" w:hAnsiTheme="minorHAnsi" w:cstheme="minorHAnsi"/>
                <w:b/>
                <w:sz w:val="16"/>
                <w:szCs w:val="16"/>
              </w:rPr>
              <w:t>7.</w:t>
            </w:r>
            <w:r w:rsidRPr="008C1969">
              <w:rPr>
                <w:rFonts w:asciiTheme="minorHAnsi" w:eastAsia="Times New Roman" w:hAnsiTheme="minorHAnsi" w:cstheme="minorHAnsi"/>
                <w:sz w:val="16"/>
                <w:szCs w:val="16"/>
              </w:rPr>
              <w:t xml:space="preserve"> Employment authorization document issued by DHS.</w:t>
            </w:r>
          </w:p>
        </w:tc>
      </w:tr>
    </w:tbl>
    <w:p w14:paraId="1D5F8AE6" w14:textId="7FC23F84" w:rsidR="004376BE" w:rsidRPr="008C1969" w:rsidRDefault="004376BE" w:rsidP="00D259DA">
      <w:pPr>
        <w:pStyle w:val="Heading2"/>
        <w:shd w:val="clear" w:color="auto" w:fill="D9E2F3" w:themeFill="accent1" w:themeFillTint="33"/>
        <w:rPr>
          <w:rFonts w:eastAsia="Times New Roman"/>
        </w:rPr>
      </w:pPr>
      <w:bookmarkStart w:id="10" w:name="_Toc81292702"/>
      <w:r w:rsidRPr="008C1969">
        <w:rPr>
          <w:rFonts w:eastAsia="Times New Roman"/>
        </w:rPr>
        <w:lastRenderedPageBreak/>
        <w:t>School Status at Program Entry</w:t>
      </w:r>
      <w:bookmarkEnd w:id="10"/>
    </w:p>
    <w:p w14:paraId="57679C08" w14:textId="0350EF77" w:rsidR="004376BE" w:rsidRPr="008C1969" w:rsidRDefault="004376BE" w:rsidP="004376BE">
      <w:pPr>
        <w:spacing w:after="0" w:line="240" w:lineRule="auto"/>
        <w:rPr>
          <w:rFonts w:eastAsia="Arial" w:cstheme="minorHAnsi"/>
          <w:b/>
          <w:bCs/>
          <w:color w:val="2E74B5" w:themeColor="accent5" w:themeShade="BF"/>
          <w:sz w:val="24"/>
          <w:szCs w:val="24"/>
        </w:rPr>
      </w:pPr>
      <w:r w:rsidRPr="008C1969">
        <w:rPr>
          <w:rFonts w:eastAsia="Arial" w:cstheme="minorHAnsi"/>
          <w:b/>
          <w:bCs/>
          <w:color w:val="2E74B5" w:themeColor="accent5" w:themeShade="BF"/>
          <w:sz w:val="24"/>
          <w:szCs w:val="24"/>
        </w:rPr>
        <w:t>School Status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70"/>
        <w:gridCol w:w="5321"/>
      </w:tblGrid>
      <w:tr w:rsidR="004376BE" w:rsidRPr="008C1969" w14:paraId="665D1D6C" w14:textId="77777777" w:rsidTr="00E60218">
        <w:trPr>
          <w:trHeight w:val="972"/>
        </w:trPr>
        <w:tc>
          <w:tcPr>
            <w:tcW w:w="3870" w:type="dxa"/>
          </w:tcPr>
          <w:p w14:paraId="3CD9C27D" w14:textId="77777777" w:rsidR="004376BE" w:rsidRPr="008C1969" w:rsidRDefault="004376BE" w:rsidP="00C2779D">
            <w:pPr>
              <w:pStyle w:val="ListParagraph"/>
              <w:numPr>
                <w:ilvl w:val="0"/>
                <w:numId w:val="8"/>
              </w:numPr>
              <w:spacing w:after="0" w:line="240" w:lineRule="auto"/>
              <w:rPr>
                <w:rFonts w:eastAsia="Arial" w:cstheme="minorHAnsi"/>
                <w:b/>
                <w:bCs/>
                <w:caps/>
                <w:sz w:val="24"/>
                <w:szCs w:val="24"/>
              </w:rPr>
            </w:pPr>
            <w:r w:rsidRPr="008C1969">
              <w:rPr>
                <w:rFonts w:eastAsia="Arial" w:cstheme="minorHAnsi"/>
                <w:b/>
                <w:bCs/>
                <w:sz w:val="24"/>
                <w:szCs w:val="24"/>
              </w:rPr>
              <w:t xml:space="preserve">ISY: </w:t>
            </w:r>
            <w:r w:rsidRPr="008C1969">
              <w:rPr>
                <w:rFonts w:eastAsia="Arial" w:cstheme="minorHAnsi"/>
                <w:bCs/>
                <w:sz w:val="24"/>
                <w:szCs w:val="24"/>
              </w:rPr>
              <w:t>In-school, HS or less</w:t>
            </w:r>
          </w:p>
          <w:p w14:paraId="090703B7" w14:textId="77777777" w:rsidR="004376BE" w:rsidRPr="008C1969" w:rsidRDefault="004376BE" w:rsidP="00C2779D">
            <w:pPr>
              <w:pStyle w:val="ListParagraph"/>
              <w:numPr>
                <w:ilvl w:val="0"/>
                <w:numId w:val="8"/>
              </w:numPr>
              <w:spacing w:after="0" w:line="240" w:lineRule="auto"/>
              <w:rPr>
                <w:rFonts w:eastAsia="Arial" w:cstheme="minorHAnsi"/>
                <w:b/>
                <w:bCs/>
                <w:caps/>
                <w:sz w:val="24"/>
                <w:szCs w:val="24"/>
              </w:rPr>
            </w:pPr>
            <w:r w:rsidRPr="008C1969">
              <w:rPr>
                <w:rFonts w:eastAsia="Arial" w:cstheme="minorHAnsi"/>
                <w:b/>
                <w:bCs/>
                <w:sz w:val="24"/>
                <w:szCs w:val="24"/>
              </w:rPr>
              <w:t>ISY:</w:t>
            </w:r>
            <w:r w:rsidRPr="008C1969">
              <w:rPr>
                <w:rFonts w:eastAsia="Arial" w:cstheme="minorHAnsi"/>
                <w:bCs/>
                <w:sz w:val="24"/>
                <w:szCs w:val="24"/>
              </w:rPr>
              <w:t xml:space="preserve"> In-school, Alternative School</w:t>
            </w:r>
          </w:p>
          <w:p w14:paraId="6D262FD6" w14:textId="77777777" w:rsidR="004376BE" w:rsidRPr="008C1969" w:rsidRDefault="004376BE" w:rsidP="00C2779D">
            <w:pPr>
              <w:pStyle w:val="ListParagraph"/>
              <w:numPr>
                <w:ilvl w:val="0"/>
                <w:numId w:val="8"/>
              </w:numPr>
              <w:spacing w:after="0" w:line="240" w:lineRule="auto"/>
              <w:rPr>
                <w:rFonts w:eastAsia="Arial" w:cstheme="minorHAnsi"/>
                <w:b/>
                <w:bCs/>
                <w:caps/>
                <w:sz w:val="24"/>
                <w:szCs w:val="24"/>
                <w:u w:val="single"/>
              </w:rPr>
            </w:pPr>
            <w:r w:rsidRPr="008C1969">
              <w:rPr>
                <w:rFonts w:eastAsia="Arial" w:cstheme="minorHAnsi"/>
                <w:b/>
                <w:bCs/>
                <w:sz w:val="24"/>
                <w:szCs w:val="24"/>
              </w:rPr>
              <w:t>ISY:</w:t>
            </w:r>
            <w:r w:rsidRPr="008C1969">
              <w:rPr>
                <w:rFonts w:eastAsia="Arial" w:cstheme="minorHAnsi"/>
                <w:bCs/>
                <w:sz w:val="24"/>
                <w:szCs w:val="24"/>
              </w:rPr>
              <w:t xml:space="preserve"> In-School, Post-HS</w:t>
            </w:r>
          </w:p>
        </w:tc>
        <w:tc>
          <w:tcPr>
            <w:tcW w:w="5321" w:type="dxa"/>
          </w:tcPr>
          <w:p w14:paraId="6D0612F6" w14:textId="77777777" w:rsidR="004376BE" w:rsidRPr="008C1969" w:rsidRDefault="004376BE" w:rsidP="00C2779D">
            <w:pPr>
              <w:pStyle w:val="ListParagraph"/>
              <w:numPr>
                <w:ilvl w:val="0"/>
                <w:numId w:val="8"/>
              </w:numPr>
              <w:spacing w:after="0" w:line="240" w:lineRule="auto"/>
              <w:rPr>
                <w:rFonts w:eastAsia="Arial" w:cstheme="minorHAnsi"/>
                <w:b/>
                <w:bCs/>
                <w:caps/>
                <w:sz w:val="24"/>
                <w:szCs w:val="24"/>
              </w:rPr>
            </w:pPr>
            <w:r w:rsidRPr="008C1969">
              <w:rPr>
                <w:rFonts w:eastAsia="Arial" w:cstheme="minorHAnsi"/>
                <w:b/>
                <w:bCs/>
                <w:sz w:val="24"/>
                <w:szCs w:val="24"/>
              </w:rPr>
              <w:t>OSY</w:t>
            </w:r>
            <w:r w:rsidRPr="008C1969">
              <w:rPr>
                <w:rFonts w:eastAsia="Arial" w:cstheme="minorHAnsi"/>
                <w:bCs/>
                <w:sz w:val="24"/>
                <w:szCs w:val="24"/>
              </w:rPr>
              <w:t>: Not attending school or HS Dropout</w:t>
            </w:r>
          </w:p>
          <w:p w14:paraId="1D1248B4" w14:textId="77777777" w:rsidR="004376BE" w:rsidRPr="008C1969" w:rsidRDefault="004376BE" w:rsidP="00C2779D">
            <w:pPr>
              <w:pStyle w:val="ListParagraph"/>
              <w:numPr>
                <w:ilvl w:val="0"/>
                <w:numId w:val="8"/>
              </w:numPr>
              <w:spacing w:after="0" w:line="240" w:lineRule="auto"/>
              <w:rPr>
                <w:rFonts w:eastAsia="Arial" w:cstheme="minorHAnsi"/>
                <w:b/>
                <w:bCs/>
                <w:caps/>
                <w:sz w:val="24"/>
                <w:szCs w:val="24"/>
              </w:rPr>
            </w:pPr>
            <w:r w:rsidRPr="008C1969">
              <w:rPr>
                <w:rFonts w:eastAsia="Arial" w:cstheme="minorHAnsi"/>
                <w:b/>
                <w:bCs/>
                <w:sz w:val="24"/>
                <w:szCs w:val="24"/>
              </w:rPr>
              <w:t>OSY:</w:t>
            </w:r>
            <w:r w:rsidRPr="008C1969">
              <w:rPr>
                <w:rFonts w:eastAsia="Arial" w:cstheme="minorHAnsi"/>
                <w:bCs/>
                <w:sz w:val="24"/>
                <w:szCs w:val="24"/>
              </w:rPr>
              <w:t xml:space="preserve"> Not attending school; H.S. Graduate</w:t>
            </w:r>
          </w:p>
          <w:p w14:paraId="617BD311" w14:textId="77777777" w:rsidR="004376BE" w:rsidRPr="008C1969" w:rsidRDefault="004376BE" w:rsidP="004376BE">
            <w:pPr>
              <w:rPr>
                <w:rFonts w:asciiTheme="minorHAnsi" w:eastAsia="Arial" w:hAnsiTheme="minorHAnsi" w:cstheme="minorHAnsi"/>
                <w:b/>
                <w:bCs/>
                <w:caps/>
                <w:sz w:val="24"/>
                <w:szCs w:val="24"/>
                <w:u w:val="single"/>
              </w:rPr>
            </w:pPr>
          </w:p>
        </w:tc>
      </w:tr>
    </w:tbl>
    <w:p w14:paraId="0C8C5B4B" w14:textId="2D74075D" w:rsidR="004376BE" w:rsidRPr="008C1969" w:rsidRDefault="004376BE" w:rsidP="00E60218">
      <w:pPr>
        <w:pStyle w:val="Heading3"/>
        <w:shd w:val="clear" w:color="auto" w:fill="E2EFD9" w:themeFill="accent6" w:themeFillTint="33"/>
        <w:rPr>
          <w:rFonts w:asciiTheme="minorHAnsi" w:eastAsia="Calibri" w:hAnsiTheme="minorHAnsi"/>
        </w:rPr>
      </w:pPr>
      <w:bookmarkStart w:id="11" w:name="_Toc81292703"/>
      <w:r w:rsidRPr="008C1969">
        <w:rPr>
          <w:rFonts w:eastAsia="Calibri"/>
        </w:rPr>
        <w:t>In-School Youth (ISY)</w:t>
      </w:r>
      <w:bookmarkEnd w:id="11"/>
    </w:p>
    <w:p w14:paraId="6225F36E" w14:textId="55443C39" w:rsidR="004376BE" w:rsidRPr="008C1969" w:rsidRDefault="004376BE" w:rsidP="00D1372A">
      <w:pPr>
        <w:spacing w:after="0" w:line="240" w:lineRule="auto"/>
        <w:rPr>
          <w:rFonts w:eastAsia="Arial" w:cstheme="minorHAnsi"/>
          <w:bCs/>
          <w:sz w:val="24"/>
          <w:szCs w:val="24"/>
        </w:rPr>
      </w:pPr>
      <w:r w:rsidRPr="008C1969">
        <w:rPr>
          <w:rFonts w:eastAsia="Arial" w:cstheme="minorHAnsi"/>
          <w:b/>
          <w:bCs/>
          <w:sz w:val="24"/>
          <w:szCs w:val="24"/>
        </w:rPr>
        <w:t xml:space="preserve">TEGL </w:t>
      </w:r>
      <w:r w:rsidR="00CA5C0B" w:rsidRPr="008C1969">
        <w:rPr>
          <w:rFonts w:eastAsia="Arial" w:cstheme="minorHAnsi"/>
          <w:b/>
          <w:bCs/>
          <w:sz w:val="24"/>
          <w:szCs w:val="24"/>
        </w:rPr>
        <w:t>21-16 Chg. 1</w:t>
      </w:r>
      <w:r w:rsidRPr="008C1969">
        <w:rPr>
          <w:rFonts w:eastAsia="Arial" w:cstheme="minorHAnsi"/>
          <w:b/>
          <w:bCs/>
          <w:sz w:val="24"/>
          <w:szCs w:val="24"/>
        </w:rPr>
        <w:t xml:space="preserve">: </w:t>
      </w:r>
      <w:r w:rsidRPr="008C1969">
        <w:rPr>
          <w:rFonts w:eastAsia="Arial" w:cstheme="minorHAnsi"/>
          <w:bCs/>
          <w:sz w:val="24"/>
          <w:szCs w:val="24"/>
        </w:rPr>
        <w:t xml:space="preserve">If a youth is enrolled in the WIOA youth program during the summer and is in between school years, the youth is considered an </w:t>
      </w:r>
      <w:r w:rsidRPr="008C1969">
        <w:rPr>
          <w:rFonts w:eastAsia="Arial" w:cstheme="minorHAnsi"/>
          <w:b/>
          <w:bCs/>
          <w:sz w:val="24"/>
          <w:szCs w:val="24"/>
        </w:rPr>
        <w:t>ISY</w:t>
      </w:r>
      <w:r w:rsidRPr="008C1969">
        <w:rPr>
          <w:rFonts w:eastAsia="Arial" w:cstheme="minorHAnsi"/>
          <w:bCs/>
          <w:sz w:val="24"/>
          <w:szCs w:val="24"/>
        </w:rPr>
        <w:t xml:space="preserve"> if they are enrolled to continue school in the fall.</w:t>
      </w:r>
      <w:r w:rsidR="00D1372A" w:rsidRPr="008C1969">
        <w:rPr>
          <w:rFonts w:eastAsia="Arial" w:cstheme="minorHAnsi"/>
          <w:bCs/>
          <w:sz w:val="24"/>
          <w:szCs w:val="24"/>
        </w:rPr>
        <w:t xml:space="preserve"> </w:t>
      </w:r>
      <w:r w:rsidRPr="008C1969">
        <w:rPr>
          <w:rFonts w:eastAsia="Arial" w:cstheme="minorHAnsi"/>
          <w:bCs/>
          <w:sz w:val="24"/>
          <w:szCs w:val="24"/>
        </w:rPr>
        <w:t xml:space="preserve">If a youth is enrolled in the WIOA youth program between high school graduation and postsecondary education, the </w:t>
      </w:r>
      <w:r w:rsidRPr="008C1969">
        <w:rPr>
          <w:rFonts w:eastAsia="Arial" w:cstheme="minorHAnsi"/>
          <w:bCs/>
          <w:sz w:val="24"/>
          <w:szCs w:val="24"/>
          <w:u w:val="single"/>
        </w:rPr>
        <w:t xml:space="preserve">youth is considered an </w:t>
      </w:r>
      <w:r w:rsidRPr="008C1969">
        <w:rPr>
          <w:rFonts w:eastAsia="Arial" w:cstheme="minorHAnsi"/>
          <w:b/>
          <w:bCs/>
          <w:sz w:val="24"/>
          <w:szCs w:val="24"/>
          <w:u w:val="single"/>
        </w:rPr>
        <w:t>ISY</w:t>
      </w:r>
      <w:r w:rsidRPr="008C1969">
        <w:rPr>
          <w:rFonts w:eastAsia="Arial" w:cstheme="minorHAnsi"/>
          <w:bCs/>
          <w:sz w:val="24"/>
          <w:szCs w:val="24"/>
          <w:u w:val="single"/>
        </w:rPr>
        <w:t xml:space="preserve"> if they are registered for postsecondary education,</w:t>
      </w:r>
      <w:r w:rsidRPr="008C1969">
        <w:rPr>
          <w:rFonts w:eastAsia="Arial" w:cstheme="minorHAnsi"/>
          <w:bCs/>
          <w:sz w:val="24"/>
          <w:szCs w:val="24"/>
        </w:rPr>
        <w:t xml:space="preserve"> even if they have not yet begun postsecondary classes at the time of WIOA youth program enrollment.</w:t>
      </w:r>
      <w:r w:rsidR="00D1372A" w:rsidRPr="008C1969">
        <w:rPr>
          <w:rFonts w:eastAsia="Arial" w:cstheme="minorHAnsi"/>
          <w:bCs/>
          <w:sz w:val="24"/>
          <w:szCs w:val="24"/>
        </w:rPr>
        <w:t xml:space="preserve"> </w:t>
      </w:r>
      <w:r w:rsidRPr="008C1969">
        <w:rPr>
          <w:rFonts w:eastAsia="Arial" w:cstheme="minorHAnsi"/>
          <w:bCs/>
          <w:sz w:val="24"/>
          <w:szCs w:val="24"/>
        </w:rPr>
        <w:t xml:space="preserve">If the youth participant is enrolled in any </w:t>
      </w:r>
      <w:r w:rsidRPr="008C1969">
        <w:rPr>
          <w:rFonts w:eastAsia="Arial" w:cstheme="minorHAnsi"/>
          <w:b/>
          <w:bCs/>
          <w:sz w:val="24"/>
          <w:szCs w:val="24"/>
          <w:u w:val="single"/>
        </w:rPr>
        <w:t>credit-bearing postsecondary education</w:t>
      </w:r>
      <w:r w:rsidRPr="008C1969">
        <w:rPr>
          <w:rFonts w:eastAsia="Arial" w:cstheme="minorHAnsi"/>
          <w:bCs/>
          <w:sz w:val="24"/>
          <w:szCs w:val="24"/>
        </w:rPr>
        <w:t xml:space="preserve"> classes, including credit-bearing community college classes and credit-bearing continuing education classes, then they are considered attending postsecondary education, and, therefore, in </w:t>
      </w:r>
      <w:r w:rsidRPr="008C1969">
        <w:rPr>
          <w:rFonts w:eastAsia="Arial" w:cstheme="minorHAnsi"/>
          <w:b/>
          <w:bCs/>
          <w:sz w:val="24"/>
          <w:szCs w:val="24"/>
          <w:u w:val="single"/>
        </w:rPr>
        <w:t>ISY</w:t>
      </w:r>
      <w:r w:rsidRPr="008C1969">
        <w:rPr>
          <w:rFonts w:eastAsia="Arial" w:cstheme="minorHAnsi"/>
          <w:bCs/>
          <w:sz w:val="24"/>
          <w:szCs w:val="24"/>
        </w:rPr>
        <w:t>.</w:t>
      </w:r>
    </w:p>
    <w:p w14:paraId="42953352" w14:textId="77777777" w:rsidR="00D1372A" w:rsidRPr="008C1969" w:rsidRDefault="00D1372A" w:rsidP="00D1372A">
      <w:pPr>
        <w:spacing w:after="0" w:line="240" w:lineRule="auto"/>
        <w:rPr>
          <w:rFonts w:eastAsia="Arial" w:cstheme="minorHAnsi"/>
          <w:b/>
          <w:bCs/>
          <w:sz w:val="24"/>
          <w:szCs w:val="24"/>
        </w:rPr>
      </w:pPr>
    </w:p>
    <w:p w14:paraId="30C10051" w14:textId="4A26560E" w:rsidR="004376BE" w:rsidRPr="008C1969" w:rsidRDefault="00EA093F" w:rsidP="00D1372A">
      <w:pPr>
        <w:spacing w:after="0" w:line="240" w:lineRule="auto"/>
        <w:rPr>
          <w:rFonts w:eastAsia="Arial" w:cstheme="minorHAnsi"/>
          <w:bCs/>
          <w:sz w:val="24"/>
          <w:szCs w:val="24"/>
        </w:rPr>
      </w:pPr>
      <w:r w:rsidRPr="008C1969">
        <w:rPr>
          <w:rFonts w:cstheme="minorHAnsi"/>
          <w:b/>
          <w:bCs/>
          <w:iCs/>
          <w:sz w:val="24"/>
          <w:szCs w:val="24"/>
        </w:rPr>
        <w:t>ESD Policy</w:t>
      </w:r>
      <w:r w:rsidR="00C6219A" w:rsidRPr="008C1969">
        <w:rPr>
          <w:rFonts w:cstheme="minorHAnsi"/>
          <w:b/>
          <w:bCs/>
          <w:iCs/>
          <w:sz w:val="24"/>
          <w:szCs w:val="24"/>
        </w:rPr>
        <w:t xml:space="preserve"> </w:t>
      </w:r>
      <w:r w:rsidR="009A6FA6" w:rsidRPr="008C1969">
        <w:rPr>
          <w:rFonts w:cstheme="minorHAnsi"/>
          <w:b/>
          <w:bCs/>
          <w:iCs/>
          <w:sz w:val="24"/>
          <w:szCs w:val="24"/>
        </w:rPr>
        <w:t>1020, Rev. 1</w:t>
      </w:r>
      <w:r w:rsidR="004376BE" w:rsidRPr="008C1969">
        <w:rPr>
          <w:rFonts w:eastAsia="Arial" w:cstheme="minorHAnsi"/>
          <w:b/>
          <w:bCs/>
          <w:sz w:val="24"/>
          <w:szCs w:val="24"/>
        </w:rPr>
        <w:t xml:space="preserve">: </w:t>
      </w:r>
      <w:r w:rsidR="004376BE" w:rsidRPr="008C1969">
        <w:rPr>
          <w:rFonts w:eastAsia="Arial" w:cstheme="minorHAnsi"/>
          <w:bCs/>
          <w:sz w:val="24"/>
          <w:szCs w:val="24"/>
        </w:rPr>
        <w:t xml:space="preserve">Homeschooled youth who meet the WA State requirements at </w:t>
      </w:r>
      <w:hyperlink r:id="rId16" w:history="1">
        <w:r w:rsidR="004376BE" w:rsidRPr="008C1969">
          <w:rPr>
            <w:rStyle w:val="Hyperlink"/>
            <w:rFonts w:eastAsia="Arial" w:cstheme="minorHAnsi"/>
            <w:bCs/>
            <w:sz w:val="24"/>
            <w:szCs w:val="24"/>
          </w:rPr>
          <w:t>RCW 28A.200</w:t>
        </w:r>
      </w:hyperlink>
      <w:r w:rsidR="004376BE" w:rsidRPr="008C1969">
        <w:rPr>
          <w:rFonts w:eastAsia="Arial" w:cstheme="minorHAnsi"/>
          <w:bCs/>
          <w:sz w:val="24"/>
          <w:szCs w:val="24"/>
        </w:rPr>
        <w:t xml:space="preserve"> and </w:t>
      </w:r>
      <w:hyperlink r:id="rId17" w:history="1">
        <w:r w:rsidR="004376BE" w:rsidRPr="008C1969">
          <w:rPr>
            <w:rStyle w:val="Hyperlink"/>
            <w:rFonts w:eastAsia="Arial" w:cstheme="minorHAnsi"/>
            <w:bCs/>
            <w:sz w:val="24"/>
            <w:szCs w:val="24"/>
          </w:rPr>
          <w:t>28A.225.010(4)</w:t>
        </w:r>
      </w:hyperlink>
      <w:r w:rsidR="004376BE" w:rsidRPr="008C1969">
        <w:rPr>
          <w:rFonts w:eastAsia="Arial" w:cstheme="minorHAnsi"/>
          <w:bCs/>
          <w:sz w:val="24"/>
          <w:szCs w:val="24"/>
        </w:rPr>
        <w:t xml:space="preserve"> are considered </w:t>
      </w:r>
      <w:r w:rsidR="004376BE" w:rsidRPr="008C1969">
        <w:rPr>
          <w:rFonts w:eastAsia="Arial" w:cstheme="minorHAnsi"/>
          <w:b/>
          <w:bCs/>
          <w:sz w:val="24"/>
          <w:szCs w:val="24"/>
        </w:rPr>
        <w:t>ISY</w:t>
      </w:r>
      <w:r w:rsidR="004376BE" w:rsidRPr="008C1969">
        <w:rPr>
          <w:rFonts w:eastAsia="Arial" w:cstheme="minorHAnsi"/>
          <w:bCs/>
          <w:sz w:val="24"/>
          <w:szCs w:val="24"/>
        </w:rPr>
        <w:t>.</w:t>
      </w:r>
      <w:r w:rsidR="00D1372A" w:rsidRPr="008C1969">
        <w:rPr>
          <w:rFonts w:eastAsia="Arial" w:cstheme="minorHAnsi"/>
          <w:bCs/>
          <w:sz w:val="24"/>
          <w:szCs w:val="24"/>
        </w:rPr>
        <w:t xml:space="preserve">  </w:t>
      </w:r>
    </w:p>
    <w:p w14:paraId="5E3B7F37" w14:textId="77777777" w:rsidR="00D1372A" w:rsidRPr="008C1969" w:rsidRDefault="00D1372A" w:rsidP="00D1372A">
      <w:pPr>
        <w:spacing w:after="0" w:line="240" w:lineRule="auto"/>
        <w:rPr>
          <w:rFonts w:eastAsia="Arial" w:cstheme="minorHAnsi"/>
          <w:b/>
          <w:bCs/>
          <w:sz w:val="24"/>
          <w:szCs w:val="24"/>
          <w:u w:val="single"/>
        </w:rPr>
      </w:pPr>
    </w:p>
    <w:p w14:paraId="27EE7A0A" w14:textId="792B5D6F" w:rsidR="00D1372A" w:rsidRPr="008C1969" w:rsidRDefault="00EA093F" w:rsidP="00D1372A">
      <w:pPr>
        <w:spacing w:after="0" w:line="240" w:lineRule="auto"/>
        <w:rPr>
          <w:sz w:val="24"/>
          <w:szCs w:val="24"/>
        </w:rPr>
      </w:pPr>
      <w:r w:rsidRPr="008C1969">
        <w:rPr>
          <w:rFonts w:eastAsia="Arial" w:cstheme="minorHAnsi"/>
          <w:b/>
          <w:bCs/>
          <w:sz w:val="24"/>
          <w:szCs w:val="24"/>
        </w:rPr>
        <w:t>ESD Policy</w:t>
      </w:r>
      <w:r w:rsidR="004376BE" w:rsidRPr="008C1969">
        <w:rPr>
          <w:rFonts w:eastAsia="Arial" w:cstheme="minorHAnsi"/>
          <w:b/>
          <w:bCs/>
          <w:sz w:val="24"/>
          <w:szCs w:val="24"/>
        </w:rPr>
        <w:t xml:space="preserve"> 1019, Rev. </w:t>
      </w:r>
      <w:r w:rsidR="00AF6433" w:rsidRPr="008C1969">
        <w:rPr>
          <w:rFonts w:eastAsia="Arial" w:cstheme="minorHAnsi"/>
          <w:b/>
          <w:bCs/>
          <w:sz w:val="24"/>
          <w:szCs w:val="24"/>
        </w:rPr>
        <w:t>5</w:t>
      </w:r>
      <w:r w:rsidR="00C966DB" w:rsidRPr="008C1969">
        <w:t xml:space="preserve"> </w:t>
      </w:r>
      <w:r w:rsidR="00C966DB" w:rsidRPr="008C1969">
        <w:rPr>
          <w:sz w:val="24"/>
          <w:szCs w:val="24"/>
        </w:rPr>
        <w:t>Washington’s Open Doors program, which is cited in Revised Code of Washington (RCW) and Washington Administrative Code (WAC), recognizes a range of models or approaches with varying degrees of school or school district engagement</w:t>
      </w:r>
      <w:r w:rsidR="004376BE" w:rsidRPr="008C1969">
        <w:rPr>
          <w:rFonts w:eastAsia="Arial" w:cstheme="minorHAnsi"/>
          <w:bCs/>
          <w:sz w:val="24"/>
          <w:szCs w:val="24"/>
        </w:rPr>
        <w:t>. DOL acknowledges that Washington’s ISY and OSY determination is situational and depends on the degree to which schools and school districts are service providers and funders in dropout re-engagement programs</w:t>
      </w:r>
      <w:r w:rsidR="00C966DB" w:rsidRPr="008C1969">
        <w:rPr>
          <w:rFonts w:eastAsia="Arial" w:cstheme="minorHAnsi"/>
          <w:bCs/>
          <w:sz w:val="24"/>
          <w:szCs w:val="24"/>
        </w:rPr>
        <w:t xml:space="preserve">. </w:t>
      </w:r>
      <w:r w:rsidR="00C966DB" w:rsidRPr="008C1969">
        <w:rPr>
          <w:sz w:val="24"/>
          <w:szCs w:val="24"/>
        </w:rPr>
        <w:t>If schools or school districts, despite having enrolled the youth into school, largely cede service provision to other entities, such as WIOA Title I-B youth providers, community-based organizations, or other non-profits, have minimal financial investment, and require little district-based accountability of participants, youth in those programs can be designated OSY. Page 20 of 31 Conversely, if schools or school districts are substantially directive, invested, and accountable (e.g., WIOA Title I-B Youth program only provides supportive services to participants), those youth should be designated ISY. This also applies to dropout re-engagement programs not connected to Open Doors. Based on the guidelines cited above, local areas must thoroughly document the case for OSY designation when youth participants in dropout re-engagement programs are enrolled in school.</w:t>
      </w:r>
    </w:p>
    <w:p w14:paraId="0FAC5713" w14:textId="77777777" w:rsidR="004A79DF" w:rsidRPr="008C1969" w:rsidRDefault="004A79DF" w:rsidP="00D1372A">
      <w:pPr>
        <w:spacing w:after="0" w:line="240" w:lineRule="auto"/>
        <w:rPr>
          <w:rFonts w:eastAsia="Arial" w:cstheme="minorHAnsi"/>
          <w:b/>
          <w:bCs/>
          <w:sz w:val="24"/>
          <w:szCs w:val="24"/>
          <w:u w:val="single"/>
        </w:rPr>
      </w:pPr>
    </w:p>
    <w:p w14:paraId="05CEA02F" w14:textId="557858E9" w:rsidR="004376BE" w:rsidRPr="008C1969" w:rsidRDefault="004376BE" w:rsidP="00D1372A">
      <w:pPr>
        <w:spacing w:after="0" w:line="240" w:lineRule="auto"/>
        <w:rPr>
          <w:rFonts w:eastAsia="Arial" w:cstheme="minorHAnsi"/>
          <w:bCs/>
          <w:sz w:val="24"/>
          <w:szCs w:val="24"/>
          <w:u w:val="single"/>
        </w:rPr>
      </w:pPr>
      <w:r w:rsidRPr="008C1969">
        <w:rPr>
          <w:rFonts w:cstheme="minorHAnsi"/>
          <w:b/>
          <w:bCs/>
          <w:iCs/>
          <w:sz w:val="24"/>
          <w:szCs w:val="24"/>
        </w:rPr>
        <w:t>ETA 917</w:t>
      </w:r>
      <w:r w:rsidR="009A6FA6" w:rsidRPr="008C1969">
        <w:rPr>
          <w:rFonts w:cstheme="minorHAnsi"/>
          <w:b/>
          <w:bCs/>
          <w:iCs/>
          <w:sz w:val="24"/>
          <w:szCs w:val="24"/>
        </w:rPr>
        <w:t>2</w:t>
      </w:r>
      <w:r w:rsidRPr="008C1969">
        <w:rPr>
          <w:rFonts w:cstheme="minorHAnsi"/>
          <w:b/>
          <w:bCs/>
          <w:iCs/>
          <w:sz w:val="24"/>
          <w:szCs w:val="24"/>
        </w:rPr>
        <w:t xml:space="preserve">: </w:t>
      </w:r>
      <w:r w:rsidRPr="008C1969">
        <w:rPr>
          <w:rFonts w:eastAsia="Arial" w:cstheme="minorHAnsi"/>
          <w:bCs/>
          <w:sz w:val="24"/>
          <w:szCs w:val="24"/>
          <w:u w:val="single"/>
        </w:rPr>
        <w:t>In-school, secondary school or less:</w:t>
      </w:r>
      <w:r w:rsidRPr="008C1969">
        <w:rPr>
          <w:rFonts w:eastAsia="Arial" w:cstheme="minorHAnsi"/>
          <w:bCs/>
          <w:sz w:val="24"/>
          <w:szCs w:val="24"/>
        </w:rPr>
        <w:t xml:space="preserve"> At program entry has not yet received a secondary diploma or its recognized equivalent and is attending any primary or secondary school (including elementary, intermediate, junior high school, whether full or part-time), or is between school terms and intends to return to school.</w:t>
      </w:r>
      <w:r w:rsidR="00D1372A" w:rsidRPr="008C1969">
        <w:rPr>
          <w:rFonts w:eastAsia="Arial" w:cstheme="minorHAnsi"/>
          <w:bCs/>
          <w:sz w:val="24"/>
          <w:szCs w:val="24"/>
        </w:rPr>
        <w:t xml:space="preserve"> </w:t>
      </w:r>
      <w:r w:rsidRPr="008C1969">
        <w:rPr>
          <w:rFonts w:eastAsia="Arial" w:cstheme="minorHAnsi"/>
          <w:bCs/>
          <w:sz w:val="24"/>
          <w:szCs w:val="24"/>
        </w:rPr>
        <w:t>In-school, post-secondary school: At program entry, has received a secondary school diploma or its recognized equivalent and is attending a post-secondary school or program (whether full or part-time), or is between school terms and is enrolled to return to school.</w:t>
      </w:r>
    </w:p>
    <w:p w14:paraId="0EE924FE" w14:textId="77777777" w:rsidR="00D1372A" w:rsidRPr="008C1969" w:rsidRDefault="00E60218" w:rsidP="00D1372A">
      <w:pPr>
        <w:pStyle w:val="Heading3"/>
        <w:shd w:val="clear" w:color="auto" w:fill="E2EFD9" w:themeFill="accent6" w:themeFillTint="33"/>
        <w:rPr>
          <w:rFonts w:eastAsia="Calibri"/>
          <w:caps w:val="0"/>
        </w:rPr>
      </w:pPr>
      <w:bookmarkStart w:id="12" w:name="_Toc81292704"/>
      <w:r w:rsidRPr="008C1969">
        <w:rPr>
          <w:rFonts w:eastAsia="Calibri"/>
          <w:caps w:val="0"/>
        </w:rPr>
        <w:lastRenderedPageBreak/>
        <w:t>Out of School Youth (OSY)</w:t>
      </w:r>
      <w:bookmarkEnd w:id="12"/>
    </w:p>
    <w:p w14:paraId="2E1A215D" w14:textId="6A1DA8FF" w:rsidR="00E60218" w:rsidRPr="008C1969" w:rsidRDefault="00E60218" w:rsidP="00D1372A">
      <w:pPr>
        <w:pStyle w:val="Heading3"/>
        <w:shd w:val="clear" w:color="auto" w:fill="E2EFD9" w:themeFill="accent6" w:themeFillTint="33"/>
        <w:rPr>
          <w:rFonts w:eastAsia="Calibri"/>
          <w:bCs/>
          <w:caps w:val="0"/>
        </w:rPr>
      </w:pPr>
      <w:bookmarkStart w:id="13" w:name="_Toc53064582"/>
      <w:bookmarkStart w:id="14" w:name="_Toc81292705"/>
      <w:r w:rsidRPr="008C1969">
        <w:rPr>
          <w:rFonts w:cstheme="minorHAnsi"/>
          <w:bCs/>
          <w:sz w:val="24"/>
          <w:szCs w:val="24"/>
        </w:rPr>
        <w:t>WIOA Section 129(a) (B)</w:t>
      </w:r>
      <w:bookmarkEnd w:id="13"/>
      <w:bookmarkEnd w:id="14"/>
      <w:r w:rsidRPr="008C1969">
        <w:rPr>
          <w:rFonts w:eastAsia="Calibri" w:cstheme="minorHAnsi"/>
          <w:bCs/>
          <w:iCs/>
          <w:sz w:val="24"/>
          <w:szCs w:val="24"/>
        </w:rPr>
        <w:t xml:space="preserve"> </w:t>
      </w:r>
    </w:p>
    <w:p w14:paraId="08B963C2" w14:textId="7AAEDC6F" w:rsidR="00E60218" w:rsidRPr="008C1969" w:rsidRDefault="00E60218" w:rsidP="00D1372A">
      <w:pPr>
        <w:spacing w:after="0" w:line="240" w:lineRule="auto"/>
        <w:rPr>
          <w:rFonts w:eastAsia="Calibri" w:cstheme="minorHAnsi"/>
          <w:bCs/>
          <w:iCs/>
          <w:sz w:val="24"/>
          <w:szCs w:val="24"/>
        </w:rPr>
      </w:pPr>
      <w:r w:rsidRPr="008C1969">
        <w:rPr>
          <w:rFonts w:eastAsia="Calibri" w:cstheme="minorHAnsi"/>
          <w:bCs/>
          <w:iCs/>
          <w:sz w:val="24"/>
          <w:szCs w:val="24"/>
        </w:rPr>
        <w:t xml:space="preserve">A youth who is within the age of compulsory school attendance but has not attended school for at least the most recent school calendar quarter. </w:t>
      </w:r>
      <w:r w:rsidRPr="008C1969">
        <w:rPr>
          <w:rFonts w:eastAsia="Calibri" w:cstheme="minorHAnsi"/>
          <w:b/>
          <w:bCs/>
          <w:iCs/>
          <w:sz w:val="24"/>
          <w:szCs w:val="24"/>
        </w:rPr>
        <w:t xml:space="preserve">WIOA Final Rules, p. 56161 “Measuring Attendance by School Year”: </w:t>
      </w:r>
      <w:r w:rsidRPr="008C1969">
        <w:rPr>
          <w:rFonts w:eastAsia="Calibri" w:cstheme="minorHAnsi"/>
          <w:bCs/>
          <w:iCs/>
          <w:sz w:val="24"/>
          <w:szCs w:val="24"/>
        </w:rPr>
        <w:t>The school quarter is based on how a local school district defines its school quarters.</w:t>
      </w:r>
    </w:p>
    <w:p w14:paraId="36DFEA68" w14:textId="77777777" w:rsidR="00D1372A" w:rsidRPr="008C1969" w:rsidRDefault="00D1372A" w:rsidP="00E60218">
      <w:pPr>
        <w:autoSpaceDE w:val="0"/>
        <w:autoSpaceDN w:val="0"/>
        <w:adjustRightInd w:val="0"/>
        <w:spacing w:after="0" w:line="240" w:lineRule="auto"/>
        <w:rPr>
          <w:rFonts w:eastAsia="Calibri" w:cstheme="minorHAnsi"/>
          <w:b/>
          <w:bCs/>
          <w:iCs/>
          <w:sz w:val="24"/>
          <w:szCs w:val="24"/>
        </w:rPr>
      </w:pPr>
    </w:p>
    <w:p w14:paraId="42BFFD1D" w14:textId="0A6F920B" w:rsidR="00E60218" w:rsidRPr="008C1969" w:rsidRDefault="00E60218" w:rsidP="00D1372A">
      <w:pPr>
        <w:autoSpaceDE w:val="0"/>
        <w:autoSpaceDN w:val="0"/>
        <w:adjustRightInd w:val="0"/>
        <w:spacing w:after="0" w:line="240" w:lineRule="auto"/>
        <w:rPr>
          <w:rFonts w:eastAsia="Calibri" w:cstheme="minorHAnsi"/>
          <w:bCs/>
          <w:iCs/>
          <w:sz w:val="24"/>
          <w:szCs w:val="24"/>
        </w:rPr>
      </w:pPr>
      <w:r w:rsidRPr="008C1969">
        <w:rPr>
          <w:rFonts w:eastAsia="Calibri" w:cstheme="minorHAnsi"/>
          <w:b/>
          <w:bCs/>
          <w:iCs/>
          <w:sz w:val="24"/>
          <w:szCs w:val="24"/>
        </w:rPr>
        <w:t>20 CFR 681.230</w:t>
      </w:r>
      <w:r w:rsidRPr="008C1969">
        <w:rPr>
          <w:rFonts w:eastAsia="Calibri" w:cstheme="minorHAnsi"/>
          <w:bCs/>
          <w:iCs/>
          <w:sz w:val="24"/>
          <w:szCs w:val="24"/>
        </w:rPr>
        <w:t xml:space="preserve">: WIOA youth programs may consider a youth to be </w:t>
      </w:r>
      <w:r w:rsidRPr="008C1969">
        <w:rPr>
          <w:rFonts w:eastAsia="Calibri" w:cstheme="minorHAnsi"/>
          <w:b/>
          <w:bCs/>
          <w:iCs/>
          <w:sz w:val="24"/>
          <w:szCs w:val="24"/>
        </w:rPr>
        <w:t>OSY</w:t>
      </w:r>
      <w:r w:rsidRPr="008C1969">
        <w:rPr>
          <w:rFonts w:eastAsia="Calibri" w:cstheme="minorHAnsi"/>
          <w:bCs/>
          <w:iCs/>
          <w:sz w:val="24"/>
          <w:szCs w:val="24"/>
        </w:rPr>
        <w:t xml:space="preserve"> for purposes of WIOA youth program eligibility if he or she attend adult education provided under Title II of WIOA, YouthBuild, Job</w:t>
      </w:r>
      <w:r w:rsidR="006A3811" w:rsidRPr="008C1969">
        <w:rPr>
          <w:rFonts w:eastAsia="Calibri" w:cstheme="minorHAnsi"/>
          <w:bCs/>
          <w:iCs/>
          <w:sz w:val="24"/>
          <w:szCs w:val="24"/>
        </w:rPr>
        <w:t xml:space="preserve"> </w:t>
      </w:r>
      <w:r w:rsidRPr="008C1969">
        <w:rPr>
          <w:rFonts w:eastAsia="Calibri" w:cstheme="minorHAnsi"/>
          <w:bCs/>
          <w:iCs/>
          <w:sz w:val="24"/>
          <w:szCs w:val="24"/>
        </w:rPr>
        <w:t xml:space="preserve">Corps, high school equivalency programs, or dropout re-engagement programs regardless of the funding sources of those programs. </w:t>
      </w:r>
    </w:p>
    <w:p w14:paraId="30C2DB54" w14:textId="77777777" w:rsidR="00D1372A" w:rsidRPr="008C1969" w:rsidRDefault="00D1372A" w:rsidP="00D1372A">
      <w:pPr>
        <w:autoSpaceDE w:val="0"/>
        <w:autoSpaceDN w:val="0"/>
        <w:adjustRightInd w:val="0"/>
        <w:spacing w:after="0" w:line="240" w:lineRule="auto"/>
        <w:rPr>
          <w:rFonts w:eastAsia="Calibri" w:cstheme="minorHAnsi"/>
          <w:b/>
          <w:bCs/>
          <w:iCs/>
          <w:sz w:val="24"/>
          <w:szCs w:val="24"/>
        </w:rPr>
      </w:pPr>
    </w:p>
    <w:p w14:paraId="2878A1FB" w14:textId="577B492B" w:rsidR="00E60218" w:rsidRPr="008C1969" w:rsidRDefault="00EA093F" w:rsidP="00D1372A">
      <w:pPr>
        <w:spacing w:after="0" w:line="240" w:lineRule="auto"/>
        <w:rPr>
          <w:rFonts w:eastAsia="Arial" w:cstheme="minorHAnsi"/>
          <w:b/>
          <w:bCs/>
          <w:sz w:val="24"/>
          <w:szCs w:val="24"/>
          <w:u w:val="single"/>
        </w:rPr>
      </w:pPr>
      <w:r w:rsidRPr="008C1969">
        <w:rPr>
          <w:rFonts w:eastAsia="Arial" w:cstheme="minorHAnsi"/>
          <w:b/>
          <w:bCs/>
          <w:sz w:val="24"/>
          <w:szCs w:val="24"/>
        </w:rPr>
        <w:t>ESD Policy</w:t>
      </w:r>
      <w:r w:rsidR="00E60218" w:rsidRPr="008C1969">
        <w:rPr>
          <w:rFonts w:eastAsia="Arial" w:cstheme="minorHAnsi"/>
          <w:b/>
          <w:bCs/>
          <w:sz w:val="24"/>
          <w:szCs w:val="24"/>
        </w:rPr>
        <w:t xml:space="preserve"> 1019, Rev. </w:t>
      </w:r>
      <w:r w:rsidR="004A4EB1" w:rsidRPr="008C1969">
        <w:rPr>
          <w:rFonts w:eastAsia="Arial" w:cstheme="minorHAnsi"/>
          <w:b/>
          <w:bCs/>
          <w:sz w:val="24"/>
          <w:szCs w:val="24"/>
        </w:rPr>
        <w:t>5</w:t>
      </w:r>
      <w:r w:rsidR="00E60218" w:rsidRPr="008C1969">
        <w:rPr>
          <w:rFonts w:eastAsia="Arial" w:cstheme="minorHAnsi"/>
          <w:b/>
          <w:bCs/>
          <w:sz w:val="24"/>
          <w:szCs w:val="24"/>
        </w:rPr>
        <w:t xml:space="preserve">: </w:t>
      </w:r>
      <w:r w:rsidR="00B62B85" w:rsidRPr="008C1969">
        <w:rPr>
          <w:sz w:val="24"/>
          <w:szCs w:val="24"/>
        </w:rPr>
        <w:t>Washington’s Open Doors program, which is cited in Revised Code of Washington (RCW) and Washington Administrative Code (WAC), recognizes a range of models or approaches with varying degrees of school or school district engagement</w:t>
      </w:r>
      <w:r w:rsidR="00B62B85" w:rsidRPr="008C1969">
        <w:rPr>
          <w:rFonts w:eastAsia="Arial" w:cstheme="minorHAnsi"/>
          <w:bCs/>
          <w:sz w:val="24"/>
          <w:szCs w:val="24"/>
        </w:rPr>
        <w:t xml:space="preserve">. DOL acknowledges that Washington’s ISY and OSY determination is situational and depends on the degree to which schools and school districts are service providers and funders in dropout re-engagement programs. </w:t>
      </w:r>
      <w:r w:rsidR="00B62B85" w:rsidRPr="008C1969">
        <w:rPr>
          <w:sz w:val="24"/>
          <w:szCs w:val="24"/>
        </w:rPr>
        <w:t>If schools or school districts, despite having enrolled the youth into school, largely cede service provision to other entities, such as WIOA Title I-B youth providers, community-based organizations, or other non-profits, have minimal financial investment, and require little district-based accountability of participants, youth in those programs can be designated OSY. Page 20 of 31 Conversely, if schools or school districts are substantially directive, invested, and accountable (e.g., WIOA Title I-B Youth program only provides supportive services to participants), those youth should be designated ISY. This also applies to dropout re-engagement programs not connected to Open Doors. Based on the guidelines cited above, local areas must thoroughly document the case for OSY designation when youth participants in dropout re-engagement programs are enrolled in school.</w:t>
      </w:r>
    </w:p>
    <w:p w14:paraId="53981BA4" w14:textId="77777777" w:rsidR="00D1372A" w:rsidRPr="008C1969" w:rsidRDefault="00D1372A" w:rsidP="00E60218">
      <w:pPr>
        <w:spacing w:after="0" w:line="240" w:lineRule="auto"/>
        <w:rPr>
          <w:rFonts w:eastAsia="Arial" w:cstheme="minorHAnsi"/>
          <w:b/>
          <w:bCs/>
          <w:sz w:val="24"/>
          <w:szCs w:val="24"/>
        </w:rPr>
      </w:pPr>
    </w:p>
    <w:p w14:paraId="6E958E71" w14:textId="11A75701" w:rsidR="00E60218" w:rsidRPr="008C1969" w:rsidRDefault="00E60218" w:rsidP="00D1372A">
      <w:pPr>
        <w:spacing w:after="0" w:line="240" w:lineRule="auto"/>
        <w:rPr>
          <w:rFonts w:eastAsia="Arial" w:cstheme="minorHAnsi"/>
          <w:b/>
          <w:bCs/>
          <w:i/>
          <w:sz w:val="24"/>
          <w:szCs w:val="24"/>
        </w:rPr>
      </w:pPr>
      <w:r w:rsidRPr="008C1969">
        <w:rPr>
          <w:rFonts w:eastAsia="Arial" w:cstheme="minorHAnsi"/>
          <w:b/>
          <w:bCs/>
          <w:sz w:val="24"/>
          <w:szCs w:val="24"/>
        </w:rPr>
        <w:t xml:space="preserve">TEGL </w:t>
      </w:r>
      <w:r w:rsidR="00CA5C0B" w:rsidRPr="008C1969">
        <w:rPr>
          <w:rFonts w:eastAsia="Arial" w:cstheme="minorHAnsi"/>
          <w:b/>
          <w:bCs/>
          <w:sz w:val="24"/>
          <w:szCs w:val="24"/>
        </w:rPr>
        <w:t>21-16 Chg. 1</w:t>
      </w:r>
      <w:r w:rsidRPr="008C1969">
        <w:rPr>
          <w:rFonts w:eastAsia="Arial" w:cstheme="minorHAnsi"/>
          <w:b/>
          <w:bCs/>
          <w:sz w:val="24"/>
          <w:szCs w:val="24"/>
        </w:rPr>
        <w:t xml:space="preserve">: </w:t>
      </w:r>
      <w:r w:rsidRPr="008C1969">
        <w:rPr>
          <w:rFonts w:eastAsia="Arial" w:cstheme="minorHAnsi"/>
          <w:bCs/>
          <w:sz w:val="24"/>
          <w:szCs w:val="24"/>
        </w:rPr>
        <w:t xml:space="preserve">If a youth graduates high school and registers for postsecondary education, but does not ultimately follow through with attending postsecondary education, then such a youth would be considered an </w:t>
      </w:r>
      <w:r w:rsidRPr="008C1969">
        <w:rPr>
          <w:rFonts w:eastAsia="Arial" w:cstheme="minorHAnsi"/>
          <w:b/>
          <w:bCs/>
          <w:sz w:val="24"/>
          <w:szCs w:val="24"/>
        </w:rPr>
        <w:t>OSY</w:t>
      </w:r>
      <w:r w:rsidRPr="008C1969">
        <w:rPr>
          <w:rFonts w:eastAsia="Arial" w:cstheme="minorHAnsi"/>
          <w:bCs/>
          <w:sz w:val="24"/>
          <w:szCs w:val="24"/>
        </w:rPr>
        <w:t xml:space="preserve"> </w:t>
      </w:r>
      <w:r w:rsidRPr="008C1969">
        <w:rPr>
          <w:rFonts w:eastAsia="Arial" w:cstheme="minorHAnsi"/>
          <w:bCs/>
          <w:i/>
          <w:sz w:val="24"/>
          <w:szCs w:val="24"/>
        </w:rPr>
        <w:t xml:space="preserve">if the eligibility determination is made </w:t>
      </w:r>
      <w:r w:rsidRPr="008C1969">
        <w:rPr>
          <w:rFonts w:eastAsia="Arial" w:cstheme="minorHAnsi"/>
          <w:bCs/>
          <w:i/>
          <w:sz w:val="24"/>
          <w:szCs w:val="24"/>
          <w:u w:val="single"/>
        </w:rPr>
        <w:t>after</w:t>
      </w:r>
      <w:r w:rsidRPr="008C1969">
        <w:rPr>
          <w:rFonts w:eastAsia="Arial" w:cstheme="minorHAnsi"/>
          <w:bCs/>
          <w:i/>
          <w:sz w:val="24"/>
          <w:szCs w:val="24"/>
        </w:rPr>
        <w:t xml:space="preserve"> the point that the youth decided not to attend postsecondary education.</w:t>
      </w:r>
      <w:r w:rsidR="00D1372A" w:rsidRPr="008C1969">
        <w:rPr>
          <w:rFonts w:eastAsia="Arial" w:cstheme="minorHAnsi"/>
          <w:bCs/>
          <w:i/>
          <w:sz w:val="24"/>
          <w:szCs w:val="24"/>
        </w:rPr>
        <w:t xml:space="preserve"> </w:t>
      </w:r>
      <w:r w:rsidRPr="008C1969">
        <w:rPr>
          <w:rFonts w:eastAsia="Arial" w:cstheme="minorHAnsi"/>
          <w:bCs/>
          <w:sz w:val="24"/>
          <w:szCs w:val="24"/>
        </w:rPr>
        <w:t xml:space="preserve">If the youth participant is only enrolled in </w:t>
      </w:r>
      <w:r w:rsidRPr="008C1969">
        <w:rPr>
          <w:rFonts w:eastAsia="Arial" w:cstheme="minorHAnsi"/>
          <w:b/>
          <w:bCs/>
          <w:sz w:val="24"/>
          <w:szCs w:val="24"/>
          <w:u w:val="single"/>
        </w:rPr>
        <w:t>non-credit-bearing postsecondary</w:t>
      </w:r>
      <w:r w:rsidRPr="008C1969">
        <w:rPr>
          <w:rFonts w:eastAsia="Arial" w:cstheme="minorHAnsi"/>
          <w:bCs/>
          <w:sz w:val="24"/>
          <w:szCs w:val="24"/>
        </w:rPr>
        <w:t xml:space="preserve"> classes, they would not be considered attending postsecondary school and, therefore, an </w:t>
      </w:r>
      <w:r w:rsidRPr="008C1969">
        <w:rPr>
          <w:rFonts w:eastAsia="Arial" w:cstheme="minorHAnsi"/>
          <w:b/>
          <w:bCs/>
          <w:sz w:val="24"/>
          <w:szCs w:val="24"/>
          <w:u w:val="single"/>
        </w:rPr>
        <w:t>OSY</w:t>
      </w:r>
      <w:r w:rsidRPr="008C1969">
        <w:rPr>
          <w:rFonts w:eastAsia="Arial" w:cstheme="minorHAnsi"/>
          <w:bCs/>
          <w:sz w:val="24"/>
          <w:szCs w:val="24"/>
        </w:rPr>
        <w:t>.</w:t>
      </w:r>
    </w:p>
    <w:p w14:paraId="6BA2D730" w14:textId="77777777" w:rsidR="00D1372A" w:rsidRPr="008C1969" w:rsidRDefault="00D1372A" w:rsidP="00E60218">
      <w:pPr>
        <w:spacing w:after="0" w:line="240" w:lineRule="auto"/>
        <w:rPr>
          <w:rFonts w:eastAsia="Arial" w:cstheme="minorHAnsi"/>
          <w:b/>
          <w:bCs/>
          <w:sz w:val="24"/>
          <w:szCs w:val="24"/>
        </w:rPr>
      </w:pPr>
    </w:p>
    <w:p w14:paraId="112C7468" w14:textId="652E9E42" w:rsidR="00E60218" w:rsidRPr="008C1969" w:rsidRDefault="009A6FA6" w:rsidP="00D1372A">
      <w:pPr>
        <w:spacing w:after="0" w:line="240" w:lineRule="auto"/>
        <w:rPr>
          <w:rFonts w:eastAsia="Arial" w:cstheme="minorHAnsi"/>
          <w:b/>
          <w:bCs/>
          <w:sz w:val="24"/>
          <w:szCs w:val="24"/>
        </w:rPr>
      </w:pPr>
      <w:r w:rsidRPr="008C1969">
        <w:rPr>
          <w:rFonts w:cstheme="minorHAnsi"/>
          <w:b/>
          <w:bCs/>
          <w:iCs/>
          <w:sz w:val="24"/>
          <w:szCs w:val="24"/>
        </w:rPr>
        <w:t>ESD Policy 1020, Rev. 1</w:t>
      </w:r>
      <w:r w:rsidR="00E60218" w:rsidRPr="008C1969">
        <w:rPr>
          <w:rFonts w:eastAsia="Arial" w:cstheme="minorHAnsi"/>
          <w:b/>
          <w:bCs/>
          <w:sz w:val="24"/>
          <w:szCs w:val="24"/>
        </w:rPr>
        <w:t xml:space="preserve">: </w:t>
      </w:r>
      <w:r w:rsidR="00E60218" w:rsidRPr="008C1969">
        <w:rPr>
          <w:rFonts w:eastAsia="Arial" w:cstheme="minorHAnsi"/>
          <w:bCs/>
          <w:sz w:val="24"/>
          <w:szCs w:val="24"/>
        </w:rPr>
        <w:t xml:space="preserve">Homeschooled youth who do not meet the WA State requirements at </w:t>
      </w:r>
      <w:hyperlink r:id="rId18" w:history="1">
        <w:r w:rsidR="00E60218" w:rsidRPr="008C1969">
          <w:rPr>
            <w:rStyle w:val="Hyperlink"/>
            <w:rFonts w:eastAsia="Arial" w:cstheme="minorHAnsi"/>
            <w:bCs/>
            <w:sz w:val="24"/>
            <w:szCs w:val="24"/>
          </w:rPr>
          <w:t>RCW 28A.200</w:t>
        </w:r>
      </w:hyperlink>
      <w:r w:rsidR="00E60218" w:rsidRPr="008C1969">
        <w:rPr>
          <w:rFonts w:eastAsia="Arial" w:cstheme="minorHAnsi"/>
          <w:bCs/>
          <w:sz w:val="24"/>
          <w:szCs w:val="24"/>
        </w:rPr>
        <w:t xml:space="preserve"> and </w:t>
      </w:r>
      <w:hyperlink r:id="rId19" w:history="1">
        <w:r w:rsidR="00E60218" w:rsidRPr="008C1969">
          <w:rPr>
            <w:rStyle w:val="Hyperlink"/>
            <w:rFonts w:eastAsia="Arial" w:cstheme="minorHAnsi"/>
            <w:bCs/>
            <w:sz w:val="24"/>
            <w:szCs w:val="24"/>
          </w:rPr>
          <w:t>28A.225.010(4)</w:t>
        </w:r>
      </w:hyperlink>
      <w:r w:rsidR="00E60218" w:rsidRPr="008C1969">
        <w:rPr>
          <w:rFonts w:eastAsia="Arial" w:cstheme="minorHAnsi"/>
          <w:bCs/>
          <w:sz w:val="24"/>
          <w:szCs w:val="24"/>
        </w:rPr>
        <w:t xml:space="preserve"> are not considered </w:t>
      </w:r>
      <w:r w:rsidR="00E60218" w:rsidRPr="008C1969">
        <w:rPr>
          <w:rFonts w:eastAsia="Arial" w:cstheme="minorHAnsi"/>
          <w:b/>
          <w:bCs/>
          <w:sz w:val="24"/>
          <w:szCs w:val="24"/>
        </w:rPr>
        <w:t xml:space="preserve">ISY </w:t>
      </w:r>
      <w:r w:rsidR="00E60218" w:rsidRPr="008C1969">
        <w:rPr>
          <w:rFonts w:eastAsia="Arial" w:cstheme="minorHAnsi"/>
          <w:bCs/>
          <w:sz w:val="24"/>
          <w:szCs w:val="24"/>
        </w:rPr>
        <w:t xml:space="preserve">and need to meet the </w:t>
      </w:r>
      <w:r w:rsidR="00E60218" w:rsidRPr="008C1969">
        <w:rPr>
          <w:rFonts w:eastAsia="Arial" w:cstheme="minorHAnsi"/>
          <w:b/>
          <w:bCs/>
          <w:sz w:val="24"/>
          <w:szCs w:val="24"/>
        </w:rPr>
        <w:t xml:space="preserve">OSY </w:t>
      </w:r>
      <w:r w:rsidR="00E60218" w:rsidRPr="008C1969">
        <w:rPr>
          <w:rFonts w:eastAsia="Arial" w:cstheme="minorHAnsi"/>
          <w:bCs/>
          <w:sz w:val="24"/>
          <w:szCs w:val="24"/>
        </w:rPr>
        <w:t>eligibility criteria.</w:t>
      </w:r>
    </w:p>
    <w:p w14:paraId="08F33DD3" w14:textId="77777777" w:rsidR="00D1372A" w:rsidRPr="008C1969" w:rsidRDefault="00D1372A" w:rsidP="00E60218">
      <w:pPr>
        <w:spacing w:after="0" w:line="240" w:lineRule="auto"/>
        <w:rPr>
          <w:rFonts w:cstheme="minorHAnsi"/>
          <w:b/>
          <w:bCs/>
          <w:iCs/>
          <w:sz w:val="24"/>
          <w:szCs w:val="24"/>
        </w:rPr>
      </w:pPr>
    </w:p>
    <w:p w14:paraId="3345CAD5" w14:textId="163D5B3B" w:rsidR="00E60218" w:rsidRPr="008C1969" w:rsidRDefault="00E60218" w:rsidP="00D1372A">
      <w:pPr>
        <w:spacing w:after="0" w:line="240" w:lineRule="auto"/>
        <w:rPr>
          <w:rFonts w:eastAsia="Arial" w:cstheme="minorHAnsi"/>
          <w:b/>
          <w:bCs/>
          <w:sz w:val="24"/>
          <w:szCs w:val="24"/>
          <w:u w:val="single"/>
        </w:rPr>
      </w:pPr>
      <w:r w:rsidRPr="008C1969">
        <w:rPr>
          <w:rFonts w:cstheme="minorHAnsi"/>
          <w:b/>
          <w:bCs/>
          <w:iCs/>
          <w:sz w:val="24"/>
          <w:szCs w:val="24"/>
        </w:rPr>
        <w:t>ETA 917</w:t>
      </w:r>
      <w:r w:rsidR="009A6FA6" w:rsidRPr="008C1969">
        <w:rPr>
          <w:rFonts w:cstheme="minorHAnsi"/>
          <w:b/>
          <w:bCs/>
          <w:iCs/>
          <w:sz w:val="24"/>
          <w:szCs w:val="24"/>
        </w:rPr>
        <w:t>2</w:t>
      </w:r>
      <w:r w:rsidRPr="008C1969">
        <w:rPr>
          <w:rFonts w:cstheme="minorHAnsi"/>
          <w:b/>
          <w:bCs/>
          <w:iCs/>
          <w:sz w:val="24"/>
          <w:szCs w:val="24"/>
        </w:rPr>
        <w:t xml:space="preserve">: </w:t>
      </w:r>
      <w:r w:rsidRPr="008C1969">
        <w:rPr>
          <w:rFonts w:cstheme="minorHAnsi"/>
          <w:i/>
          <w:sz w:val="24"/>
          <w:szCs w:val="24"/>
        </w:rPr>
        <w:t>Not attending school or is a Secondary School Dropout</w:t>
      </w:r>
      <w:r w:rsidRPr="008C1969">
        <w:rPr>
          <w:rFonts w:cstheme="minorHAnsi"/>
          <w:b/>
          <w:bCs/>
          <w:i/>
          <w:sz w:val="24"/>
          <w:szCs w:val="24"/>
        </w:rPr>
        <w:t>:</w:t>
      </w:r>
      <w:r w:rsidRPr="008C1969">
        <w:rPr>
          <w:rFonts w:cstheme="minorHAnsi"/>
          <w:b/>
          <w:bCs/>
          <w:iCs/>
          <w:sz w:val="24"/>
          <w:szCs w:val="24"/>
        </w:rPr>
        <w:t xml:space="preserve"> </w:t>
      </w:r>
      <w:r w:rsidRPr="008C1969">
        <w:rPr>
          <w:rFonts w:cstheme="minorHAnsi"/>
          <w:bCs/>
          <w:iCs/>
          <w:sz w:val="24"/>
          <w:szCs w:val="24"/>
        </w:rPr>
        <w:t>At program entry, is not within the age of compulsory school attendance and is no longer attending any school and has not received a secondary school diploma or its recognized equivalent.</w:t>
      </w:r>
      <w:r w:rsidR="00D1372A" w:rsidRPr="008C1969">
        <w:rPr>
          <w:rFonts w:cstheme="minorHAnsi"/>
          <w:bCs/>
          <w:iCs/>
          <w:sz w:val="24"/>
          <w:szCs w:val="24"/>
        </w:rPr>
        <w:t xml:space="preserve"> </w:t>
      </w:r>
      <w:r w:rsidRPr="008C1969">
        <w:rPr>
          <w:rFonts w:cstheme="minorHAnsi"/>
          <w:i/>
          <w:sz w:val="24"/>
          <w:szCs w:val="24"/>
        </w:rPr>
        <w:t>Not attending school, secondary school graduate or has a recognized equivalent</w:t>
      </w:r>
      <w:r w:rsidRPr="008C1969">
        <w:rPr>
          <w:rFonts w:cstheme="minorHAnsi"/>
          <w:iCs/>
          <w:sz w:val="24"/>
          <w:szCs w:val="24"/>
        </w:rPr>
        <w:t>:</w:t>
      </w:r>
      <w:r w:rsidRPr="008C1969">
        <w:rPr>
          <w:rFonts w:cstheme="minorHAnsi"/>
          <w:bCs/>
          <w:iCs/>
          <w:sz w:val="24"/>
          <w:szCs w:val="24"/>
        </w:rPr>
        <w:t xml:space="preserve"> At program entry, is not attending any school and has either graduate from secondary school or has attained a secondary school equivalency</w:t>
      </w:r>
      <w:r w:rsidR="00D1372A" w:rsidRPr="008C1969">
        <w:rPr>
          <w:rFonts w:cstheme="minorHAnsi"/>
          <w:bCs/>
          <w:iCs/>
          <w:sz w:val="24"/>
          <w:szCs w:val="24"/>
        </w:rPr>
        <w:t xml:space="preserve">. </w:t>
      </w:r>
      <w:r w:rsidRPr="008C1969">
        <w:rPr>
          <w:rFonts w:cstheme="minorHAnsi"/>
          <w:i/>
          <w:sz w:val="24"/>
          <w:szCs w:val="24"/>
        </w:rPr>
        <w:t xml:space="preserve">Not attending school, </w:t>
      </w:r>
      <w:r w:rsidRPr="008C1969">
        <w:rPr>
          <w:rFonts w:cstheme="minorHAnsi"/>
          <w:i/>
          <w:sz w:val="24"/>
          <w:szCs w:val="24"/>
        </w:rPr>
        <w:lastRenderedPageBreak/>
        <w:t>within the age of compulsory school attendance:</w:t>
      </w:r>
      <w:r w:rsidRPr="008C1969">
        <w:rPr>
          <w:rFonts w:cstheme="minorHAnsi"/>
          <w:iCs/>
          <w:sz w:val="24"/>
          <w:szCs w:val="24"/>
        </w:rPr>
        <w:t xml:space="preserve"> At</w:t>
      </w:r>
      <w:r w:rsidRPr="008C1969">
        <w:rPr>
          <w:rFonts w:cstheme="minorHAnsi"/>
          <w:bCs/>
          <w:iCs/>
          <w:sz w:val="24"/>
          <w:szCs w:val="24"/>
        </w:rPr>
        <w:t xml:space="preserve"> program entry, is within the ate of compulsory school attendance, but has not attended school for at least the most recent complete school year calendar quarter and has not received a secondary school diploma or its recognized equivalent</w:t>
      </w:r>
    </w:p>
    <w:p w14:paraId="1C5C4E57" w14:textId="06AEAA32" w:rsidR="00E60218" w:rsidRPr="008C1969" w:rsidRDefault="00E60218" w:rsidP="00E60218">
      <w:pPr>
        <w:autoSpaceDE w:val="0"/>
        <w:autoSpaceDN w:val="0"/>
        <w:adjustRightInd w:val="0"/>
        <w:spacing w:after="0" w:line="240" w:lineRule="auto"/>
        <w:rPr>
          <w:rFonts w:eastAsia="Calibri" w:cstheme="minorHAnsi"/>
          <w:bCs/>
          <w:iCs/>
          <w:color w:val="2E74B5" w:themeColor="accent5" w:themeShade="BF"/>
          <w:sz w:val="24"/>
          <w:szCs w:val="24"/>
        </w:rPr>
      </w:pPr>
      <w:r w:rsidRPr="008C1969">
        <w:rPr>
          <w:rFonts w:eastAsia="Calibri" w:cstheme="minorHAnsi"/>
          <w:b/>
          <w:bCs/>
          <w:iCs/>
          <w:color w:val="2E74B5" w:themeColor="accent5" w:themeShade="BF"/>
          <w:sz w:val="24"/>
          <w:szCs w:val="24"/>
        </w:rPr>
        <w:t>Not Considered “Schools”</w:t>
      </w:r>
    </w:p>
    <w:p w14:paraId="61D47ACF" w14:textId="52CCB905" w:rsidR="00E60218" w:rsidRPr="008C1969" w:rsidRDefault="00E60218" w:rsidP="00E60218">
      <w:pPr>
        <w:spacing w:after="0" w:line="240" w:lineRule="auto"/>
        <w:rPr>
          <w:rFonts w:eastAsia="Calibri" w:cstheme="minorHAnsi"/>
          <w:bCs/>
          <w:iCs/>
          <w:sz w:val="24"/>
          <w:szCs w:val="24"/>
        </w:rPr>
      </w:pPr>
      <w:r w:rsidRPr="008C1969">
        <w:rPr>
          <w:rFonts w:eastAsia="Calibri" w:cstheme="minorHAnsi"/>
          <w:b/>
          <w:bCs/>
          <w:iCs/>
          <w:sz w:val="24"/>
          <w:szCs w:val="24"/>
        </w:rPr>
        <w:t>20 CFR 681.230</w:t>
      </w:r>
      <w:r w:rsidRPr="008C1969">
        <w:rPr>
          <w:rFonts w:eastAsia="Calibri" w:cstheme="minorHAnsi"/>
          <w:bCs/>
          <w:iCs/>
          <w:sz w:val="24"/>
          <w:szCs w:val="24"/>
        </w:rPr>
        <w:t xml:space="preserve">: For the purposes of WIOA, the Department </w:t>
      </w:r>
      <w:r w:rsidRPr="008C1969">
        <w:rPr>
          <w:rFonts w:eastAsia="Calibri" w:cstheme="minorHAnsi"/>
          <w:i/>
          <w:sz w:val="24"/>
          <w:szCs w:val="24"/>
          <w:u w:val="single"/>
        </w:rPr>
        <w:t>does not consider the following to be schools:</w:t>
      </w:r>
    </w:p>
    <w:p w14:paraId="2F783469" w14:textId="77777777" w:rsidR="00E60218" w:rsidRPr="008C1969" w:rsidRDefault="00E60218"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 xml:space="preserve">Providers of adult education under Title II of WIOA, </w:t>
      </w:r>
    </w:p>
    <w:p w14:paraId="317F787C" w14:textId="545297BA" w:rsidR="00E60218" w:rsidRPr="008C1969" w:rsidRDefault="00E60218"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Youth Build programs,</w:t>
      </w:r>
    </w:p>
    <w:p w14:paraId="023E0CCF" w14:textId="77777777" w:rsidR="00E60218" w:rsidRPr="008C1969" w:rsidRDefault="00E60218"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 xml:space="preserve">Job Corps program, </w:t>
      </w:r>
    </w:p>
    <w:p w14:paraId="7B978546" w14:textId="77777777" w:rsidR="006A3811" w:rsidRPr="008C1969" w:rsidRDefault="00E60218" w:rsidP="006A3811">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 xml:space="preserve">High school equivalency programs, or </w:t>
      </w:r>
    </w:p>
    <w:p w14:paraId="7DB53977" w14:textId="5E624901" w:rsidR="00E60218" w:rsidRPr="008C1969" w:rsidRDefault="00E60218" w:rsidP="006A3811">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Dropout re-engagement programs (Open Doors/1418).</w:t>
      </w:r>
    </w:p>
    <w:p w14:paraId="274D3A62" w14:textId="77777777" w:rsidR="00D1372A" w:rsidRPr="008C1969" w:rsidRDefault="00D1372A" w:rsidP="00E60218">
      <w:pPr>
        <w:spacing w:after="0" w:line="240" w:lineRule="auto"/>
        <w:rPr>
          <w:rFonts w:eastAsia="Arial" w:cstheme="minorHAnsi"/>
          <w:b/>
          <w:bCs/>
          <w:color w:val="2E74B5" w:themeColor="accent5" w:themeShade="BF"/>
          <w:sz w:val="24"/>
          <w:szCs w:val="24"/>
        </w:rPr>
      </w:pPr>
    </w:p>
    <w:p w14:paraId="0EB2319F" w14:textId="0B611AC9" w:rsidR="00E60218" w:rsidRPr="008C1969" w:rsidRDefault="00E60218" w:rsidP="00E60218">
      <w:pPr>
        <w:spacing w:after="0" w:line="240" w:lineRule="auto"/>
        <w:rPr>
          <w:rFonts w:eastAsia="Arial" w:cstheme="minorHAnsi"/>
          <w:b/>
          <w:bCs/>
          <w:color w:val="2E74B5" w:themeColor="accent5" w:themeShade="BF"/>
          <w:sz w:val="24"/>
          <w:szCs w:val="24"/>
        </w:rPr>
      </w:pPr>
      <w:r w:rsidRPr="008C1969">
        <w:rPr>
          <w:rFonts w:eastAsia="Arial" w:cstheme="minorHAnsi"/>
          <w:b/>
          <w:bCs/>
          <w:color w:val="2E74B5" w:themeColor="accent5" w:themeShade="BF"/>
          <w:sz w:val="24"/>
          <w:szCs w:val="24"/>
        </w:rPr>
        <w:t>When and How to Determine School Status</w:t>
      </w:r>
    </w:p>
    <w:p w14:paraId="6140BB5F" w14:textId="77777777" w:rsidR="00D1372A" w:rsidRPr="008C1969" w:rsidRDefault="00D1372A" w:rsidP="00E60218">
      <w:pPr>
        <w:spacing w:after="0" w:line="240" w:lineRule="auto"/>
        <w:rPr>
          <w:rFonts w:eastAsia="Arial" w:cstheme="minorHAnsi"/>
          <w:b/>
          <w:bCs/>
          <w:sz w:val="24"/>
          <w:szCs w:val="24"/>
        </w:rPr>
      </w:pPr>
    </w:p>
    <w:p w14:paraId="5702884E" w14:textId="26813B3B" w:rsidR="00E60218" w:rsidRPr="008C1969" w:rsidRDefault="00E60218" w:rsidP="00D1372A">
      <w:pPr>
        <w:spacing w:after="0" w:line="240" w:lineRule="auto"/>
        <w:rPr>
          <w:rFonts w:eastAsia="Arial" w:cstheme="minorHAnsi"/>
          <w:b/>
          <w:bCs/>
          <w:sz w:val="24"/>
          <w:szCs w:val="24"/>
        </w:rPr>
      </w:pPr>
      <w:r w:rsidRPr="008C1969">
        <w:rPr>
          <w:rFonts w:eastAsia="Arial" w:cstheme="minorHAnsi"/>
          <w:b/>
          <w:bCs/>
          <w:sz w:val="24"/>
          <w:szCs w:val="24"/>
        </w:rPr>
        <w:t xml:space="preserve">TEGL </w:t>
      </w:r>
      <w:r w:rsidR="00CA5C0B" w:rsidRPr="008C1969">
        <w:rPr>
          <w:rFonts w:eastAsia="Arial" w:cstheme="minorHAnsi"/>
          <w:b/>
          <w:bCs/>
          <w:sz w:val="24"/>
          <w:szCs w:val="24"/>
        </w:rPr>
        <w:t>21-16 Chg. 1</w:t>
      </w:r>
      <w:r w:rsidRPr="008C1969">
        <w:rPr>
          <w:rFonts w:eastAsia="Arial" w:cstheme="minorHAnsi"/>
          <w:b/>
          <w:bCs/>
          <w:sz w:val="24"/>
          <w:szCs w:val="24"/>
        </w:rPr>
        <w:t xml:space="preserve">: </w:t>
      </w:r>
      <w:r w:rsidRPr="008C1969">
        <w:rPr>
          <w:rFonts w:eastAsia="Arial" w:cstheme="minorHAnsi"/>
          <w:bCs/>
          <w:sz w:val="24"/>
          <w:szCs w:val="24"/>
        </w:rPr>
        <w:t xml:space="preserve">As discussed in 20 CFR 681.240, school </w:t>
      </w:r>
      <w:r w:rsidRPr="008C1969">
        <w:rPr>
          <w:rFonts w:eastAsia="Arial" w:cstheme="minorHAnsi"/>
          <w:sz w:val="24"/>
          <w:szCs w:val="24"/>
          <w:u w:val="single"/>
        </w:rPr>
        <w:t>status is determined at the time of program enrollment</w:t>
      </w:r>
      <w:r w:rsidRPr="008C1969">
        <w:rPr>
          <w:rFonts w:eastAsia="Arial" w:cstheme="minorHAnsi"/>
          <w:sz w:val="24"/>
          <w:szCs w:val="24"/>
        </w:rPr>
        <w:t xml:space="preserve">. Because the process of program enrollment can occur over time, school status must be based </w:t>
      </w:r>
      <w:r w:rsidRPr="008C1969">
        <w:rPr>
          <w:rFonts w:eastAsia="Arial" w:cstheme="minorHAnsi"/>
          <w:sz w:val="24"/>
          <w:szCs w:val="24"/>
          <w:u w:val="single"/>
        </w:rPr>
        <w:t>at the time of eligibility determination.</w:t>
      </w:r>
      <w:r w:rsidRPr="008C1969">
        <w:rPr>
          <w:rFonts w:eastAsia="Arial" w:cstheme="minorHAnsi"/>
          <w:sz w:val="24"/>
          <w:szCs w:val="24"/>
        </w:rPr>
        <w:t xml:space="preserve"> </w:t>
      </w:r>
      <w:r w:rsidRPr="008C1969">
        <w:rPr>
          <w:rFonts w:eastAsia="Arial" w:cstheme="minorHAnsi"/>
          <w:bCs/>
          <w:sz w:val="24"/>
          <w:szCs w:val="24"/>
        </w:rPr>
        <w:t>Once the school status of a youth is determined that school status remains the same throughout the youth’s participation in the WIOA youth program. This distinction is drawn for the purposes of reporting against the OSY expenditure requirement.</w:t>
      </w:r>
    </w:p>
    <w:p w14:paraId="5955BF7D" w14:textId="49A00A62" w:rsidR="00E60218" w:rsidRPr="008C1969" w:rsidRDefault="00E60218" w:rsidP="00E60218">
      <w:pPr>
        <w:spacing w:after="0" w:line="240" w:lineRule="auto"/>
        <w:rPr>
          <w:rFonts w:eastAsia="Times New Roman" w:cstheme="minorHAnsi"/>
          <w:iCs/>
          <w:sz w:val="22"/>
          <w:szCs w:val="22"/>
        </w:rPr>
      </w:pPr>
    </w:p>
    <w:p w14:paraId="1BBB21A1" w14:textId="16303DF4" w:rsidR="00E60218" w:rsidRPr="008C1969" w:rsidRDefault="00E60218" w:rsidP="00E60218">
      <w:pPr>
        <w:pStyle w:val="Heading2"/>
        <w:shd w:val="clear" w:color="auto" w:fill="D9E2F3" w:themeFill="accent1" w:themeFillTint="33"/>
        <w:rPr>
          <w:rFonts w:eastAsia="Times New Roman"/>
        </w:rPr>
      </w:pPr>
      <w:bookmarkStart w:id="15" w:name="_Toc81292706"/>
      <w:r w:rsidRPr="008C1969">
        <w:rPr>
          <w:rFonts w:eastAsia="Times New Roman"/>
        </w:rPr>
        <w:t>Low Income</w:t>
      </w:r>
      <w:bookmarkEnd w:id="15"/>
    </w:p>
    <w:p w14:paraId="09950251" w14:textId="68401E3A" w:rsidR="00BD7221" w:rsidRPr="008C1969" w:rsidRDefault="00BD7221" w:rsidP="00BD7221">
      <w:pPr>
        <w:spacing w:after="0" w:line="240" w:lineRule="auto"/>
        <w:rPr>
          <w:rFonts w:cstheme="minorHAnsi"/>
          <w:b/>
          <w:color w:val="2E74B5" w:themeColor="accent5" w:themeShade="BF"/>
          <w:sz w:val="24"/>
          <w:szCs w:val="24"/>
        </w:rPr>
      </w:pPr>
      <w:r w:rsidRPr="008C1969">
        <w:rPr>
          <w:rFonts w:cstheme="minorHAnsi"/>
          <w:b/>
          <w:color w:val="2E74B5" w:themeColor="accent5" w:themeShade="BF"/>
          <w:sz w:val="24"/>
          <w:szCs w:val="24"/>
        </w:rPr>
        <w:t>Applies To</w:t>
      </w:r>
    </w:p>
    <w:p w14:paraId="34869014" w14:textId="06B3CDDC" w:rsidR="00BD7221" w:rsidRPr="008C1969" w:rsidRDefault="00BD7221" w:rsidP="00C2779D">
      <w:pPr>
        <w:pStyle w:val="ListParagraph"/>
        <w:numPr>
          <w:ilvl w:val="0"/>
          <w:numId w:val="9"/>
        </w:numPr>
        <w:spacing w:after="0" w:line="240" w:lineRule="auto"/>
        <w:rPr>
          <w:rFonts w:eastAsia="Arial" w:cstheme="minorHAnsi"/>
          <w:bCs/>
          <w:sz w:val="24"/>
          <w:szCs w:val="24"/>
        </w:rPr>
      </w:pPr>
      <w:r w:rsidRPr="008C1969">
        <w:rPr>
          <w:rFonts w:eastAsia="Arial" w:cstheme="minorHAnsi"/>
          <w:bCs/>
          <w:sz w:val="24"/>
          <w:szCs w:val="24"/>
        </w:rPr>
        <w:t>All in-school youth and</w:t>
      </w:r>
    </w:p>
    <w:p w14:paraId="29522104" w14:textId="77777777" w:rsidR="00BD7221" w:rsidRPr="008C1969" w:rsidRDefault="00BD7221" w:rsidP="00C2779D">
      <w:pPr>
        <w:pStyle w:val="ListParagraph"/>
        <w:numPr>
          <w:ilvl w:val="0"/>
          <w:numId w:val="9"/>
        </w:numPr>
        <w:spacing w:after="0" w:line="240" w:lineRule="auto"/>
        <w:rPr>
          <w:rFonts w:eastAsia="Arial" w:cstheme="minorHAnsi"/>
          <w:bCs/>
          <w:sz w:val="24"/>
          <w:szCs w:val="24"/>
        </w:rPr>
      </w:pPr>
      <w:r w:rsidRPr="008C1969">
        <w:rPr>
          <w:rFonts w:eastAsia="Arial" w:cstheme="minorHAnsi"/>
          <w:bCs/>
          <w:sz w:val="24"/>
          <w:szCs w:val="24"/>
        </w:rPr>
        <w:t>Out-of-school youth in the following 2 categories ONLY:</w:t>
      </w:r>
    </w:p>
    <w:p w14:paraId="4EC95072" w14:textId="2B979F98" w:rsidR="00BD7221" w:rsidRPr="008C1969" w:rsidRDefault="00BD7221" w:rsidP="003C442E">
      <w:pPr>
        <w:pStyle w:val="ListParagraph"/>
        <w:numPr>
          <w:ilvl w:val="0"/>
          <w:numId w:val="16"/>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A recipient of a secondary school diploma or its recognized equivalent who is basic skills deficient or an English language learner; or</w:t>
      </w:r>
    </w:p>
    <w:p w14:paraId="1C2015E2" w14:textId="3A73853C" w:rsidR="00BD7221" w:rsidRPr="008C1969" w:rsidRDefault="00BD7221" w:rsidP="003C442E">
      <w:pPr>
        <w:pStyle w:val="ListParagraph"/>
        <w:numPr>
          <w:ilvl w:val="0"/>
          <w:numId w:val="16"/>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Who requires additional assistance to enter or complete an educational program or to secure or hold employment</w:t>
      </w:r>
      <w:r w:rsidR="00033463" w:rsidRPr="008C1969">
        <w:rPr>
          <w:rFonts w:eastAsia="Calibri" w:cstheme="minorHAnsi"/>
          <w:bCs/>
          <w:iCs/>
          <w:sz w:val="24"/>
          <w:szCs w:val="24"/>
        </w:rPr>
        <w:t>.</w:t>
      </w:r>
    </w:p>
    <w:p w14:paraId="15F44B3B" w14:textId="77777777" w:rsidR="00BD7221" w:rsidRPr="008C1969" w:rsidRDefault="00BD7221" w:rsidP="00BD7221">
      <w:pPr>
        <w:spacing w:after="0" w:line="240" w:lineRule="auto"/>
        <w:rPr>
          <w:rFonts w:eastAsia="Times New Roman" w:cstheme="minorHAnsi"/>
          <w:sz w:val="22"/>
          <w:szCs w:val="22"/>
        </w:rPr>
      </w:pPr>
    </w:p>
    <w:p w14:paraId="57F6DEE3" w14:textId="3BDB9193" w:rsidR="00BD7221" w:rsidRPr="008C1969" w:rsidRDefault="00BD7221" w:rsidP="002B3356">
      <w:pPr>
        <w:pStyle w:val="Heading3"/>
        <w:shd w:val="clear" w:color="auto" w:fill="E2EFD9" w:themeFill="accent6" w:themeFillTint="33"/>
        <w:rPr>
          <w:rFonts w:eastAsia="Calibri"/>
          <w:caps w:val="0"/>
        </w:rPr>
      </w:pPr>
      <w:bookmarkStart w:id="16" w:name="_Toc81292707"/>
      <w:r w:rsidRPr="008C1969">
        <w:rPr>
          <w:rFonts w:eastAsia="Calibri"/>
          <w:caps w:val="0"/>
        </w:rPr>
        <w:t>Low Income Individual</w:t>
      </w:r>
      <w:bookmarkEnd w:id="16"/>
    </w:p>
    <w:p w14:paraId="34D19D1B" w14:textId="1F8756BE" w:rsidR="00BD7221" w:rsidRPr="008C1969" w:rsidRDefault="00BD7221" w:rsidP="00BD7221">
      <w:pPr>
        <w:spacing w:after="0" w:line="240" w:lineRule="auto"/>
        <w:rPr>
          <w:rFonts w:eastAsia="Arial" w:cstheme="minorHAnsi"/>
          <w:bCs/>
          <w:sz w:val="24"/>
          <w:szCs w:val="24"/>
        </w:rPr>
      </w:pPr>
      <w:r w:rsidRPr="008C1969">
        <w:rPr>
          <w:rFonts w:eastAsia="Arial" w:cstheme="minorHAnsi"/>
          <w:b/>
          <w:bCs/>
          <w:sz w:val="24"/>
          <w:szCs w:val="24"/>
        </w:rPr>
        <w:t>WIOA Sec. 3(36)(A):</w:t>
      </w:r>
      <w:r w:rsidRPr="008C1969">
        <w:rPr>
          <w:rFonts w:eastAsia="Arial" w:cstheme="minorHAnsi"/>
          <w:bCs/>
          <w:sz w:val="24"/>
          <w:szCs w:val="24"/>
        </w:rPr>
        <w:t xml:space="preserve"> In general, the term “</w:t>
      </w:r>
      <w:r w:rsidR="00550DC3" w:rsidRPr="008C1969">
        <w:rPr>
          <w:rFonts w:eastAsia="Arial" w:cstheme="minorHAnsi"/>
          <w:i/>
          <w:iCs/>
          <w:sz w:val="24"/>
          <w:szCs w:val="24"/>
          <w:u w:val="single"/>
        </w:rPr>
        <w:t>low-income</w:t>
      </w:r>
      <w:r w:rsidRPr="008C1969">
        <w:rPr>
          <w:rFonts w:eastAsia="Arial" w:cstheme="minorHAnsi"/>
          <w:i/>
          <w:iCs/>
          <w:sz w:val="24"/>
          <w:szCs w:val="24"/>
          <w:u w:val="single"/>
        </w:rPr>
        <w:t xml:space="preserve"> individual</w:t>
      </w:r>
      <w:r w:rsidRPr="008C1969">
        <w:rPr>
          <w:rFonts w:eastAsia="Arial" w:cstheme="minorHAnsi"/>
          <w:bCs/>
          <w:i/>
          <w:iCs/>
          <w:sz w:val="24"/>
          <w:szCs w:val="24"/>
        </w:rPr>
        <w:t>”</w:t>
      </w:r>
      <w:r w:rsidRPr="008C1969">
        <w:rPr>
          <w:rFonts w:eastAsia="Arial" w:cstheme="minorHAnsi"/>
          <w:bCs/>
          <w:sz w:val="24"/>
          <w:szCs w:val="24"/>
        </w:rPr>
        <w:t xml:space="preserve"> means an individual who-</w:t>
      </w:r>
    </w:p>
    <w:p w14:paraId="6884EB33" w14:textId="77777777" w:rsidR="00BD7221" w:rsidRPr="008C1969" w:rsidRDefault="00BD7221" w:rsidP="003C442E">
      <w:pPr>
        <w:numPr>
          <w:ilvl w:val="0"/>
          <w:numId w:val="11"/>
        </w:numPr>
        <w:spacing w:after="0" w:line="240" w:lineRule="auto"/>
        <w:ind w:left="219" w:hanging="90"/>
        <w:contextualSpacing/>
        <w:rPr>
          <w:rFonts w:eastAsia="Arial" w:cstheme="minorHAnsi"/>
          <w:bCs/>
          <w:sz w:val="24"/>
          <w:szCs w:val="24"/>
        </w:rPr>
      </w:pPr>
      <w:r w:rsidRPr="008C1969">
        <w:rPr>
          <w:rFonts w:eastAsia="Arial" w:cstheme="minorHAnsi"/>
          <w:bCs/>
          <w:sz w:val="24"/>
          <w:szCs w:val="24"/>
        </w:rPr>
        <w:t xml:space="preserve">Receives, or in the past six (6) months has received, or is a member of a </w:t>
      </w:r>
      <w:r w:rsidRPr="008C1969">
        <w:rPr>
          <w:rFonts w:eastAsia="Arial" w:cstheme="minorHAnsi"/>
          <w:sz w:val="24"/>
          <w:szCs w:val="24"/>
          <w:u w:val="single"/>
        </w:rPr>
        <w:t xml:space="preserve">family </w:t>
      </w:r>
      <w:r w:rsidRPr="008C1969">
        <w:rPr>
          <w:rFonts w:eastAsia="Arial" w:cstheme="minorHAnsi"/>
          <w:sz w:val="24"/>
          <w:szCs w:val="24"/>
        </w:rPr>
        <w:t>that</w:t>
      </w:r>
      <w:r w:rsidRPr="008C1969">
        <w:rPr>
          <w:rFonts w:eastAsia="Arial" w:cstheme="minorHAnsi"/>
          <w:bCs/>
          <w:sz w:val="24"/>
          <w:szCs w:val="24"/>
        </w:rPr>
        <w:t xml:space="preserve"> is receiving or in </w:t>
      </w:r>
      <w:r w:rsidRPr="008C1969">
        <w:rPr>
          <w:rFonts w:eastAsia="Arial" w:cstheme="minorHAnsi"/>
          <w:bCs/>
          <w:i/>
          <w:iCs/>
          <w:sz w:val="24"/>
          <w:szCs w:val="24"/>
        </w:rPr>
        <w:t>the past six (6) months has received</w:t>
      </w:r>
      <w:r w:rsidRPr="008C1969">
        <w:rPr>
          <w:rFonts w:eastAsia="Arial" w:cstheme="minorHAnsi"/>
          <w:bCs/>
          <w:sz w:val="24"/>
          <w:szCs w:val="24"/>
        </w:rPr>
        <w:t>, assistance through:</w:t>
      </w:r>
    </w:p>
    <w:p w14:paraId="4E3FEDED" w14:textId="77777777" w:rsidR="00BD7221" w:rsidRPr="008C1969" w:rsidRDefault="00BD7221"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 xml:space="preserve">Food stamps; </w:t>
      </w:r>
      <w:r w:rsidRPr="008C1969">
        <w:rPr>
          <w:rFonts w:eastAsia="Arial" w:cstheme="minorHAnsi"/>
          <w:b/>
          <w:color w:val="2E74B5" w:themeColor="accent5" w:themeShade="BF"/>
          <w:sz w:val="24"/>
          <w:szCs w:val="24"/>
          <w:u w:val="single"/>
        </w:rPr>
        <w:t>or</w:t>
      </w:r>
    </w:p>
    <w:p w14:paraId="0597743E" w14:textId="77777777" w:rsidR="00BD7221" w:rsidRPr="008C1969" w:rsidRDefault="00BD7221"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 xml:space="preserve">TANF; </w:t>
      </w:r>
      <w:r w:rsidRPr="008C1969">
        <w:rPr>
          <w:rFonts w:eastAsia="Arial" w:cstheme="minorHAnsi"/>
          <w:b/>
          <w:color w:val="2E74B5" w:themeColor="accent5" w:themeShade="BF"/>
          <w:sz w:val="24"/>
          <w:szCs w:val="24"/>
          <w:u w:val="single"/>
        </w:rPr>
        <w:t>or</w:t>
      </w:r>
    </w:p>
    <w:p w14:paraId="1E532B84" w14:textId="77777777" w:rsidR="00BD7221" w:rsidRPr="008C1969" w:rsidRDefault="00BD7221"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 xml:space="preserve">SSI; </w:t>
      </w:r>
      <w:r w:rsidRPr="008C1969">
        <w:rPr>
          <w:rFonts w:eastAsia="Arial" w:cstheme="minorHAnsi"/>
          <w:b/>
          <w:color w:val="2E74B5" w:themeColor="accent5" w:themeShade="BF"/>
          <w:sz w:val="24"/>
          <w:szCs w:val="24"/>
          <w:u w:val="single"/>
        </w:rPr>
        <w:t xml:space="preserve">or </w:t>
      </w:r>
    </w:p>
    <w:p w14:paraId="77B93B3F" w14:textId="77777777" w:rsidR="00BD7221" w:rsidRPr="008C1969" w:rsidRDefault="00BD7221" w:rsidP="003C442E">
      <w:pPr>
        <w:pStyle w:val="ListParagraph"/>
        <w:numPr>
          <w:ilvl w:val="0"/>
          <w:numId w:val="10"/>
        </w:numPr>
        <w:autoSpaceDE w:val="0"/>
        <w:autoSpaceDN w:val="0"/>
        <w:adjustRightInd w:val="0"/>
        <w:spacing w:after="0" w:line="240" w:lineRule="auto"/>
        <w:rPr>
          <w:rFonts w:eastAsia="Arial" w:cstheme="minorHAnsi"/>
          <w:bCs/>
          <w:sz w:val="24"/>
          <w:szCs w:val="24"/>
        </w:rPr>
      </w:pPr>
      <w:r w:rsidRPr="008C1969">
        <w:rPr>
          <w:rFonts w:eastAsia="Calibri" w:cstheme="minorHAnsi"/>
          <w:bCs/>
          <w:iCs/>
          <w:sz w:val="24"/>
          <w:szCs w:val="24"/>
        </w:rPr>
        <w:t>State or local income-based public assistance (e.g., Washington State Medicaid or Special Supplemental Nutritional Programs for Women, Infants, and Children (WIC));</w:t>
      </w:r>
      <w:r w:rsidRPr="008C1969">
        <w:rPr>
          <w:rFonts w:eastAsia="Arial" w:cstheme="minorHAnsi"/>
          <w:bCs/>
          <w:sz w:val="24"/>
          <w:szCs w:val="24"/>
        </w:rPr>
        <w:t xml:space="preserve"> </w:t>
      </w:r>
      <w:r w:rsidRPr="008C1969">
        <w:rPr>
          <w:rFonts w:eastAsia="Arial" w:cstheme="minorHAnsi"/>
          <w:b/>
          <w:color w:val="2E74B5" w:themeColor="accent5" w:themeShade="BF"/>
          <w:sz w:val="24"/>
          <w:szCs w:val="24"/>
          <w:u w:val="single"/>
        </w:rPr>
        <w:t>or</w:t>
      </w:r>
    </w:p>
    <w:p w14:paraId="1822C6FE" w14:textId="77777777" w:rsidR="00BD7221" w:rsidRPr="008C1969" w:rsidRDefault="00BD7221" w:rsidP="003C442E">
      <w:pPr>
        <w:numPr>
          <w:ilvl w:val="0"/>
          <w:numId w:val="11"/>
        </w:numPr>
        <w:spacing w:after="0" w:line="240" w:lineRule="auto"/>
        <w:ind w:left="219" w:hanging="57"/>
        <w:contextualSpacing/>
        <w:rPr>
          <w:rFonts w:eastAsia="Arial" w:cstheme="minorHAnsi"/>
          <w:bCs/>
          <w:sz w:val="24"/>
          <w:szCs w:val="24"/>
        </w:rPr>
      </w:pPr>
      <w:r w:rsidRPr="008C1969">
        <w:rPr>
          <w:rFonts w:eastAsia="Arial" w:cstheme="minorHAnsi"/>
          <w:bCs/>
          <w:sz w:val="24"/>
          <w:szCs w:val="24"/>
        </w:rPr>
        <w:t>Is in a family with total family income that does not exceed the higher of-</w:t>
      </w:r>
    </w:p>
    <w:p w14:paraId="0938AF5B" w14:textId="77777777" w:rsidR="00BD7221" w:rsidRPr="008C1969" w:rsidRDefault="00BD7221"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 xml:space="preserve">The poverty line, </w:t>
      </w:r>
      <w:r w:rsidRPr="008C1969">
        <w:rPr>
          <w:rFonts w:eastAsia="Arial" w:cstheme="minorHAnsi"/>
          <w:b/>
          <w:bCs/>
          <w:color w:val="2E74B5" w:themeColor="accent5" w:themeShade="BF"/>
          <w:sz w:val="24"/>
          <w:szCs w:val="24"/>
          <w:u w:val="single"/>
        </w:rPr>
        <w:t>or</w:t>
      </w:r>
    </w:p>
    <w:p w14:paraId="5EABE88F" w14:textId="77777777" w:rsidR="00BD7221" w:rsidRPr="008C1969" w:rsidRDefault="00BD7221" w:rsidP="003C442E">
      <w:pPr>
        <w:pStyle w:val="ListParagraph"/>
        <w:numPr>
          <w:ilvl w:val="0"/>
          <w:numId w:val="10"/>
        </w:numPr>
        <w:autoSpaceDE w:val="0"/>
        <w:autoSpaceDN w:val="0"/>
        <w:adjustRightInd w:val="0"/>
        <w:spacing w:after="0" w:line="240" w:lineRule="auto"/>
        <w:rPr>
          <w:rFonts w:eastAsia="Arial" w:cstheme="minorHAnsi"/>
          <w:bCs/>
          <w:sz w:val="24"/>
          <w:szCs w:val="24"/>
        </w:rPr>
      </w:pPr>
      <w:r w:rsidRPr="008C1969">
        <w:rPr>
          <w:rFonts w:eastAsia="Calibri" w:cstheme="minorHAnsi"/>
          <w:bCs/>
          <w:iCs/>
          <w:sz w:val="24"/>
          <w:szCs w:val="24"/>
        </w:rPr>
        <w:lastRenderedPageBreak/>
        <w:t xml:space="preserve">70 percent of the Lower Living Standard Income Level (LLSIL), located at </w:t>
      </w:r>
      <w:hyperlink r:id="rId20" w:history="1">
        <w:r w:rsidRPr="008C1969">
          <w:rPr>
            <w:rStyle w:val="Hyperlink"/>
            <w:rFonts w:eastAsia="Arial" w:cstheme="minorHAnsi"/>
            <w:bCs/>
            <w:sz w:val="24"/>
            <w:szCs w:val="24"/>
          </w:rPr>
          <w:t>https://www.doleta.gov/llsil/</w:t>
        </w:r>
      </w:hyperlink>
      <w:r w:rsidRPr="008C1969">
        <w:rPr>
          <w:rFonts w:eastAsia="Arial" w:cstheme="minorHAnsi"/>
          <w:bCs/>
          <w:sz w:val="24"/>
          <w:szCs w:val="24"/>
        </w:rPr>
        <w:t xml:space="preserve"> ; </w:t>
      </w:r>
      <w:r w:rsidRPr="008C1969">
        <w:rPr>
          <w:rFonts w:eastAsia="Arial" w:cstheme="minorHAnsi"/>
          <w:b/>
          <w:bCs/>
          <w:color w:val="2E74B5" w:themeColor="accent5" w:themeShade="BF"/>
          <w:sz w:val="24"/>
          <w:szCs w:val="24"/>
          <w:u w:val="single"/>
        </w:rPr>
        <w:t>or</w:t>
      </w:r>
    </w:p>
    <w:p w14:paraId="0405A020" w14:textId="4E70E6B6" w:rsidR="00BD7221" w:rsidRPr="008C1969" w:rsidRDefault="00BD7221" w:rsidP="003C442E">
      <w:pPr>
        <w:numPr>
          <w:ilvl w:val="0"/>
          <w:numId w:val="11"/>
        </w:numPr>
        <w:spacing w:after="0" w:line="240" w:lineRule="auto"/>
        <w:ind w:left="219" w:hanging="33"/>
        <w:contextualSpacing/>
        <w:rPr>
          <w:rFonts w:eastAsia="Arial" w:cstheme="minorHAnsi"/>
          <w:bCs/>
          <w:sz w:val="24"/>
          <w:szCs w:val="24"/>
        </w:rPr>
      </w:pPr>
      <w:r w:rsidRPr="008C1969">
        <w:rPr>
          <w:rFonts w:eastAsia="Arial" w:cstheme="minorHAnsi"/>
          <w:bCs/>
          <w:sz w:val="24"/>
          <w:szCs w:val="24"/>
        </w:rPr>
        <w:t xml:space="preserve">Is a </w:t>
      </w:r>
      <w:r w:rsidRPr="008C1969">
        <w:rPr>
          <w:rFonts w:eastAsia="Arial" w:cstheme="minorHAnsi"/>
          <w:b/>
          <w:bCs/>
          <w:sz w:val="24"/>
          <w:szCs w:val="24"/>
        </w:rPr>
        <w:t>homeless individual, or a homeless child or youth (</w:t>
      </w:r>
      <w:r w:rsidRPr="008C1969">
        <w:rPr>
          <w:rFonts w:eastAsia="Arial" w:cstheme="minorHAnsi"/>
          <w:sz w:val="24"/>
          <w:szCs w:val="24"/>
        </w:rPr>
        <w:t xml:space="preserve">TEGL </w:t>
      </w:r>
      <w:r w:rsidR="00CA5C0B" w:rsidRPr="008C1969">
        <w:rPr>
          <w:rFonts w:eastAsia="Arial" w:cstheme="minorHAnsi"/>
          <w:sz w:val="24"/>
          <w:szCs w:val="24"/>
        </w:rPr>
        <w:t>21-16 Chg. 1</w:t>
      </w:r>
      <w:r w:rsidR="00F055F3" w:rsidRPr="008C1969">
        <w:rPr>
          <w:rFonts w:eastAsia="Arial" w:cstheme="minorHAnsi"/>
          <w:sz w:val="24"/>
          <w:szCs w:val="24"/>
        </w:rPr>
        <w:t>:</w:t>
      </w:r>
      <w:r w:rsidRPr="008C1969">
        <w:rPr>
          <w:rFonts w:eastAsia="Arial" w:cstheme="minorHAnsi"/>
          <w:sz w:val="24"/>
          <w:szCs w:val="24"/>
        </w:rPr>
        <w:t xml:space="preserve"> </w:t>
      </w:r>
      <w:r w:rsidRPr="008C1969">
        <w:rPr>
          <w:rFonts w:eastAsia="Arial" w:cstheme="minorHAnsi"/>
          <w:sz w:val="24"/>
          <w:szCs w:val="24"/>
          <w:u w:val="single"/>
        </w:rPr>
        <w:t>Homeless youth do not need to meet any additional low-income criteria</w:t>
      </w:r>
      <w:r w:rsidRPr="008C1969">
        <w:rPr>
          <w:rFonts w:eastAsia="Arial" w:cstheme="minorHAnsi"/>
          <w:sz w:val="24"/>
          <w:szCs w:val="24"/>
        </w:rPr>
        <w:t>);</w:t>
      </w:r>
      <w:r w:rsidRPr="008C1969">
        <w:rPr>
          <w:rFonts w:eastAsia="Arial" w:cstheme="minorHAnsi"/>
          <w:b/>
          <w:bCs/>
          <w:color w:val="2E74B5" w:themeColor="accent5" w:themeShade="BF"/>
          <w:sz w:val="24"/>
          <w:szCs w:val="24"/>
          <w:u w:val="single"/>
        </w:rPr>
        <w:t xml:space="preserve"> or</w:t>
      </w:r>
    </w:p>
    <w:p w14:paraId="66DCADDC" w14:textId="78D9D5C6" w:rsidR="00BD7221" w:rsidRPr="008C1969" w:rsidRDefault="00BD7221" w:rsidP="003C442E">
      <w:pPr>
        <w:numPr>
          <w:ilvl w:val="0"/>
          <w:numId w:val="11"/>
        </w:numPr>
        <w:spacing w:after="0" w:line="240" w:lineRule="auto"/>
        <w:ind w:left="219" w:hanging="33"/>
        <w:contextualSpacing/>
        <w:rPr>
          <w:rFonts w:eastAsia="Arial" w:cstheme="minorHAnsi"/>
          <w:bCs/>
          <w:sz w:val="24"/>
          <w:szCs w:val="24"/>
        </w:rPr>
      </w:pPr>
      <w:r w:rsidRPr="008C1969">
        <w:rPr>
          <w:rFonts w:eastAsia="Arial" w:cstheme="minorHAnsi"/>
          <w:b/>
          <w:bCs/>
          <w:sz w:val="24"/>
          <w:szCs w:val="24"/>
        </w:rPr>
        <w:t xml:space="preserve">Receives or is eligible to receive a free or </w:t>
      </w:r>
      <w:r w:rsidR="00550DC3" w:rsidRPr="008C1969">
        <w:rPr>
          <w:rFonts w:eastAsia="Arial" w:cstheme="minorHAnsi"/>
          <w:b/>
          <w:bCs/>
          <w:sz w:val="24"/>
          <w:szCs w:val="24"/>
        </w:rPr>
        <w:t>reduced-price</w:t>
      </w:r>
      <w:r w:rsidRPr="008C1969">
        <w:rPr>
          <w:rFonts w:eastAsia="Arial" w:cstheme="minorHAnsi"/>
          <w:b/>
          <w:bCs/>
          <w:sz w:val="24"/>
          <w:szCs w:val="24"/>
        </w:rPr>
        <w:t xml:space="preserve"> lunch</w:t>
      </w:r>
      <w:r w:rsidRPr="008C1969">
        <w:rPr>
          <w:rFonts w:eastAsia="Arial" w:cstheme="minorHAnsi"/>
          <w:sz w:val="24"/>
          <w:szCs w:val="24"/>
        </w:rPr>
        <w:t xml:space="preserve"> under the Richard B. Russell National School Lunch Act (42 U.S.C. 1751 et seq.) (TEGL </w:t>
      </w:r>
      <w:r w:rsidR="00CA5C0B" w:rsidRPr="008C1969">
        <w:rPr>
          <w:rFonts w:eastAsia="Arial" w:cstheme="minorHAnsi"/>
          <w:sz w:val="24"/>
          <w:szCs w:val="24"/>
        </w:rPr>
        <w:t>21-16 Chg. 1</w:t>
      </w:r>
      <w:r w:rsidRPr="008C1969">
        <w:rPr>
          <w:rFonts w:eastAsia="Arial" w:cstheme="minorHAnsi"/>
          <w:sz w:val="24"/>
          <w:szCs w:val="24"/>
        </w:rPr>
        <w:t>:</w:t>
      </w:r>
      <w:r w:rsidRPr="008C1969">
        <w:rPr>
          <w:rFonts w:eastAsia="Arial" w:cstheme="minorHAnsi"/>
          <w:b/>
          <w:bCs/>
          <w:sz w:val="24"/>
          <w:szCs w:val="24"/>
        </w:rPr>
        <w:t xml:space="preserve"> </w:t>
      </w:r>
      <w:r w:rsidRPr="008C1969">
        <w:rPr>
          <w:rFonts w:eastAsia="Arial" w:cstheme="minorHAnsi"/>
          <w:bCs/>
          <w:sz w:val="24"/>
          <w:szCs w:val="24"/>
        </w:rPr>
        <w:t xml:space="preserve">When a school does not use individual eligibility criteria to determine who is eligible for free or reduced price lunch, whole school receipt of free or reduced price lunch </w:t>
      </w:r>
      <w:r w:rsidRPr="008C1969">
        <w:rPr>
          <w:rFonts w:eastAsia="Arial" w:cstheme="minorHAnsi"/>
          <w:bCs/>
          <w:i/>
          <w:iCs/>
          <w:sz w:val="24"/>
          <w:szCs w:val="24"/>
          <w:u w:val="single"/>
        </w:rPr>
        <w:t>cannot be used</w:t>
      </w:r>
      <w:r w:rsidRPr="008C1969">
        <w:rPr>
          <w:rFonts w:eastAsia="Arial" w:cstheme="minorHAnsi"/>
          <w:bCs/>
          <w:sz w:val="24"/>
          <w:szCs w:val="24"/>
        </w:rPr>
        <w:t xml:space="preserve"> to determine WIOA low-income status for ISY. </w:t>
      </w:r>
      <w:r w:rsidRPr="008C1969">
        <w:rPr>
          <w:rFonts w:eastAsia="Arial" w:cstheme="minorHAnsi"/>
          <w:bCs/>
          <w:sz w:val="24"/>
          <w:szCs w:val="24"/>
          <w:u w:val="single"/>
        </w:rPr>
        <w:t xml:space="preserve">WIOA programs must base low-income status on an individual student’s eligibility to receive free or </w:t>
      </w:r>
      <w:r w:rsidR="00CD2936" w:rsidRPr="008C1969">
        <w:rPr>
          <w:rFonts w:eastAsia="Arial" w:cstheme="minorHAnsi"/>
          <w:bCs/>
          <w:sz w:val="24"/>
          <w:szCs w:val="24"/>
          <w:u w:val="single"/>
        </w:rPr>
        <w:t>reduced-price</w:t>
      </w:r>
      <w:r w:rsidRPr="008C1969">
        <w:rPr>
          <w:rFonts w:eastAsia="Arial" w:cstheme="minorHAnsi"/>
          <w:bCs/>
          <w:sz w:val="24"/>
          <w:szCs w:val="24"/>
          <w:u w:val="single"/>
        </w:rPr>
        <w:t xml:space="preserve"> lunch or on meeting one of the other low-income categories under WIOA.</w:t>
      </w:r>
      <w:r w:rsidRPr="008C1969">
        <w:rPr>
          <w:rFonts w:eastAsia="Arial" w:cstheme="minorHAnsi"/>
          <w:bCs/>
          <w:sz w:val="24"/>
          <w:szCs w:val="24"/>
        </w:rPr>
        <w:t xml:space="preserve"> Local programs can check with their local school districts for determining whether individual students are eligible to receive free or </w:t>
      </w:r>
      <w:r w:rsidR="00CD2936" w:rsidRPr="008C1969">
        <w:rPr>
          <w:rFonts w:eastAsia="Arial" w:cstheme="minorHAnsi"/>
          <w:bCs/>
          <w:sz w:val="24"/>
          <w:szCs w:val="24"/>
        </w:rPr>
        <w:t>reduced-price</w:t>
      </w:r>
      <w:r w:rsidRPr="008C1969">
        <w:rPr>
          <w:rFonts w:eastAsia="Arial" w:cstheme="minorHAnsi"/>
          <w:bCs/>
          <w:sz w:val="24"/>
          <w:szCs w:val="24"/>
        </w:rPr>
        <w:t xml:space="preserve"> lunch. While the free/reduced lunch low-income category primarily applies to ISY, there is one exception where it could apply to an OSY. If an OSY is a parent living in the same household as a child who receives or is eligible to receive free or </w:t>
      </w:r>
      <w:r w:rsidR="00CD2936" w:rsidRPr="008C1969">
        <w:rPr>
          <w:rFonts w:eastAsia="Arial" w:cstheme="minorHAnsi"/>
          <w:bCs/>
          <w:sz w:val="24"/>
          <w:szCs w:val="24"/>
        </w:rPr>
        <w:t>reduced-price</w:t>
      </w:r>
      <w:r w:rsidRPr="008C1969">
        <w:rPr>
          <w:rFonts w:eastAsia="Arial" w:cstheme="minorHAnsi"/>
          <w:bCs/>
          <w:sz w:val="24"/>
          <w:szCs w:val="24"/>
        </w:rPr>
        <w:t xml:space="preserve"> lunch based on their income level, then such an OSY would meet the low-income criteria based on his/her child’s qualification.</w:t>
      </w:r>
      <w:r w:rsidRPr="008C1969">
        <w:rPr>
          <w:rFonts w:eastAsia="Arial" w:cstheme="minorHAnsi"/>
          <w:b/>
          <w:bCs/>
          <w:sz w:val="24"/>
          <w:szCs w:val="24"/>
        </w:rPr>
        <w:t>)</w:t>
      </w:r>
      <w:r w:rsidRPr="008C1969">
        <w:rPr>
          <w:rFonts w:eastAsia="Arial" w:cstheme="minorHAnsi"/>
          <w:bCs/>
          <w:sz w:val="24"/>
          <w:szCs w:val="24"/>
        </w:rPr>
        <w:t xml:space="preserve">; </w:t>
      </w:r>
      <w:r w:rsidRPr="008C1969">
        <w:rPr>
          <w:rFonts w:eastAsia="Arial" w:cstheme="minorHAnsi"/>
          <w:b/>
          <w:bCs/>
          <w:color w:val="2E74B5" w:themeColor="accent5" w:themeShade="BF"/>
          <w:sz w:val="24"/>
          <w:szCs w:val="24"/>
          <w:u w:val="single"/>
        </w:rPr>
        <w:t>or</w:t>
      </w:r>
    </w:p>
    <w:p w14:paraId="3B06C0A4" w14:textId="6FFEDC1D" w:rsidR="00BD7221" w:rsidRPr="008C1969" w:rsidRDefault="00BD7221" w:rsidP="003C442E">
      <w:pPr>
        <w:numPr>
          <w:ilvl w:val="0"/>
          <w:numId w:val="11"/>
        </w:numPr>
        <w:spacing w:after="0" w:line="240" w:lineRule="auto"/>
        <w:ind w:left="219" w:hanging="33"/>
        <w:contextualSpacing/>
        <w:rPr>
          <w:rFonts w:eastAsia="Arial" w:cstheme="minorHAnsi"/>
          <w:bCs/>
          <w:sz w:val="24"/>
          <w:szCs w:val="24"/>
        </w:rPr>
      </w:pPr>
      <w:r w:rsidRPr="008C1969">
        <w:rPr>
          <w:rFonts w:eastAsia="Arial" w:cstheme="minorHAnsi"/>
          <w:bCs/>
          <w:sz w:val="24"/>
          <w:szCs w:val="24"/>
        </w:rPr>
        <w:t xml:space="preserve">Is a </w:t>
      </w:r>
      <w:r w:rsidRPr="008C1969">
        <w:rPr>
          <w:rFonts w:eastAsia="Arial" w:cstheme="minorHAnsi"/>
          <w:b/>
          <w:bCs/>
          <w:sz w:val="24"/>
          <w:szCs w:val="24"/>
        </w:rPr>
        <w:t>foster child</w:t>
      </w:r>
      <w:r w:rsidRPr="008C1969">
        <w:rPr>
          <w:rFonts w:eastAsia="Arial" w:cstheme="minorHAnsi"/>
          <w:sz w:val="24"/>
          <w:szCs w:val="24"/>
        </w:rPr>
        <w:t xml:space="preserve"> on behalf of whom State or local government payments are made (TEGL </w:t>
      </w:r>
      <w:r w:rsidR="00CA5C0B" w:rsidRPr="008C1969">
        <w:rPr>
          <w:rFonts w:eastAsia="Arial" w:cstheme="minorHAnsi"/>
          <w:sz w:val="24"/>
          <w:szCs w:val="24"/>
        </w:rPr>
        <w:t>21-16 Chg. 1</w:t>
      </w:r>
      <w:r w:rsidRPr="008C1969">
        <w:rPr>
          <w:rFonts w:eastAsia="Arial" w:cstheme="minorHAnsi"/>
          <w:sz w:val="24"/>
          <w:szCs w:val="24"/>
        </w:rPr>
        <w:t xml:space="preserve">: </w:t>
      </w:r>
      <w:r w:rsidRPr="008C1969">
        <w:rPr>
          <w:rFonts w:eastAsia="Arial" w:cstheme="minorHAnsi"/>
          <w:sz w:val="24"/>
          <w:szCs w:val="24"/>
          <w:u w:val="single"/>
        </w:rPr>
        <w:t>foster youth do not need to meet any additional low-income criteria</w:t>
      </w:r>
      <w:r w:rsidRPr="008C1969">
        <w:rPr>
          <w:rFonts w:eastAsia="Arial" w:cstheme="minorHAnsi"/>
          <w:sz w:val="24"/>
          <w:szCs w:val="24"/>
        </w:rPr>
        <w:t xml:space="preserve">); </w:t>
      </w:r>
      <w:r w:rsidRPr="008C1969">
        <w:rPr>
          <w:rFonts w:eastAsia="Arial" w:cstheme="minorHAnsi"/>
          <w:b/>
          <w:bCs/>
          <w:color w:val="2E74B5" w:themeColor="accent5" w:themeShade="BF"/>
          <w:sz w:val="24"/>
          <w:szCs w:val="24"/>
          <w:u w:val="single"/>
        </w:rPr>
        <w:t>or</w:t>
      </w:r>
    </w:p>
    <w:p w14:paraId="0D1926C1" w14:textId="77777777" w:rsidR="00BD7221" w:rsidRPr="008C1969" w:rsidRDefault="00BD7221" w:rsidP="003C442E">
      <w:pPr>
        <w:numPr>
          <w:ilvl w:val="0"/>
          <w:numId w:val="11"/>
        </w:numPr>
        <w:spacing w:after="0" w:line="240" w:lineRule="auto"/>
        <w:ind w:left="219" w:hanging="33"/>
        <w:contextualSpacing/>
        <w:rPr>
          <w:rFonts w:eastAsia="Arial" w:cstheme="minorHAnsi"/>
          <w:bCs/>
          <w:sz w:val="24"/>
          <w:szCs w:val="24"/>
        </w:rPr>
      </w:pPr>
      <w:r w:rsidRPr="008C1969">
        <w:rPr>
          <w:rFonts w:eastAsia="Arial" w:cstheme="minorHAnsi"/>
          <w:bCs/>
          <w:sz w:val="24"/>
          <w:szCs w:val="24"/>
        </w:rPr>
        <w:t xml:space="preserve">Is an </w:t>
      </w:r>
      <w:r w:rsidRPr="008C1969">
        <w:rPr>
          <w:rFonts w:eastAsia="Arial" w:cstheme="minorHAnsi"/>
          <w:b/>
          <w:bCs/>
          <w:sz w:val="24"/>
          <w:szCs w:val="24"/>
        </w:rPr>
        <w:t>individual with a disability</w:t>
      </w:r>
      <w:r w:rsidRPr="008C1969">
        <w:rPr>
          <w:rFonts w:eastAsia="Arial" w:cstheme="minorHAnsi"/>
          <w:sz w:val="24"/>
          <w:szCs w:val="24"/>
        </w:rPr>
        <w:t xml:space="preserve"> whose own income meets the income requirement of clause (ii) (</w:t>
      </w:r>
      <w:r w:rsidRPr="008C1969">
        <w:rPr>
          <w:rFonts w:eastAsia="Arial" w:cstheme="minorHAnsi"/>
          <w:i/>
          <w:sz w:val="24"/>
          <w:szCs w:val="24"/>
        </w:rPr>
        <w:t>i.e.,</w:t>
      </w:r>
      <w:r w:rsidRPr="008C1969">
        <w:rPr>
          <w:rFonts w:eastAsia="Arial" w:cstheme="minorHAnsi"/>
          <w:sz w:val="24"/>
          <w:szCs w:val="24"/>
        </w:rPr>
        <w:t xml:space="preserve"> </w:t>
      </w:r>
      <w:r w:rsidRPr="008C1969">
        <w:rPr>
          <w:rFonts w:eastAsia="Arial" w:cstheme="minorHAnsi"/>
          <w:i/>
          <w:sz w:val="24"/>
          <w:szCs w:val="24"/>
        </w:rPr>
        <w:t>the poverty line; or 70% of the Lower Living Standard Income Level (LLSIL))</w:t>
      </w:r>
      <w:r w:rsidRPr="008C1969">
        <w:rPr>
          <w:rFonts w:eastAsia="Arial" w:cstheme="minorHAnsi"/>
          <w:sz w:val="24"/>
          <w:szCs w:val="24"/>
        </w:rPr>
        <w:t xml:space="preserve"> but who is a member of a family whose income does not meet this requirement.</w:t>
      </w:r>
    </w:p>
    <w:p w14:paraId="4014CB9C" w14:textId="77777777" w:rsidR="00CD2936" w:rsidRPr="008C1969" w:rsidRDefault="00CD2936" w:rsidP="00BD7221">
      <w:pPr>
        <w:spacing w:after="0" w:line="240" w:lineRule="auto"/>
        <w:rPr>
          <w:rFonts w:cstheme="minorHAnsi"/>
          <w:b/>
          <w:sz w:val="22"/>
          <w:szCs w:val="22"/>
        </w:rPr>
      </w:pPr>
    </w:p>
    <w:p w14:paraId="30B66C61" w14:textId="455E40DA" w:rsidR="00445518" w:rsidRPr="008C1969" w:rsidRDefault="00BD7221" w:rsidP="00BD7221">
      <w:pPr>
        <w:spacing w:after="0" w:line="240" w:lineRule="auto"/>
        <w:rPr>
          <w:rFonts w:cstheme="minorHAnsi"/>
          <w:b/>
          <w:sz w:val="24"/>
          <w:szCs w:val="24"/>
        </w:rPr>
      </w:pPr>
      <w:r w:rsidRPr="008C1969">
        <w:rPr>
          <w:rFonts w:cstheme="minorHAnsi"/>
          <w:b/>
          <w:sz w:val="24"/>
          <w:szCs w:val="24"/>
        </w:rPr>
        <w:t>20 CFR 681.260</w:t>
      </w:r>
      <w:r w:rsidRPr="008C1969">
        <w:rPr>
          <w:rFonts w:cstheme="minorHAnsi"/>
          <w:sz w:val="24"/>
          <w:szCs w:val="24"/>
        </w:rPr>
        <w:t xml:space="preserve">: A youth who lives in a </w:t>
      </w:r>
      <w:r w:rsidRPr="008C1969">
        <w:rPr>
          <w:rFonts w:cstheme="minorHAnsi"/>
          <w:b/>
          <w:sz w:val="24"/>
          <w:szCs w:val="24"/>
        </w:rPr>
        <w:t>high poverty area</w:t>
      </w:r>
      <w:r w:rsidRPr="008C1969">
        <w:rPr>
          <w:rFonts w:cstheme="minorHAnsi"/>
          <w:sz w:val="24"/>
          <w:szCs w:val="24"/>
        </w:rPr>
        <w:t xml:space="preserve"> is automatically considered to be a low-income individual. A high poverty area is a Census tract, a set of continuous Census tracts, an American Indian Reservation…or other tribal land as defined by the Secretary in guidance or county that has a poverty rate of at least 25% as set every 5 years using American Community Survey 5-Year data. </w:t>
      </w:r>
      <w:r w:rsidRPr="008C1969">
        <w:rPr>
          <w:rFonts w:cstheme="minorHAnsi"/>
          <w:bCs/>
          <w:sz w:val="24"/>
          <w:szCs w:val="24"/>
          <w:u w:val="single"/>
        </w:rPr>
        <w:t xml:space="preserve">SEE TEGL </w:t>
      </w:r>
      <w:r w:rsidR="00CA5C0B" w:rsidRPr="008C1969">
        <w:rPr>
          <w:rFonts w:cstheme="minorHAnsi"/>
          <w:bCs/>
          <w:sz w:val="24"/>
          <w:szCs w:val="24"/>
          <w:u w:val="single"/>
        </w:rPr>
        <w:t>21-16 Chg. 1</w:t>
      </w:r>
      <w:r w:rsidRPr="008C1969">
        <w:rPr>
          <w:rFonts w:cstheme="minorHAnsi"/>
          <w:bCs/>
          <w:sz w:val="24"/>
          <w:szCs w:val="24"/>
          <w:u w:val="single"/>
        </w:rPr>
        <w:t>, Attachment 2</w:t>
      </w:r>
      <w:r w:rsidRPr="008C1969">
        <w:rPr>
          <w:rFonts w:cstheme="minorHAnsi"/>
          <w:sz w:val="24"/>
          <w:szCs w:val="24"/>
        </w:rPr>
        <w:t xml:space="preserve"> To determine the poverty rate for your county go to the American Fact Finder homepage at </w:t>
      </w:r>
      <w:hyperlink r:id="rId21" w:history="1">
        <w:r w:rsidRPr="008C1969">
          <w:rPr>
            <w:rStyle w:val="Hyperlink"/>
            <w:rFonts w:cstheme="minorHAnsi"/>
            <w:sz w:val="24"/>
            <w:szCs w:val="24"/>
          </w:rPr>
          <w:t>www.FactFinder.Census.Gov</w:t>
        </w:r>
      </w:hyperlink>
      <w:r w:rsidRPr="008C1969">
        <w:rPr>
          <w:rFonts w:cstheme="minorHAnsi"/>
          <w:sz w:val="24"/>
          <w:szCs w:val="24"/>
        </w:rPr>
        <w:t xml:space="preserve"> </w:t>
      </w:r>
      <w:r w:rsidRPr="008C1969">
        <w:rPr>
          <w:rFonts w:cstheme="minorHAnsi"/>
          <w:bCs/>
          <w:i/>
          <w:iCs/>
          <w:sz w:val="24"/>
          <w:szCs w:val="24"/>
        </w:rPr>
        <w:t>*ESD Policy recommends printing the webpage to use as documentation.</w:t>
      </w:r>
    </w:p>
    <w:p w14:paraId="4928898A" w14:textId="77777777" w:rsidR="00CD2936" w:rsidRPr="008C1969" w:rsidRDefault="00CD2936" w:rsidP="00CD2936">
      <w:pPr>
        <w:tabs>
          <w:tab w:val="left" w:pos="309"/>
        </w:tabs>
        <w:spacing w:after="0" w:line="240" w:lineRule="auto"/>
        <w:rPr>
          <w:rFonts w:eastAsia="Times New Roman" w:cstheme="minorHAnsi"/>
          <w:b/>
          <w:sz w:val="22"/>
          <w:szCs w:val="22"/>
        </w:rPr>
      </w:pPr>
    </w:p>
    <w:p w14:paraId="27AA6DD5" w14:textId="6E1AB914" w:rsidR="00CD2936" w:rsidRPr="008C1969" w:rsidRDefault="00EA093F" w:rsidP="00D1372A">
      <w:pPr>
        <w:tabs>
          <w:tab w:val="left" w:pos="309"/>
        </w:tabs>
        <w:spacing w:after="0" w:line="240" w:lineRule="auto"/>
        <w:rPr>
          <w:rFonts w:eastAsia="Times New Roman" w:cstheme="minorHAnsi"/>
          <w:bCs/>
          <w:sz w:val="24"/>
          <w:szCs w:val="24"/>
        </w:rPr>
      </w:pPr>
      <w:r w:rsidRPr="008C1969">
        <w:rPr>
          <w:rFonts w:eastAsia="Times New Roman" w:cstheme="minorHAnsi"/>
          <w:b/>
          <w:sz w:val="24"/>
          <w:szCs w:val="24"/>
        </w:rPr>
        <w:t>ESD Policy</w:t>
      </w:r>
      <w:r w:rsidR="00CD2936" w:rsidRPr="008C1969">
        <w:rPr>
          <w:rFonts w:eastAsia="Times New Roman" w:cstheme="minorHAnsi"/>
          <w:b/>
          <w:sz w:val="24"/>
          <w:szCs w:val="24"/>
        </w:rPr>
        <w:t xml:space="preserve"> 1019, Rev. </w:t>
      </w:r>
      <w:r w:rsidR="004A4EB1" w:rsidRPr="008C1969">
        <w:rPr>
          <w:rFonts w:eastAsia="Times New Roman" w:cstheme="minorHAnsi"/>
          <w:b/>
          <w:sz w:val="24"/>
          <w:szCs w:val="24"/>
        </w:rPr>
        <w:t>5</w:t>
      </w:r>
      <w:r w:rsidR="00CD2936" w:rsidRPr="008C1969">
        <w:rPr>
          <w:rFonts w:eastAsia="Times New Roman" w:cstheme="minorHAnsi"/>
          <w:b/>
          <w:sz w:val="24"/>
          <w:szCs w:val="24"/>
        </w:rPr>
        <w:t>:</w:t>
      </w:r>
      <w:r w:rsidR="00D1372A" w:rsidRPr="008C1969">
        <w:rPr>
          <w:rFonts w:eastAsia="Times New Roman" w:cstheme="minorHAnsi"/>
          <w:b/>
          <w:sz w:val="24"/>
          <w:szCs w:val="24"/>
        </w:rPr>
        <w:t xml:space="preserve"> </w:t>
      </w:r>
      <w:r w:rsidR="00CD2936" w:rsidRPr="008C1969">
        <w:rPr>
          <w:rFonts w:eastAsia="Times New Roman" w:cstheme="minorHAnsi"/>
          <w:sz w:val="24"/>
          <w:szCs w:val="24"/>
        </w:rPr>
        <w:t>Unemplo</w:t>
      </w:r>
      <w:r w:rsidR="00CD2936" w:rsidRPr="008C1969">
        <w:rPr>
          <w:rFonts w:eastAsia="Arial" w:cstheme="minorHAnsi"/>
          <w:bCs/>
          <w:sz w:val="24"/>
          <w:szCs w:val="24"/>
        </w:rPr>
        <w:t>yed individuals do not automatically meet local parameters regarding low-income. The intent is</w:t>
      </w:r>
      <w:r w:rsidR="00CD2936" w:rsidRPr="008C1969">
        <w:rPr>
          <w:rFonts w:eastAsia="Times New Roman" w:cstheme="minorHAnsi"/>
          <w:sz w:val="24"/>
          <w:szCs w:val="24"/>
        </w:rPr>
        <w:t xml:space="preserve"> to prioritize services to individuals based on family income (low-income).</w:t>
      </w:r>
      <w:r w:rsidR="00D1372A" w:rsidRPr="008C1969">
        <w:rPr>
          <w:rFonts w:eastAsia="Times New Roman" w:cstheme="minorHAnsi"/>
          <w:sz w:val="24"/>
          <w:szCs w:val="24"/>
        </w:rPr>
        <w:t xml:space="preserve"> </w:t>
      </w:r>
      <w:r w:rsidR="00CD2936" w:rsidRPr="008C1969">
        <w:rPr>
          <w:rFonts w:eastAsia="Times New Roman" w:cstheme="minorHAnsi"/>
          <w:bCs/>
          <w:sz w:val="24"/>
          <w:szCs w:val="24"/>
        </w:rPr>
        <w:t>To determine whether an individual is low-income under the definition at WIOA Section 3(36), it is also necessary to consider family size and family income</w:t>
      </w:r>
    </w:p>
    <w:p w14:paraId="50753344" w14:textId="79EFBD03" w:rsidR="00CD2936" w:rsidRPr="008C1969" w:rsidRDefault="00CD2936" w:rsidP="00CD2936">
      <w:pPr>
        <w:spacing w:after="0" w:line="240" w:lineRule="auto"/>
        <w:rPr>
          <w:rFonts w:eastAsia="Times New Roman" w:cstheme="minorHAnsi"/>
          <w:b/>
          <w:color w:val="2E74B5" w:themeColor="accent5" w:themeShade="BF"/>
          <w:sz w:val="22"/>
          <w:szCs w:val="22"/>
        </w:rPr>
      </w:pPr>
    </w:p>
    <w:p w14:paraId="4798A184" w14:textId="56F977D6" w:rsidR="00CD2936" w:rsidRPr="008C1969" w:rsidRDefault="00C138FB" w:rsidP="002B3356">
      <w:pPr>
        <w:pStyle w:val="Heading3"/>
        <w:shd w:val="clear" w:color="auto" w:fill="E2EFD9" w:themeFill="accent6" w:themeFillTint="33"/>
        <w:rPr>
          <w:rFonts w:eastAsia="Calibri"/>
          <w:caps w:val="0"/>
        </w:rPr>
      </w:pPr>
      <w:bookmarkStart w:id="17" w:name="_Toc81292708"/>
      <w:r w:rsidRPr="008C1969">
        <w:rPr>
          <w:rFonts w:eastAsia="Calibri"/>
          <w:caps w:val="0"/>
        </w:rPr>
        <w:t xml:space="preserve">Determining </w:t>
      </w:r>
      <w:r w:rsidR="00CD2936" w:rsidRPr="008C1969">
        <w:rPr>
          <w:rFonts w:eastAsia="Calibri"/>
          <w:caps w:val="0"/>
        </w:rPr>
        <w:t>Family Size</w:t>
      </w:r>
      <w:bookmarkEnd w:id="17"/>
      <w:r w:rsidR="00CD2936" w:rsidRPr="008C1969">
        <w:rPr>
          <w:rFonts w:eastAsia="Calibri"/>
          <w:caps w:val="0"/>
        </w:rPr>
        <w:t xml:space="preserve"> </w:t>
      </w:r>
    </w:p>
    <w:p w14:paraId="171E8CEB" w14:textId="01C38F17" w:rsidR="00831D47" w:rsidRPr="008C1969" w:rsidRDefault="00CD2936" w:rsidP="00CD2936">
      <w:pPr>
        <w:tabs>
          <w:tab w:val="left" w:pos="309"/>
        </w:tabs>
        <w:spacing w:after="0" w:line="240" w:lineRule="auto"/>
        <w:rPr>
          <w:rFonts w:eastAsia="Times New Roman" w:cstheme="minorHAnsi"/>
          <w:sz w:val="24"/>
          <w:szCs w:val="24"/>
        </w:rPr>
      </w:pPr>
      <w:r w:rsidRPr="008C1969">
        <w:rPr>
          <w:rFonts w:eastAsia="Times New Roman" w:cstheme="minorHAnsi"/>
          <w:b/>
          <w:sz w:val="24"/>
          <w:szCs w:val="24"/>
        </w:rPr>
        <w:t>20 CFR 675.300</w:t>
      </w:r>
      <w:r w:rsidR="00831D47" w:rsidRPr="008C1969">
        <w:rPr>
          <w:b/>
          <w:sz w:val="24"/>
          <w:szCs w:val="24"/>
        </w:rPr>
        <w:t xml:space="preserve"> &amp; </w:t>
      </w:r>
      <w:r w:rsidR="00EA093F" w:rsidRPr="008C1969">
        <w:rPr>
          <w:b/>
          <w:sz w:val="24"/>
          <w:szCs w:val="24"/>
        </w:rPr>
        <w:t>ESD Policy</w:t>
      </w:r>
      <w:r w:rsidR="00831D47" w:rsidRPr="008C1969">
        <w:rPr>
          <w:b/>
          <w:sz w:val="24"/>
          <w:szCs w:val="24"/>
        </w:rPr>
        <w:t xml:space="preserve"> 1019, Rev. 5:</w:t>
      </w:r>
      <w:r w:rsidR="00831D47" w:rsidRPr="008C1969">
        <w:rPr>
          <w:sz w:val="24"/>
          <w:szCs w:val="24"/>
        </w:rPr>
        <w:t xml:space="preserve"> </w:t>
      </w:r>
      <w:r w:rsidRPr="008C1969">
        <w:rPr>
          <w:rFonts w:eastAsia="Times New Roman" w:cstheme="minorHAnsi"/>
          <w:sz w:val="24"/>
          <w:szCs w:val="24"/>
        </w:rPr>
        <w:t xml:space="preserve"> </w:t>
      </w:r>
    </w:p>
    <w:p w14:paraId="45792084" w14:textId="5B87EB16" w:rsidR="00CD2936" w:rsidRPr="008C1969" w:rsidRDefault="00831D47" w:rsidP="00831D47">
      <w:pPr>
        <w:tabs>
          <w:tab w:val="left" w:pos="309"/>
        </w:tabs>
        <w:spacing w:after="0" w:line="240" w:lineRule="auto"/>
        <w:ind w:left="309"/>
        <w:rPr>
          <w:rFonts w:eastAsia="Times New Roman" w:cstheme="minorHAnsi"/>
          <w:sz w:val="24"/>
          <w:szCs w:val="24"/>
        </w:rPr>
      </w:pPr>
      <w:r w:rsidRPr="008C1969">
        <w:rPr>
          <w:rFonts w:eastAsia="Times New Roman" w:cstheme="minorHAnsi"/>
          <w:sz w:val="24"/>
          <w:szCs w:val="24"/>
        </w:rPr>
        <w:tab/>
      </w:r>
      <w:r w:rsidR="00385DDB" w:rsidRPr="008C1969">
        <w:rPr>
          <w:sz w:val="23"/>
          <w:szCs w:val="23"/>
        </w:rPr>
        <w:t>For these purposes, “family” under WIOA means t</w:t>
      </w:r>
      <w:r w:rsidR="00CD2936" w:rsidRPr="008C1969">
        <w:rPr>
          <w:rFonts w:eastAsia="Times New Roman" w:cstheme="minorHAnsi"/>
          <w:sz w:val="24"/>
          <w:szCs w:val="24"/>
        </w:rPr>
        <w:t>wo or more persons related by blood, marriage, or decree of court, who are living in a single residence, and are included in one or more of the following categories:</w:t>
      </w:r>
    </w:p>
    <w:p w14:paraId="52E14071" w14:textId="77777777" w:rsidR="00CD2936" w:rsidRPr="008C1969" w:rsidRDefault="00CD2936"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A married couple and dependent children,</w:t>
      </w:r>
    </w:p>
    <w:p w14:paraId="4DFFBC87" w14:textId="77777777" w:rsidR="000A078E" w:rsidRPr="008C1969" w:rsidRDefault="00CD2936"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lastRenderedPageBreak/>
        <w:t xml:space="preserve">A parent or guardian and dependent children; or </w:t>
      </w:r>
    </w:p>
    <w:p w14:paraId="02C5A23C" w14:textId="24C8FF88" w:rsidR="00CD2936" w:rsidRPr="008C1969" w:rsidRDefault="00CD2936"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A married couple</w:t>
      </w:r>
    </w:p>
    <w:p w14:paraId="72ED78EA" w14:textId="3AEB09CC" w:rsidR="00CD2936" w:rsidRPr="008C1969" w:rsidRDefault="00CD2936" w:rsidP="00CD2936">
      <w:pPr>
        <w:tabs>
          <w:tab w:val="left" w:pos="309"/>
        </w:tabs>
        <w:spacing w:after="0" w:line="240" w:lineRule="auto"/>
        <w:rPr>
          <w:rFonts w:eastAsia="Times New Roman" w:cstheme="minorHAnsi"/>
          <w:sz w:val="24"/>
          <w:szCs w:val="24"/>
        </w:rPr>
      </w:pPr>
      <w:r w:rsidRPr="008C1969">
        <w:rPr>
          <w:rFonts w:eastAsia="Times New Roman" w:cstheme="minorHAnsi"/>
          <w:b/>
          <w:sz w:val="24"/>
          <w:szCs w:val="24"/>
        </w:rPr>
        <w:t xml:space="preserve">TEGL </w:t>
      </w:r>
      <w:r w:rsidR="00CA5C0B" w:rsidRPr="008C1969">
        <w:rPr>
          <w:rFonts w:eastAsia="Times New Roman" w:cstheme="minorHAnsi"/>
          <w:b/>
          <w:sz w:val="24"/>
          <w:szCs w:val="24"/>
        </w:rPr>
        <w:t>21-16 Chg. 1</w:t>
      </w:r>
      <w:r w:rsidRPr="008C1969">
        <w:rPr>
          <w:rFonts w:eastAsia="Times New Roman" w:cstheme="minorHAnsi"/>
          <w:b/>
          <w:sz w:val="24"/>
          <w:szCs w:val="24"/>
        </w:rPr>
        <w:t xml:space="preserve">: </w:t>
      </w:r>
      <w:r w:rsidRPr="008C1969">
        <w:rPr>
          <w:rFonts w:eastAsia="Times New Roman" w:cstheme="minorHAnsi"/>
          <w:sz w:val="24"/>
          <w:szCs w:val="24"/>
        </w:rPr>
        <w:t xml:space="preserve">If an individual is not living in a single residence with other family members, that individual is not a member of a family for the purposes of WIOA income calculations </w:t>
      </w:r>
    </w:p>
    <w:p w14:paraId="3B7FAB11" w14:textId="77777777" w:rsidR="00C242BF" w:rsidRPr="008C1969" w:rsidRDefault="00C242BF" w:rsidP="00CD2936">
      <w:pPr>
        <w:tabs>
          <w:tab w:val="left" w:pos="309"/>
        </w:tabs>
        <w:spacing w:after="0" w:line="240" w:lineRule="auto"/>
        <w:rPr>
          <w:rFonts w:eastAsia="Times New Roman" w:cstheme="minorHAnsi"/>
          <w:sz w:val="24"/>
          <w:szCs w:val="24"/>
        </w:rPr>
      </w:pPr>
    </w:p>
    <w:p w14:paraId="300054A0" w14:textId="5EBA8443" w:rsidR="00CD2936" w:rsidRPr="008C1969" w:rsidRDefault="00CD2936" w:rsidP="002B3356">
      <w:pPr>
        <w:pStyle w:val="Heading3"/>
        <w:shd w:val="clear" w:color="auto" w:fill="E2EFD9" w:themeFill="accent6" w:themeFillTint="33"/>
        <w:rPr>
          <w:rFonts w:eastAsia="Calibri"/>
          <w:caps w:val="0"/>
        </w:rPr>
      </w:pPr>
      <w:bookmarkStart w:id="18" w:name="_Toc81292709"/>
      <w:r w:rsidRPr="008C1969">
        <w:rPr>
          <w:rFonts w:eastAsia="Calibri"/>
          <w:caps w:val="0"/>
        </w:rPr>
        <w:t>Individual with a Disability</w:t>
      </w:r>
      <w:bookmarkEnd w:id="18"/>
    </w:p>
    <w:p w14:paraId="5B66DD6E" w14:textId="77777777" w:rsidR="00D1372A" w:rsidRPr="008C1969" w:rsidRDefault="00D1372A" w:rsidP="00CD2936">
      <w:pPr>
        <w:tabs>
          <w:tab w:val="left" w:pos="309"/>
        </w:tabs>
        <w:spacing w:after="0" w:line="240" w:lineRule="auto"/>
        <w:rPr>
          <w:rFonts w:eastAsia="Times New Roman" w:cstheme="minorHAnsi"/>
          <w:b/>
          <w:sz w:val="24"/>
          <w:szCs w:val="24"/>
        </w:rPr>
      </w:pPr>
    </w:p>
    <w:p w14:paraId="098F0BE1" w14:textId="48F15D33" w:rsidR="00CD2936" w:rsidRPr="008C1969" w:rsidRDefault="00EA093F" w:rsidP="00D1372A">
      <w:pPr>
        <w:tabs>
          <w:tab w:val="left" w:pos="309"/>
        </w:tabs>
        <w:spacing w:after="0" w:line="240" w:lineRule="auto"/>
        <w:rPr>
          <w:rFonts w:eastAsia="Arial" w:cstheme="minorHAnsi"/>
          <w:bCs/>
          <w:sz w:val="24"/>
          <w:szCs w:val="24"/>
        </w:rPr>
      </w:pPr>
      <w:r w:rsidRPr="008C1969">
        <w:rPr>
          <w:rFonts w:eastAsia="Times New Roman" w:cstheme="minorHAnsi"/>
          <w:b/>
          <w:sz w:val="24"/>
          <w:szCs w:val="24"/>
        </w:rPr>
        <w:t>ESD Policy</w:t>
      </w:r>
      <w:r w:rsidR="00CD2936" w:rsidRPr="008C1969">
        <w:rPr>
          <w:rFonts w:eastAsia="Times New Roman" w:cstheme="minorHAnsi"/>
          <w:b/>
          <w:sz w:val="24"/>
          <w:szCs w:val="24"/>
        </w:rPr>
        <w:t xml:space="preserve"> 1019, Rev. </w:t>
      </w:r>
      <w:r w:rsidR="00AF6433" w:rsidRPr="008C1969">
        <w:rPr>
          <w:rFonts w:eastAsia="Times New Roman" w:cstheme="minorHAnsi"/>
          <w:b/>
          <w:sz w:val="24"/>
          <w:szCs w:val="24"/>
        </w:rPr>
        <w:t>5</w:t>
      </w:r>
      <w:r w:rsidR="00CD2936" w:rsidRPr="008C1969">
        <w:rPr>
          <w:rFonts w:eastAsia="Times New Roman" w:cstheme="minorHAnsi"/>
          <w:b/>
          <w:sz w:val="24"/>
          <w:szCs w:val="24"/>
        </w:rPr>
        <w:t>:</w:t>
      </w:r>
      <w:r w:rsidR="00D1372A" w:rsidRPr="008C1969">
        <w:rPr>
          <w:rFonts w:eastAsia="Times New Roman" w:cstheme="minorHAnsi"/>
          <w:b/>
          <w:sz w:val="24"/>
          <w:szCs w:val="24"/>
        </w:rPr>
        <w:t xml:space="preserve"> </w:t>
      </w:r>
      <w:r w:rsidR="00CD2936" w:rsidRPr="008C1969">
        <w:rPr>
          <w:rFonts w:eastAsia="Times New Roman" w:cstheme="minorHAnsi"/>
          <w:sz w:val="24"/>
          <w:szCs w:val="24"/>
        </w:rPr>
        <w:t xml:space="preserve">Based on 20 </w:t>
      </w:r>
      <w:r w:rsidR="00CD2936" w:rsidRPr="008C1969">
        <w:rPr>
          <w:rFonts w:eastAsia="Arial" w:cstheme="minorHAnsi"/>
          <w:bCs/>
          <w:sz w:val="24"/>
          <w:szCs w:val="24"/>
        </w:rPr>
        <w:t xml:space="preserve">CFR 681.280, even if the family of a disabled individual does not meet the income eligibility criteria, the disabled individual may be considered a low-income individual if their income meets the income criteria of WIOA Section 3(36)(A) or 3(36)B). </w:t>
      </w:r>
    </w:p>
    <w:p w14:paraId="4FC772FB" w14:textId="77777777" w:rsidR="00CD2936" w:rsidRPr="008C1969" w:rsidRDefault="00CD2936" w:rsidP="007D3935">
      <w:pPr>
        <w:spacing w:after="0" w:line="240" w:lineRule="auto"/>
        <w:rPr>
          <w:rFonts w:eastAsia="Times New Roman" w:cstheme="minorHAnsi"/>
          <w:b/>
          <w:sz w:val="24"/>
          <w:szCs w:val="24"/>
        </w:rPr>
      </w:pPr>
      <w:r w:rsidRPr="008C1969">
        <w:rPr>
          <w:rFonts w:eastAsia="Arial" w:cstheme="minorHAnsi"/>
          <w:bCs/>
          <w:sz w:val="24"/>
          <w:szCs w:val="24"/>
        </w:rPr>
        <w:t>Disabled individuals would be considered a family of one and only their income considered in determining low-</w:t>
      </w:r>
      <w:r w:rsidRPr="008C1969">
        <w:rPr>
          <w:rFonts w:eastAsia="Times New Roman" w:cstheme="minorHAnsi"/>
          <w:sz w:val="24"/>
          <w:szCs w:val="24"/>
        </w:rPr>
        <w:t>income.</w:t>
      </w:r>
    </w:p>
    <w:p w14:paraId="62207F43" w14:textId="77777777" w:rsidR="00D1372A" w:rsidRPr="008C1969" w:rsidRDefault="00D1372A" w:rsidP="00CD2936">
      <w:pPr>
        <w:tabs>
          <w:tab w:val="left" w:pos="309"/>
        </w:tabs>
        <w:spacing w:after="0" w:line="240" w:lineRule="auto"/>
        <w:rPr>
          <w:rFonts w:eastAsia="Times New Roman" w:cstheme="minorHAnsi"/>
          <w:b/>
          <w:sz w:val="24"/>
          <w:szCs w:val="24"/>
        </w:rPr>
      </w:pPr>
    </w:p>
    <w:p w14:paraId="6B08F243" w14:textId="13BF1651" w:rsidR="00CD2936" w:rsidRPr="008C1969" w:rsidRDefault="00CD2936" w:rsidP="00D1372A">
      <w:pPr>
        <w:tabs>
          <w:tab w:val="left" w:pos="309"/>
        </w:tabs>
        <w:spacing w:after="0" w:line="240" w:lineRule="auto"/>
        <w:rPr>
          <w:rFonts w:eastAsia="Times New Roman" w:cstheme="minorHAnsi"/>
          <w:b/>
          <w:sz w:val="24"/>
          <w:szCs w:val="24"/>
        </w:rPr>
      </w:pPr>
      <w:r w:rsidRPr="008C1969">
        <w:rPr>
          <w:rFonts w:eastAsia="Times New Roman" w:cstheme="minorHAnsi"/>
          <w:b/>
          <w:sz w:val="24"/>
          <w:szCs w:val="24"/>
        </w:rPr>
        <w:t xml:space="preserve">WIOA sec. 3(25): </w:t>
      </w:r>
      <w:r w:rsidRPr="008C1969">
        <w:rPr>
          <w:rFonts w:eastAsia="Arial" w:cstheme="minorHAnsi"/>
          <w:bCs/>
          <w:sz w:val="24"/>
          <w:szCs w:val="24"/>
        </w:rPr>
        <w:t xml:space="preserve">An individual with a disability as defined in </w:t>
      </w:r>
      <w:hyperlink r:id="rId22" w:history="1">
        <w:r w:rsidRPr="008C1969">
          <w:rPr>
            <w:rFonts w:eastAsia="Arial" w:cstheme="minorHAnsi"/>
            <w:bCs/>
            <w:color w:val="0563C1" w:themeColor="hyperlink"/>
            <w:sz w:val="24"/>
            <w:szCs w:val="24"/>
            <w:u w:val="single"/>
          </w:rPr>
          <w:t>section 3 of the Americans with Disabilities Act of 1990</w:t>
        </w:r>
      </w:hyperlink>
      <w:r w:rsidRPr="008C1969">
        <w:rPr>
          <w:rFonts w:eastAsia="Arial" w:cstheme="minorHAnsi"/>
          <w:bCs/>
          <w:sz w:val="24"/>
          <w:szCs w:val="24"/>
        </w:rPr>
        <w:t xml:space="preserve"> (42. U.S.C. 12102) means, with respect to an individual:</w:t>
      </w:r>
    </w:p>
    <w:p w14:paraId="5142EE66" w14:textId="77777777" w:rsidR="00CD2936" w:rsidRPr="008C1969" w:rsidRDefault="00CD2936"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A physical or mental impairment that substantially limits one or more major life activities of such individual;</w:t>
      </w:r>
    </w:p>
    <w:p w14:paraId="0FC094DA" w14:textId="77777777" w:rsidR="00CD2936" w:rsidRPr="008C1969" w:rsidRDefault="00CD2936"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A record of such an impairment; or</w:t>
      </w:r>
    </w:p>
    <w:p w14:paraId="6A1B21D8" w14:textId="77777777" w:rsidR="00CD2936" w:rsidRPr="008C1969" w:rsidRDefault="00CD2936"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Being regarded as having such impairment.</w:t>
      </w:r>
    </w:p>
    <w:p w14:paraId="2DEE5395" w14:textId="77777777" w:rsidR="00CD2936" w:rsidRPr="008C1969" w:rsidRDefault="00CD2936" w:rsidP="00CD2936">
      <w:pPr>
        <w:spacing w:after="0" w:line="240" w:lineRule="auto"/>
        <w:contextualSpacing/>
        <w:rPr>
          <w:rFonts w:eastAsia="Times New Roman" w:cstheme="minorHAnsi"/>
          <w:b/>
          <w:sz w:val="24"/>
          <w:szCs w:val="24"/>
          <w:u w:val="single"/>
        </w:rPr>
      </w:pPr>
    </w:p>
    <w:p w14:paraId="2B093520" w14:textId="2F7E60CF" w:rsidR="00CD2936" w:rsidRPr="008C1969" w:rsidRDefault="00CD2936" w:rsidP="002B3356">
      <w:pPr>
        <w:pStyle w:val="Heading3"/>
        <w:shd w:val="clear" w:color="auto" w:fill="E2EFD9" w:themeFill="accent6" w:themeFillTint="33"/>
        <w:rPr>
          <w:rFonts w:eastAsia="Calibri"/>
          <w:caps w:val="0"/>
        </w:rPr>
      </w:pPr>
      <w:bookmarkStart w:id="19" w:name="_Toc81292710"/>
      <w:r w:rsidRPr="008C1969">
        <w:rPr>
          <w:rFonts w:eastAsia="Calibri"/>
          <w:caps w:val="0"/>
        </w:rPr>
        <w:t>Dependent</w:t>
      </w:r>
      <w:bookmarkEnd w:id="19"/>
    </w:p>
    <w:p w14:paraId="2E059010" w14:textId="2B79285F" w:rsidR="00CD2936" w:rsidRPr="008C1969" w:rsidRDefault="00CD2936" w:rsidP="00CD2936">
      <w:pPr>
        <w:tabs>
          <w:tab w:val="left" w:pos="309"/>
        </w:tabs>
        <w:spacing w:after="0" w:line="240" w:lineRule="auto"/>
        <w:rPr>
          <w:rStyle w:val="Hyperlink"/>
          <w:rFonts w:eastAsia="Times New Roman" w:cstheme="minorHAnsi"/>
          <w:sz w:val="24"/>
          <w:szCs w:val="24"/>
        </w:rPr>
      </w:pPr>
      <w:r w:rsidRPr="008C1969">
        <w:rPr>
          <w:rFonts w:eastAsia="Times New Roman" w:cstheme="minorHAnsi"/>
          <w:b/>
          <w:sz w:val="24"/>
          <w:szCs w:val="24"/>
        </w:rPr>
        <w:t xml:space="preserve">20 CFR 681.250 Department’s response, page 56167: </w:t>
      </w:r>
      <w:r w:rsidRPr="008C1969">
        <w:rPr>
          <w:rFonts w:eastAsia="Times New Roman" w:cstheme="minorHAnsi"/>
          <w:sz w:val="24"/>
          <w:szCs w:val="24"/>
        </w:rPr>
        <w:t xml:space="preserve">When determining when a youth is a dependent, use the </w:t>
      </w:r>
      <w:hyperlink r:id="rId23" w:anchor="en_US_2015_publink1000170876" w:history="1">
        <w:r w:rsidRPr="008C1969">
          <w:rPr>
            <w:rStyle w:val="Hyperlink"/>
            <w:rFonts w:eastAsia="Times New Roman" w:cstheme="minorHAnsi"/>
            <w:sz w:val="24"/>
            <w:szCs w:val="24"/>
          </w:rPr>
          <w:t>IRS definition of dependent</w:t>
        </w:r>
      </w:hyperlink>
      <w:r w:rsidRPr="008C1969">
        <w:rPr>
          <w:rStyle w:val="Hyperlink"/>
          <w:rFonts w:eastAsia="Times New Roman" w:cstheme="minorHAnsi"/>
          <w:sz w:val="24"/>
          <w:szCs w:val="24"/>
        </w:rPr>
        <w:t xml:space="preserve">  </w:t>
      </w:r>
    </w:p>
    <w:p w14:paraId="085C676E" w14:textId="77777777" w:rsidR="00CD2936" w:rsidRPr="008C1969" w:rsidRDefault="00CD2936" w:rsidP="00CD2936">
      <w:pPr>
        <w:tabs>
          <w:tab w:val="left" w:pos="309"/>
        </w:tabs>
        <w:spacing w:after="0" w:line="240" w:lineRule="auto"/>
        <w:rPr>
          <w:rFonts w:eastAsia="Times New Roman" w:cstheme="minorHAnsi"/>
          <w:b/>
          <w:sz w:val="24"/>
          <w:szCs w:val="24"/>
        </w:rPr>
      </w:pPr>
    </w:p>
    <w:p w14:paraId="09FC7144" w14:textId="5876DB48" w:rsidR="00831D47" w:rsidRPr="008C1969" w:rsidRDefault="00EA093F" w:rsidP="00831D47">
      <w:pPr>
        <w:spacing w:after="0" w:line="240" w:lineRule="auto"/>
        <w:rPr>
          <w:sz w:val="24"/>
          <w:szCs w:val="24"/>
        </w:rPr>
      </w:pPr>
      <w:r w:rsidRPr="008C1969">
        <w:rPr>
          <w:rFonts w:eastAsia="Times New Roman" w:cstheme="minorHAnsi"/>
          <w:b/>
          <w:sz w:val="24"/>
          <w:szCs w:val="24"/>
        </w:rPr>
        <w:t>ESD Policy</w:t>
      </w:r>
      <w:r w:rsidR="00CD2936" w:rsidRPr="008C1969">
        <w:rPr>
          <w:rFonts w:eastAsia="Times New Roman" w:cstheme="minorHAnsi"/>
          <w:b/>
          <w:sz w:val="24"/>
          <w:szCs w:val="24"/>
        </w:rPr>
        <w:t xml:space="preserve"> 1019, Rev. </w:t>
      </w:r>
      <w:r w:rsidR="00AF6433" w:rsidRPr="008C1969">
        <w:rPr>
          <w:rFonts w:eastAsia="Times New Roman" w:cstheme="minorHAnsi"/>
          <w:b/>
          <w:sz w:val="24"/>
          <w:szCs w:val="24"/>
        </w:rPr>
        <w:t>5</w:t>
      </w:r>
      <w:r w:rsidR="00CD2936" w:rsidRPr="008C1969">
        <w:rPr>
          <w:rFonts w:eastAsia="Times New Roman" w:cstheme="minorHAnsi"/>
          <w:b/>
          <w:sz w:val="24"/>
          <w:szCs w:val="24"/>
        </w:rPr>
        <w:t>:</w:t>
      </w:r>
      <w:r w:rsidR="00831D47" w:rsidRPr="008C1969">
        <w:rPr>
          <w:sz w:val="24"/>
          <w:szCs w:val="24"/>
        </w:rPr>
        <w:t xml:space="preserve"> WIOA does not define dependent</w:t>
      </w:r>
      <w:r w:rsidR="00831D47" w:rsidRPr="008C1969">
        <w:rPr>
          <w:b/>
          <w:bCs/>
          <w:sz w:val="24"/>
          <w:szCs w:val="24"/>
        </w:rPr>
        <w:t xml:space="preserve">. </w:t>
      </w:r>
      <w:r w:rsidR="00831D47" w:rsidRPr="008C1969">
        <w:rPr>
          <w:sz w:val="24"/>
          <w:szCs w:val="24"/>
        </w:rPr>
        <w:t>To avoid uncertainty in making eligibility decisions regarding family size and income, the State has identified three circumstances where youth must be considered dependents of parents or legal guardians for the purpose of determining family size for WIOA Title I youth and adult program eligibility:</w:t>
      </w:r>
    </w:p>
    <w:p w14:paraId="3491E80A" w14:textId="77777777" w:rsidR="00831D47" w:rsidRPr="008C1969" w:rsidRDefault="00831D47" w:rsidP="00831D47">
      <w:pPr>
        <w:spacing w:after="0" w:line="240" w:lineRule="auto"/>
        <w:rPr>
          <w:sz w:val="24"/>
          <w:szCs w:val="24"/>
        </w:rPr>
      </w:pPr>
    </w:p>
    <w:p w14:paraId="5C7F9329" w14:textId="77777777" w:rsidR="00831D47" w:rsidRPr="008C1969" w:rsidRDefault="00831D47" w:rsidP="00831D47">
      <w:pPr>
        <w:pStyle w:val="ListParagraph"/>
        <w:numPr>
          <w:ilvl w:val="0"/>
          <w:numId w:val="17"/>
        </w:numPr>
        <w:autoSpaceDE w:val="0"/>
        <w:autoSpaceDN w:val="0"/>
        <w:adjustRightInd w:val="0"/>
        <w:spacing w:after="0" w:line="240" w:lineRule="auto"/>
        <w:rPr>
          <w:rFonts w:cstheme="minorHAnsi"/>
          <w:color w:val="000000"/>
          <w:sz w:val="24"/>
          <w:szCs w:val="24"/>
        </w:rPr>
      </w:pPr>
      <w:r w:rsidRPr="008C1969">
        <w:rPr>
          <w:rFonts w:cstheme="minorHAnsi"/>
          <w:color w:val="000000"/>
          <w:sz w:val="24"/>
          <w:szCs w:val="24"/>
        </w:rPr>
        <w:t xml:space="preserve">Youth not yet 18, who are not emancipated youth nor runaway youth, living “at home” with their parents or legal guardians, including individuals in the temporary care of another individual or household (but not claimed as a dependent by that household) </w:t>
      </w:r>
    </w:p>
    <w:p w14:paraId="253D6955" w14:textId="77777777" w:rsidR="00831D47" w:rsidRPr="008C1969" w:rsidRDefault="00831D47" w:rsidP="00831D47">
      <w:pPr>
        <w:pStyle w:val="ListParagraph"/>
        <w:numPr>
          <w:ilvl w:val="0"/>
          <w:numId w:val="17"/>
        </w:numPr>
        <w:autoSpaceDE w:val="0"/>
        <w:autoSpaceDN w:val="0"/>
        <w:adjustRightInd w:val="0"/>
        <w:spacing w:after="0" w:line="240" w:lineRule="auto"/>
        <w:rPr>
          <w:rFonts w:cstheme="minorHAnsi"/>
          <w:color w:val="000000"/>
          <w:sz w:val="24"/>
          <w:szCs w:val="24"/>
        </w:rPr>
      </w:pPr>
      <w:r w:rsidRPr="008C1969">
        <w:rPr>
          <w:rFonts w:cstheme="minorHAnsi"/>
          <w:color w:val="000000"/>
          <w:sz w:val="24"/>
          <w:szCs w:val="24"/>
        </w:rPr>
        <w:t xml:space="preserve">Youth age 18-19 who are full-time students in a secondary school or equivalent and are living “at home” with their parents or legal guardians. </w:t>
      </w:r>
    </w:p>
    <w:p w14:paraId="3FFEA8C3" w14:textId="2292366F" w:rsidR="00831D47" w:rsidRPr="008C1969" w:rsidRDefault="00831D47" w:rsidP="00831D47">
      <w:pPr>
        <w:pStyle w:val="ListParagraph"/>
        <w:numPr>
          <w:ilvl w:val="0"/>
          <w:numId w:val="17"/>
        </w:numPr>
        <w:autoSpaceDE w:val="0"/>
        <w:autoSpaceDN w:val="0"/>
        <w:adjustRightInd w:val="0"/>
        <w:spacing w:after="0" w:line="240" w:lineRule="auto"/>
        <w:rPr>
          <w:rFonts w:cstheme="minorHAnsi"/>
          <w:color w:val="000000"/>
          <w:sz w:val="24"/>
          <w:szCs w:val="24"/>
        </w:rPr>
      </w:pPr>
      <w:r w:rsidRPr="008C1969">
        <w:rPr>
          <w:rFonts w:cstheme="minorHAnsi"/>
          <w:color w:val="000000"/>
          <w:sz w:val="24"/>
          <w:szCs w:val="24"/>
        </w:rPr>
        <w:t xml:space="preserve">Youth age 18-24 who are not full-time students and are living “at home” with their parents or legal guardians and who are primarily supported by their parents. </w:t>
      </w:r>
    </w:p>
    <w:p w14:paraId="5E3F0302" w14:textId="77777777" w:rsidR="007D50BD" w:rsidRPr="008C1969" w:rsidRDefault="007D50BD" w:rsidP="007D50BD">
      <w:pPr>
        <w:pStyle w:val="ListParagraph"/>
        <w:autoSpaceDE w:val="0"/>
        <w:autoSpaceDN w:val="0"/>
        <w:adjustRightInd w:val="0"/>
        <w:spacing w:after="0" w:line="240" w:lineRule="auto"/>
        <w:rPr>
          <w:rFonts w:cstheme="minorHAnsi"/>
          <w:color w:val="000000"/>
          <w:sz w:val="24"/>
          <w:szCs w:val="24"/>
        </w:rPr>
      </w:pPr>
    </w:p>
    <w:p w14:paraId="7DF0CA35" w14:textId="77777777" w:rsidR="00F91236" w:rsidRPr="008C1969" w:rsidRDefault="00F91236" w:rsidP="00F91236">
      <w:pPr>
        <w:autoSpaceDE w:val="0"/>
        <w:autoSpaceDN w:val="0"/>
        <w:adjustRightInd w:val="0"/>
        <w:spacing w:after="0" w:line="240" w:lineRule="auto"/>
        <w:rPr>
          <w:rFonts w:cstheme="minorHAnsi"/>
          <w:color w:val="000000"/>
          <w:sz w:val="24"/>
          <w:szCs w:val="24"/>
        </w:rPr>
      </w:pPr>
      <w:r w:rsidRPr="008C1969">
        <w:rPr>
          <w:rFonts w:cstheme="minorHAnsi"/>
          <w:color w:val="000000"/>
          <w:sz w:val="24"/>
          <w:szCs w:val="24"/>
        </w:rPr>
        <w:t xml:space="preserve">LWDBs must also address in local policy and procedures how youth who do not fit circumstances 1-3 will be categorized as dependents or non-dependents for the purpose of determining family size. </w:t>
      </w:r>
    </w:p>
    <w:p w14:paraId="0B3C5016" w14:textId="3B5A425A" w:rsidR="00E625B6" w:rsidRPr="008C1969" w:rsidRDefault="00F91236" w:rsidP="00F91236">
      <w:pPr>
        <w:autoSpaceDE w:val="0"/>
        <w:autoSpaceDN w:val="0"/>
        <w:adjustRightInd w:val="0"/>
        <w:spacing w:after="0" w:line="240" w:lineRule="auto"/>
        <w:rPr>
          <w:rFonts w:cstheme="minorHAnsi"/>
          <w:color w:val="000000"/>
          <w:sz w:val="24"/>
          <w:szCs w:val="24"/>
        </w:rPr>
      </w:pPr>
      <w:r w:rsidRPr="008C1969">
        <w:rPr>
          <w:rFonts w:cstheme="minorHAnsi"/>
          <w:color w:val="000000"/>
          <w:sz w:val="24"/>
          <w:szCs w:val="24"/>
        </w:rPr>
        <w:t xml:space="preserve">A legal guardian is a blood relative (e.g., grandparent, </w:t>
      </w:r>
      <w:r w:rsidR="00075458" w:rsidRPr="008C1969">
        <w:rPr>
          <w:rFonts w:cstheme="minorHAnsi"/>
          <w:color w:val="000000"/>
          <w:sz w:val="24"/>
          <w:szCs w:val="24"/>
        </w:rPr>
        <w:t>aunt,</w:t>
      </w:r>
      <w:r w:rsidRPr="008C1969">
        <w:rPr>
          <w:rFonts w:cstheme="minorHAnsi"/>
          <w:color w:val="000000"/>
          <w:sz w:val="24"/>
          <w:szCs w:val="24"/>
        </w:rPr>
        <w:t xml:space="preserve"> or uncle) or other legally recognized relative (e.g., by decree of the court) who claims the youth as a dependent. </w:t>
      </w:r>
    </w:p>
    <w:p w14:paraId="198A40BA" w14:textId="669207A6" w:rsidR="00F91236" w:rsidRPr="008C1969" w:rsidRDefault="00F91236" w:rsidP="00F91236">
      <w:pPr>
        <w:autoSpaceDE w:val="0"/>
        <w:autoSpaceDN w:val="0"/>
        <w:adjustRightInd w:val="0"/>
        <w:spacing w:after="0" w:line="240" w:lineRule="auto"/>
        <w:rPr>
          <w:rFonts w:cstheme="minorHAnsi"/>
          <w:color w:val="000000"/>
          <w:sz w:val="24"/>
          <w:szCs w:val="24"/>
        </w:rPr>
      </w:pPr>
      <w:r w:rsidRPr="008C1969">
        <w:rPr>
          <w:rFonts w:cstheme="minorHAnsi"/>
          <w:color w:val="000000"/>
          <w:sz w:val="24"/>
          <w:szCs w:val="24"/>
        </w:rPr>
        <w:lastRenderedPageBreak/>
        <w:t xml:space="preserve">The key factors are: </w:t>
      </w:r>
    </w:p>
    <w:p w14:paraId="67E1E194" w14:textId="77777777" w:rsidR="00F91236" w:rsidRPr="008C1969" w:rsidRDefault="00F91236" w:rsidP="00075458">
      <w:pPr>
        <w:autoSpaceDE w:val="0"/>
        <w:autoSpaceDN w:val="0"/>
        <w:adjustRightInd w:val="0"/>
        <w:spacing w:after="36" w:line="240" w:lineRule="auto"/>
        <w:rPr>
          <w:rFonts w:cstheme="minorHAnsi"/>
          <w:color w:val="000000"/>
          <w:sz w:val="24"/>
          <w:szCs w:val="24"/>
        </w:rPr>
      </w:pPr>
      <w:r w:rsidRPr="008C1969">
        <w:rPr>
          <w:rFonts w:cstheme="minorHAnsi"/>
          <w:color w:val="000000"/>
          <w:sz w:val="24"/>
          <w:szCs w:val="24"/>
        </w:rPr>
        <w:t xml:space="preserve">• Relationship by blood or decree of court; </w:t>
      </w:r>
    </w:p>
    <w:p w14:paraId="5F97EBF1" w14:textId="77777777" w:rsidR="00F91236" w:rsidRPr="008C1969" w:rsidRDefault="00F91236" w:rsidP="00075458">
      <w:pPr>
        <w:autoSpaceDE w:val="0"/>
        <w:autoSpaceDN w:val="0"/>
        <w:adjustRightInd w:val="0"/>
        <w:spacing w:after="36" w:line="240" w:lineRule="auto"/>
        <w:rPr>
          <w:rFonts w:cstheme="minorHAnsi"/>
          <w:color w:val="000000"/>
          <w:sz w:val="24"/>
          <w:szCs w:val="24"/>
        </w:rPr>
      </w:pPr>
      <w:r w:rsidRPr="008C1969">
        <w:rPr>
          <w:rFonts w:cstheme="minorHAnsi"/>
          <w:color w:val="000000"/>
          <w:sz w:val="24"/>
          <w:szCs w:val="24"/>
        </w:rPr>
        <w:t xml:space="preserve">• Living in a single residence; and </w:t>
      </w:r>
    </w:p>
    <w:p w14:paraId="62435C15" w14:textId="77777777" w:rsidR="00F91236" w:rsidRPr="008C1969" w:rsidRDefault="00F91236" w:rsidP="00075458">
      <w:pPr>
        <w:autoSpaceDE w:val="0"/>
        <w:autoSpaceDN w:val="0"/>
        <w:adjustRightInd w:val="0"/>
        <w:spacing w:after="0" w:line="240" w:lineRule="auto"/>
        <w:rPr>
          <w:rFonts w:cstheme="minorHAnsi"/>
          <w:color w:val="000000"/>
          <w:sz w:val="24"/>
          <w:szCs w:val="24"/>
        </w:rPr>
      </w:pPr>
      <w:r w:rsidRPr="008C1969">
        <w:rPr>
          <w:rFonts w:cstheme="minorHAnsi"/>
          <w:color w:val="000000"/>
          <w:sz w:val="24"/>
          <w:szCs w:val="24"/>
        </w:rPr>
        <w:t xml:space="preserve">• The youth is claimed as a dependent. </w:t>
      </w:r>
    </w:p>
    <w:p w14:paraId="075ABFC5" w14:textId="600B51E5" w:rsidR="007D50BD" w:rsidRPr="008C1969" w:rsidRDefault="00CD2936" w:rsidP="00D1372A">
      <w:pPr>
        <w:tabs>
          <w:tab w:val="left" w:pos="309"/>
        </w:tabs>
        <w:spacing w:after="0" w:line="240" w:lineRule="auto"/>
        <w:rPr>
          <w:rFonts w:eastAsia="Arial" w:cstheme="minorHAnsi"/>
          <w:bCs/>
          <w:sz w:val="24"/>
          <w:szCs w:val="24"/>
        </w:rPr>
      </w:pPr>
      <w:r w:rsidRPr="008C1969">
        <w:rPr>
          <w:rFonts w:eastAsia="Arial" w:cstheme="minorHAnsi"/>
          <w:bCs/>
          <w:sz w:val="24"/>
          <w:szCs w:val="24"/>
        </w:rPr>
        <w:t>If LWDBs choose to identify youth in circumstances 1 and 3 of Section as independent, the definition must be made explicit in local procedures to eliminate any confusion for the purpose of determining family size when making eligibility determinations for the WIOA Title I youth and adult programs.</w:t>
      </w:r>
      <w:r w:rsidR="00D1372A" w:rsidRPr="008C1969">
        <w:rPr>
          <w:rFonts w:eastAsia="Arial" w:cstheme="minorHAnsi"/>
          <w:bCs/>
          <w:sz w:val="24"/>
          <w:szCs w:val="24"/>
        </w:rPr>
        <w:t xml:space="preserve"> </w:t>
      </w:r>
    </w:p>
    <w:p w14:paraId="642AD2D1" w14:textId="280949A3" w:rsidR="00CD2936" w:rsidRPr="008C1969" w:rsidRDefault="000675FF" w:rsidP="00D1372A">
      <w:pPr>
        <w:tabs>
          <w:tab w:val="left" w:pos="309"/>
        </w:tabs>
        <w:spacing w:after="0" w:line="240" w:lineRule="auto"/>
        <w:rPr>
          <w:rFonts w:eastAsia="Arial" w:cstheme="minorHAnsi"/>
          <w:bCs/>
          <w:sz w:val="24"/>
          <w:szCs w:val="24"/>
        </w:rPr>
      </w:pPr>
      <w:r w:rsidRPr="008C1969">
        <w:rPr>
          <w:rFonts w:eastAsia="Arial" w:cstheme="minorHAnsi"/>
          <w:bCs/>
          <w:i/>
          <w:iCs/>
          <w:sz w:val="24"/>
          <w:szCs w:val="24"/>
        </w:rPr>
        <w:t>Note</w:t>
      </w:r>
      <w:r w:rsidRPr="008C1969">
        <w:rPr>
          <w:rFonts w:eastAsia="Arial" w:cstheme="minorHAnsi"/>
          <w:bCs/>
          <w:sz w:val="24"/>
          <w:szCs w:val="24"/>
        </w:rPr>
        <w:t xml:space="preserve">: </w:t>
      </w:r>
      <w:r w:rsidR="00CD2936" w:rsidRPr="008C1969">
        <w:rPr>
          <w:rFonts w:eastAsia="Arial" w:cstheme="minorHAnsi"/>
          <w:bCs/>
          <w:sz w:val="24"/>
          <w:szCs w:val="24"/>
        </w:rPr>
        <w:t>LWDBs have the authority to develop additional criteria consistent with state and federal guidance to help staff determine family size and income for the purpose of determining WIOA Title I youth and adult program eligibility.</w:t>
      </w:r>
      <w:r w:rsidR="000A078E" w:rsidRPr="008C1969">
        <w:rPr>
          <w:rFonts w:eastAsia="Arial" w:cstheme="minorHAnsi"/>
          <w:bCs/>
          <w:sz w:val="24"/>
          <w:szCs w:val="24"/>
        </w:rPr>
        <w:t xml:space="preserve"> </w:t>
      </w:r>
    </w:p>
    <w:p w14:paraId="6F2C766E" w14:textId="77777777" w:rsidR="003D2398" w:rsidRPr="008C1969" w:rsidRDefault="003D2398" w:rsidP="00CD2936">
      <w:pPr>
        <w:autoSpaceDE w:val="0"/>
        <w:autoSpaceDN w:val="0"/>
        <w:adjustRightInd w:val="0"/>
        <w:spacing w:after="0" w:line="240" w:lineRule="auto"/>
        <w:contextualSpacing/>
        <w:rPr>
          <w:rFonts w:eastAsia="Calibri" w:cstheme="minorHAnsi"/>
          <w:b/>
          <w:bCs/>
          <w:iCs/>
          <w:color w:val="2E74B5" w:themeColor="accent5" w:themeShade="BF"/>
          <w:sz w:val="24"/>
          <w:szCs w:val="24"/>
        </w:rPr>
      </w:pPr>
    </w:p>
    <w:p w14:paraId="068CE38F" w14:textId="5805BCE5" w:rsidR="00CD2936" w:rsidRPr="008C1969" w:rsidRDefault="00CD2936" w:rsidP="00CD2936">
      <w:pPr>
        <w:autoSpaceDE w:val="0"/>
        <w:autoSpaceDN w:val="0"/>
        <w:adjustRightInd w:val="0"/>
        <w:spacing w:after="0" w:line="240" w:lineRule="auto"/>
        <w:contextualSpacing/>
        <w:rPr>
          <w:rFonts w:eastAsia="Calibri" w:cstheme="minorHAnsi"/>
          <w:b/>
          <w:bCs/>
          <w:iCs/>
          <w:color w:val="2E74B5" w:themeColor="accent5" w:themeShade="BF"/>
          <w:sz w:val="24"/>
          <w:szCs w:val="24"/>
        </w:rPr>
      </w:pPr>
      <w:r w:rsidRPr="008C1969">
        <w:rPr>
          <w:rFonts w:eastAsia="Calibri" w:cstheme="minorHAnsi"/>
          <w:b/>
          <w:bCs/>
          <w:iCs/>
          <w:color w:val="2E74B5" w:themeColor="accent5" w:themeShade="BF"/>
          <w:sz w:val="24"/>
          <w:szCs w:val="24"/>
        </w:rPr>
        <w:t>Definition</w:t>
      </w:r>
    </w:p>
    <w:p w14:paraId="0F058399" w14:textId="719F5D23" w:rsidR="00CD2936" w:rsidRPr="008C1969" w:rsidRDefault="00CD2936" w:rsidP="00B9076A">
      <w:pPr>
        <w:autoSpaceDE w:val="0"/>
        <w:autoSpaceDN w:val="0"/>
        <w:adjustRightInd w:val="0"/>
        <w:spacing w:after="0" w:line="240" w:lineRule="auto"/>
        <w:rPr>
          <w:rFonts w:eastAsia="Calibri" w:cstheme="minorHAnsi"/>
          <w:bCs/>
          <w:iCs/>
          <w:sz w:val="24"/>
          <w:szCs w:val="24"/>
        </w:rPr>
      </w:pPr>
      <w:r w:rsidRPr="008C1969">
        <w:rPr>
          <w:rFonts w:eastAsia="Calibri" w:cstheme="minorHAnsi"/>
          <w:b/>
          <w:bCs/>
          <w:iCs/>
          <w:sz w:val="24"/>
          <w:szCs w:val="24"/>
        </w:rPr>
        <w:t xml:space="preserve">WIOA Sec. 3(54); ESD Policy 1019, Rev. </w:t>
      </w:r>
      <w:r w:rsidR="00AF6433" w:rsidRPr="008C1969">
        <w:rPr>
          <w:rFonts w:eastAsia="Calibri" w:cstheme="minorHAnsi"/>
          <w:b/>
          <w:bCs/>
          <w:iCs/>
          <w:sz w:val="24"/>
          <w:szCs w:val="24"/>
        </w:rPr>
        <w:t>5</w:t>
      </w:r>
      <w:r w:rsidRPr="008C1969">
        <w:rPr>
          <w:rFonts w:eastAsia="Calibri" w:cstheme="minorHAnsi"/>
          <w:b/>
          <w:bCs/>
          <w:iCs/>
          <w:sz w:val="24"/>
          <w:szCs w:val="24"/>
        </w:rPr>
        <w:t>:</w:t>
      </w:r>
      <w:r w:rsidRPr="008C1969">
        <w:rPr>
          <w:rFonts w:eastAsia="Calibri" w:cstheme="minorHAnsi"/>
          <w:bCs/>
          <w:iCs/>
          <w:sz w:val="24"/>
          <w:szCs w:val="24"/>
        </w:rPr>
        <w:t xml:space="preserve"> The </w:t>
      </w:r>
      <w:r w:rsidRPr="008C1969">
        <w:rPr>
          <w:rFonts w:eastAsia="Arial" w:cstheme="minorHAnsi"/>
          <w:bCs/>
          <w:sz w:val="24"/>
          <w:szCs w:val="24"/>
        </w:rPr>
        <w:t>term “school dropout” means an individual who is no longer attending any school and who has not received a secondary</w:t>
      </w:r>
      <w:r w:rsidRPr="008C1969">
        <w:rPr>
          <w:rFonts w:eastAsia="Calibri" w:cstheme="minorHAnsi"/>
          <w:bCs/>
          <w:iCs/>
          <w:sz w:val="24"/>
          <w:szCs w:val="24"/>
        </w:rPr>
        <w:t xml:space="preserve"> diploma or its recognized equivalent. </w:t>
      </w:r>
    </w:p>
    <w:p w14:paraId="742C227E" w14:textId="77777777" w:rsidR="00B9076A" w:rsidRPr="008C1969" w:rsidRDefault="00B9076A" w:rsidP="00070E6A">
      <w:pPr>
        <w:autoSpaceDE w:val="0"/>
        <w:autoSpaceDN w:val="0"/>
        <w:adjustRightInd w:val="0"/>
        <w:spacing w:after="0" w:line="240" w:lineRule="auto"/>
        <w:rPr>
          <w:rFonts w:eastAsia="Calibri" w:cstheme="minorHAnsi"/>
          <w:b/>
          <w:bCs/>
          <w:iCs/>
          <w:sz w:val="24"/>
          <w:szCs w:val="24"/>
        </w:rPr>
      </w:pPr>
    </w:p>
    <w:p w14:paraId="5AF1691F" w14:textId="6CA8F932" w:rsidR="00CD2936" w:rsidRPr="008C1969" w:rsidRDefault="00CD2936" w:rsidP="00B9076A">
      <w:pPr>
        <w:autoSpaceDE w:val="0"/>
        <w:autoSpaceDN w:val="0"/>
        <w:adjustRightInd w:val="0"/>
        <w:spacing w:after="0" w:line="240" w:lineRule="auto"/>
        <w:rPr>
          <w:rFonts w:eastAsia="Arial" w:cstheme="minorHAnsi"/>
          <w:bCs/>
          <w:sz w:val="24"/>
          <w:szCs w:val="24"/>
        </w:rPr>
      </w:pPr>
      <w:r w:rsidRPr="008C1969">
        <w:rPr>
          <w:rFonts w:eastAsia="Calibri" w:cstheme="minorHAnsi"/>
          <w:b/>
          <w:bCs/>
          <w:iCs/>
          <w:sz w:val="24"/>
          <w:szCs w:val="24"/>
        </w:rPr>
        <w:t xml:space="preserve">TEGL </w:t>
      </w:r>
      <w:r w:rsidR="00CA5C0B" w:rsidRPr="008C1969">
        <w:rPr>
          <w:rFonts w:eastAsia="Calibri" w:cstheme="minorHAnsi"/>
          <w:b/>
          <w:bCs/>
          <w:iCs/>
          <w:sz w:val="24"/>
          <w:szCs w:val="24"/>
        </w:rPr>
        <w:t>21-16 Chg. 1</w:t>
      </w:r>
      <w:r w:rsidRPr="008C1969">
        <w:rPr>
          <w:rFonts w:eastAsia="Calibri" w:cstheme="minorHAnsi"/>
          <w:b/>
          <w:bCs/>
          <w:iCs/>
          <w:sz w:val="24"/>
          <w:szCs w:val="24"/>
        </w:rPr>
        <w:t xml:space="preserve">: </w:t>
      </w:r>
      <w:r w:rsidRPr="008C1969">
        <w:rPr>
          <w:rFonts w:eastAsia="Calibri" w:cstheme="minorHAnsi"/>
          <w:bCs/>
          <w:iCs/>
          <w:sz w:val="24"/>
          <w:szCs w:val="24"/>
        </w:rPr>
        <w:t xml:space="preserve">As </w:t>
      </w:r>
      <w:r w:rsidRPr="008C1969">
        <w:rPr>
          <w:rFonts w:eastAsia="Arial" w:cstheme="minorHAnsi"/>
          <w:bCs/>
          <w:sz w:val="24"/>
          <w:szCs w:val="24"/>
        </w:rPr>
        <w:t>discussed TEGL 08-15, an individual who has dropped out of postsecondary education</w:t>
      </w:r>
      <w:r w:rsidRPr="008C1969">
        <w:rPr>
          <w:rFonts w:eastAsia="Arial" w:cstheme="minorHAnsi"/>
          <w:bCs/>
          <w:sz w:val="24"/>
          <w:szCs w:val="24"/>
          <w:u w:val="single"/>
        </w:rPr>
        <w:t xml:space="preserve"> is not a “school dropout”</w:t>
      </w:r>
      <w:r w:rsidRPr="008C1969">
        <w:rPr>
          <w:rFonts w:eastAsia="Arial" w:cstheme="minorHAnsi"/>
          <w:bCs/>
          <w:sz w:val="24"/>
          <w:szCs w:val="24"/>
        </w:rPr>
        <w:t xml:space="preserve"> for purposes of youth program eligibility. </w:t>
      </w:r>
    </w:p>
    <w:p w14:paraId="7A5AA3A6" w14:textId="77777777" w:rsidR="00CD2936" w:rsidRPr="008C1969" w:rsidRDefault="00CD2936" w:rsidP="00023FA5">
      <w:pPr>
        <w:spacing w:after="0" w:line="240" w:lineRule="auto"/>
        <w:rPr>
          <w:rFonts w:eastAsia="Calibri" w:cstheme="minorHAnsi"/>
          <w:bCs/>
          <w:iCs/>
          <w:sz w:val="24"/>
          <w:szCs w:val="24"/>
        </w:rPr>
      </w:pPr>
      <w:r w:rsidRPr="008C1969">
        <w:rPr>
          <w:rFonts w:eastAsia="Arial" w:cstheme="minorHAnsi"/>
          <w:bCs/>
          <w:sz w:val="24"/>
          <w:szCs w:val="24"/>
        </w:rPr>
        <w:t xml:space="preserve">A dropout only includes an individual who is currently a secondary school dropout and </w:t>
      </w:r>
      <w:r w:rsidRPr="008C1969">
        <w:rPr>
          <w:rFonts w:eastAsia="Arial" w:cstheme="minorHAnsi"/>
          <w:bCs/>
          <w:sz w:val="24"/>
          <w:szCs w:val="24"/>
          <w:u w:val="single"/>
        </w:rPr>
        <w:t>does not include a</w:t>
      </w:r>
      <w:r w:rsidRPr="008C1969">
        <w:rPr>
          <w:rFonts w:eastAsia="Calibri" w:cstheme="minorHAnsi"/>
          <w:bCs/>
          <w:iCs/>
          <w:sz w:val="24"/>
          <w:szCs w:val="24"/>
          <w:u w:val="single"/>
        </w:rPr>
        <w:t xml:space="preserve"> youth who previously dropped out of secondary school but subsequently returned.</w:t>
      </w:r>
    </w:p>
    <w:p w14:paraId="54DE83E7" w14:textId="77777777" w:rsidR="00B9076A" w:rsidRPr="008C1969" w:rsidRDefault="00B9076A" w:rsidP="00070E6A">
      <w:pPr>
        <w:spacing w:after="0" w:line="240" w:lineRule="auto"/>
        <w:rPr>
          <w:rFonts w:cstheme="minorHAnsi"/>
          <w:b/>
          <w:bCs/>
          <w:iCs/>
          <w:sz w:val="24"/>
          <w:szCs w:val="24"/>
        </w:rPr>
      </w:pPr>
    </w:p>
    <w:p w14:paraId="2DE61BF2" w14:textId="40D5485B" w:rsidR="00CD2936" w:rsidRPr="008C1969" w:rsidRDefault="00CD2936" w:rsidP="00023FA5">
      <w:pPr>
        <w:spacing w:after="0" w:line="240" w:lineRule="auto"/>
        <w:rPr>
          <w:rFonts w:eastAsia="Arial" w:cstheme="minorHAnsi"/>
          <w:b/>
          <w:bCs/>
          <w:sz w:val="24"/>
          <w:szCs w:val="24"/>
          <w:u w:val="single"/>
        </w:rPr>
      </w:pPr>
      <w:r w:rsidRPr="008C1969">
        <w:rPr>
          <w:rFonts w:cstheme="minorHAnsi"/>
          <w:b/>
          <w:bCs/>
          <w:iCs/>
          <w:sz w:val="24"/>
          <w:szCs w:val="24"/>
        </w:rPr>
        <w:t xml:space="preserve">ETA </w:t>
      </w:r>
      <w:r w:rsidR="00FA779C" w:rsidRPr="008C1969">
        <w:rPr>
          <w:rFonts w:cstheme="minorHAnsi"/>
          <w:b/>
          <w:bCs/>
          <w:iCs/>
          <w:sz w:val="24"/>
          <w:szCs w:val="24"/>
        </w:rPr>
        <w:t>9172</w:t>
      </w:r>
      <w:r w:rsidRPr="008C1969">
        <w:rPr>
          <w:rFonts w:cstheme="minorHAnsi"/>
          <w:b/>
          <w:bCs/>
          <w:iCs/>
          <w:sz w:val="24"/>
          <w:szCs w:val="24"/>
        </w:rPr>
        <w:t xml:space="preserve">: </w:t>
      </w:r>
      <w:r w:rsidRPr="008C1969">
        <w:rPr>
          <w:rFonts w:cstheme="minorHAnsi"/>
          <w:iCs/>
          <w:sz w:val="24"/>
          <w:szCs w:val="24"/>
        </w:rPr>
        <w:t>Not</w:t>
      </w:r>
      <w:r w:rsidRPr="008C1969">
        <w:rPr>
          <w:rFonts w:cstheme="minorHAnsi"/>
          <w:b/>
          <w:bCs/>
          <w:iCs/>
          <w:sz w:val="24"/>
          <w:szCs w:val="24"/>
        </w:rPr>
        <w:t xml:space="preserve"> </w:t>
      </w:r>
      <w:r w:rsidRPr="008C1969">
        <w:rPr>
          <w:rFonts w:eastAsia="Arial" w:cstheme="minorHAnsi"/>
          <w:bCs/>
          <w:sz w:val="24"/>
          <w:szCs w:val="24"/>
        </w:rPr>
        <w:t>attending school or is a Secondary School Dropout: At program entry, is not within the age of compulsory school attendance and is no longer attending any school and has not received a secondary</w:t>
      </w:r>
      <w:r w:rsidRPr="008C1969">
        <w:rPr>
          <w:rFonts w:cstheme="minorHAnsi"/>
          <w:bCs/>
          <w:iCs/>
          <w:sz w:val="24"/>
          <w:szCs w:val="24"/>
        </w:rPr>
        <w:t xml:space="preserve"> school diploma or its recognized equivalent.</w:t>
      </w:r>
    </w:p>
    <w:p w14:paraId="6FCADEE4" w14:textId="77777777" w:rsidR="00CD2936" w:rsidRPr="008C1969" w:rsidRDefault="00CD2936" w:rsidP="00CD2936">
      <w:pPr>
        <w:pStyle w:val="ListParagraph"/>
        <w:autoSpaceDE w:val="0"/>
        <w:autoSpaceDN w:val="0"/>
        <w:adjustRightInd w:val="0"/>
        <w:spacing w:after="0" w:line="240" w:lineRule="auto"/>
        <w:ind w:left="489"/>
        <w:rPr>
          <w:rFonts w:eastAsia="Calibri" w:cstheme="minorHAnsi"/>
          <w:bCs/>
          <w:iCs/>
          <w:sz w:val="24"/>
          <w:szCs w:val="24"/>
        </w:rPr>
      </w:pPr>
    </w:p>
    <w:p w14:paraId="54D5C8B6" w14:textId="5C541538" w:rsidR="00CD2936" w:rsidRPr="008C1969" w:rsidRDefault="00070E6A" w:rsidP="00CD2936">
      <w:pPr>
        <w:autoSpaceDE w:val="0"/>
        <w:autoSpaceDN w:val="0"/>
        <w:adjustRightInd w:val="0"/>
        <w:spacing w:after="0" w:line="240" w:lineRule="auto"/>
        <w:rPr>
          <w:rFonts w:eastAsia="Calibri" w:cstheme="minorHAnsi"/>
          <w:b/>
          <w:bCs/>
          <w:iCs/>
          <w:color w:val="2E74B5" w:themeColor="accent5" w:themeShade="BF"/>
          <w:sz w:val="24"/>
          <w:szCs w:val="24"/>
        </w:rPr>
      </w:pPr>
      <w:r w:rsidRPr="008C1969">
        <w:rPr>
          <w:rFonts w:eastAsia="Calibri" w:cstheme="minorHAnsi"/>
          <w:b/>
          <w:bCs/>
          <w:iCs/>
          <w:color w:val="2E74B5" w:themeColor="accent5" w:themeShade="BF"/>
          <w:sz w:val="24"/>
          <w:szCs w:val="24"/>
        </w:rPr>
        <w:t>ISY / OSY Determinations</w:t>
      </w:r>
    </w:p>
    <w:p w14:paraId="1978AA4B" w14:textId="2CB4C334" w:rsidR="00CD2936" w:rsidRPr="008C1969" w:rsidRDefault="00CD2936" w:rsidP="00B9076A">
      <w:pPr>
        <w:autoSpaceDE w:val="0"/>
        <w:autoSpaceDN w:val="0"/>
        <w:adjustRightInd w:val="0"/>
        <w:spacing w:after="0" w:line="240" w:lineRule="auto"/>
        <w:rPr>
          <w:rFonts w:eastAsia="Arial" w:cstheme="minorHAnsi"/>
          <w:bCs/>
          <w:sz w:val="24"/>
          <w:szCs w:val="24"/>
        </w:rPr>
      </w:pPr>
      <w:r w:rsidRPr="008C1969">
        <w:rPr>
          <w:rFonts w:eastAsia="Calibri" w:cstheme="minorHAnsi"/>
          <w:b/>
          <w:bCs/>
          <w:iCs/>
          <w:sz w:val="24"/>
          <w:szCs w:val="24"/>
        </w:rPr>
        <w:t>20 CFR 681.230</w:t>
      </w:r>
      <w:r w:rsidRPr="008C1969">
        <w:rPr>
          <w:rFonts w:eastAsia="Calibri" w:cstheme="minorHAnsi"/>
          <w:bCs/>
          <w:iCs/>
          <w:sz w:val="24"/>
          <w:szCs w:val="24"/>
        </w:rPr>
        <w:t xml:space="preserve">: </w:t>
      </w:r>
      <w:r w:rsidRPr="008C1969">
        <w:rPr>
          <w:rFonts w:eastAsia="Arial" w:cstheme="minorHAnsi"/>
          <w:bCs/>
          <w:sz w:val="24"/>
          <w:szCs w:val="24"/>
        </w:rPr>
        <w:t xml:space="preserve">WIOA youth programs may consider a youth to be </w:t>
      </w:r>
      <w:r w:rsidRPr="008C1969">
        <w:rPr>
          <w:rFonts w:eastAsia="Arial" w:cstheme="minorHAnsi"/>
          <w:b/>
          <w:sz w:val="24"/>
          <w:szCs w:val="24"/>
        </w:rPr>
        <w:t>OSY</w:t>
      </w:r>
      <w:r w:rsidRPr="008C1969">
        <w:rPr>
          <w:rFonts w:eastAsia="Arial" w:cstheme="minorHAnsi"/>
          <w:bCs/>
          <w:sz w:val="24"/>
          <w:szCs w:val="24"/>
        </w:rPr>
        <w:t xml:space="preserve"> for purposes of WIOA youth program eligibility if he or she attend adult education provided under Title II of WIOA, </w:t>
      </w:r>
      <w:r w:rsidR="00070E6A" w:rsidRPr="008C1969">
        <w:rPr>
          <w:rFonts w:eastAsia="Arial" w:cstheme="minorHAnsi"/>
          <w:bCs/>
          <w:sz w:val="24"/>
          <w:szCs w:val="24"/>
        </w:rPr>
        <w:t>Youth Build</w:t>
      </w:r>
      <w:r w:rsidRPr="008C1969">
        <w:rPr>
          <w:rFonts w:eastAsia="Arial" w:cstheme="minorHAnsi"/>
          <w:bCs/>
          <w:sz w:val="24"/>
          <w:szCs w:val="24"/>
        </w:rPr>
        <w:t xml:space="preserve">, Job Corps, high school equivalency programs, or dropout re-engagement programs regardless of the funding sources of those programs. </w:t>
      </w:r>
    </w:p>
    <w:p w14:paraId="4529CA40" w14:textId="5C662735" w:rsidR="00CD2936" w:rsidRPr="008C1969" w:rsidRDefault="00CD2936" w:rsidP="00023FA5">
      <w:pPr>
        <w:spacing w:after="0" w:line="240" w:lineRule="auto"/>
        <w:rPr>
          <w:rFonts w:eastAsia="Arial" w:cstheme="minorHAnsi"/>
          <w:bCs/>
          <w:sz w:val="24"/>
          <w:szCs w:val="24"/>
        </w:rPr>
      </w:pPr>
      <w:r w:rsidRPr="008C1969">
        <w:rPr>
          <w:rFonts w:eastAsia="Arial" w:cstheme="minorHAnsi"/>
          <w:bCs/>
          <w:sz w:val="24"/>
          <w:szCs w:val="24"/>
        </w:rPr>
        <w:t xml:space="preserve">Youth attending high school equivalency programs funded by the public K-12 school system who are classified by the school system as still enrolled in school are an exception; they are considered </w:t>
      </w:r>
      <w:r w:rsidRPr="008C1969">
        <w:rPr>
          <w:rFonts w:eastAsia="Arial" w:cstheme="minorHAnsi"/>
          <w:b/>
          <w:sz w:val="24"/>
          <w:szCs w:val="24"/>
        </w:rPr>
        <w:t>ISY</w:t>
      </w:r>
      <w:r w:rsidRPr="008C1969">
        <w:rPr>
          <w:rFonts w:eastAsia="Arial" w:cstheme="minorHAnsi"/>
          <w:bCs/>
          <w:sz w:val="24"/>
          <w:szCs w:val="24"/>
        </w:rPr>
        <w:t>.</w:t>
      </w:r>
    </w:p>
    <w:p w14:paraId="55FB115E" w14:textId="77777777" w:rsidR="00023FA5" w:rsidRPr="008C1969" w:rsidRDefault="00023FA5" w:rsidP="00023FA5">
      <w:pPr>
        <w:spacing w:after="0" w:line="240" w:lineRule="auto"/>
        <w:rPr>
          <w:rFonts w:eastAsia="Arial" w:cstheme="minorHAnsi"/>
          <w:bCs/>
          <w:sz w:val="24"/>
          <w:szCs w:val="24"/>
        </w:rPr>
      </w:pPr>
    </w:p>
    <w:p w14:paraId="23E956CC" w14:textId="46E2C074" w:rsidR="00CD2936" w:rsidRPr="008C1969" w:rsidRDefault="00CD2936" w:rsidP="00CD2936">
      <w:pPr>
        <w:autoSpaceDE w:val="0"/>
        <w:autoSpaceDN w:val="0"/>
        <w:adjustRightInd w:val="0"/>
        <w:spacing w:after="0" w:line="240" w:lineRule="auto"/>
        <w:rPr>
          <w:rFonts w:eastAsia="Calibri" w:cstheme="minorHAnsi"/>
          <w:b/>
          <w:bCs/>
          <w:iCs/>
          <w:color w:val="2E74B5" w:themeColor="accent5" w:themeShade="BF"/>
          <w:sz w:val="24"/>
          <w:szCs w:val="24"/>
        </w:rPr>
      </w:pPr>
      <w:r w:rsidRPr="008C1969">
        <w:rPr>
          <w:rFonts w:eastAsia="Calibri" w:cstheme="minorHAnsi"/>
          <w:b/>
          <w:bCs/>
          <w:iCs/>
          <w:color w:val="2E74B5" w:themeColor="accent5" w:themeShade="BF"/>
          <w:sz w:val="24"/>
          <w:szCs w:val="24"/>
        </w:rPr>
        <w:t>D</w:t>
      </w:r>
      <w:r w:rsidR="00070E6A" w:rsidRPr="008C1969">
        <w:rPr>
          <w:rFonts w:eastAsia="Calibri" w:cstheme="minorHAnsi"/>
          <w:b/>
          <w:bCs/>
          <w:iCs/>
          <w:color w:val="2E74B5" w:themeColor="accent5" w:themeShade="BF"/>
          <w:sz w:val="24"/>
          <w:szCs w:val="24"/>
        </w:rPr>
        <w:t xml:space="preserve">etermining School Drop Out Status and </w:t>
      </w:r>
      <w:r w:rsidRPr="008C1969">
        <w:rPr>
          <w:rFonts w:eastAsia="Calibri" w:cstheme="minorHAnsi"/>
          <w:b/>
          <w:bCs/>
          <w:iCs/>
          <w:color w:val="2E74B5" w:themeColor="accent5" w:themeShade="BF"/>
          <w:sz w:val="24"/>
          <w:szCs w:val="24"/>
        </w:rPr>
        <w:t xml:space="preserve">75% </w:t>
      </w:r>
      <w:r w:rsidR="00070E6A" w:rsidRPr="008C1969">
        <w:rPr>
          <w:rFonts w:eastAsia="Calibri" w:cstheme="minorHAnsi"/>
          <w:b/>
          <w:bCs/>
          <w:iCs/>
          <w:color w:val="2E74B5" w:themeColor="accent5" w:themeShade="BF"/>
          <w:sz w:val="24"/>
          <w:szCs w:val="24"/>
        </w:rPr>
        <w:t>Expenditure Requirement</w:t>
      </w:r>
    </w:p>
    <w:p w14:paraId="0B32B079" w14:textId="2DB168D9" w:rsidR="00CD2936" w:rsidRPr="008C1969" w:rsidRDefault="00CD2936" w:rsidP="00B9076A">
      <w:pPr>
        <w:autoSpaceDE w:val="0"/>
        <w:autoSpaceDN w:val="0"/>
        <w:adjustRightInd w:val="0"/>
        <w:spacing w:after="0" w:line="240" w:lineRule="auto"/>
        <w:rPr>
          <w:rFonts w:eastAsia="Arial" w:cstheme="minorHAnsi"/>
          <w:bCs/>
          <w:sz w:val="24"/>
          <w:szCs w:val="24"/>
        </w:rPr>
      </w:pPr>
      <w:r w:rsidRPr="008C1969">
        <w:rPr>
          <w:rFonts w:eastAsia="Calibri" w:cstheme="minorHAnsi"/>
          <w:b/>
          <w:bCs/>
          <w:iCs/>
          <w:sz w:val="24"/>
          <w:szCs w:val="24"/>
        </w:rPr>
        <w:t>20 CFR 681.240</w:t>
      </w:r>
      <w:r w:rsidRPr="008C1969">
        <w:rPr>
          <w:rFonts w:eastAsia="Calibri" w:cstheme="minorHAnsi"/>
          <w:bCs/>
          <w:iCs/>
          <w:sz w:val="24"/>
          <w:szCs w:val="24"/>
        </w:rPr>
        <w:t xml:space="preserve">: </w:t>
      </w:r>
      <w:r w:rsidRPr="008C1969">
        <w:rPr>
          <w:rFonts w:eastAsia="Arial" w:cstheme="minorHAnsi"/>
          <w:bCs/>
          <w:sz w:val="24"/>
          <w:szCs w:val="24"/>
        </w:rPr>
        <w:t xml:space="preserve">Local WIOA youth programs must verify a youth’s dropout status at the time of WIOA youth program enrollment. </w:t>
      </w:r>
    </w:p>
    <w:p w14:paraId="32A8C0CA" w14:textId="1D498FB6" w:rsidR="00CD2936" w:rsidRPr="008C1969" w:rsidRDefault="00CD2936" w:rsidP="00023FA5">
      <w:pPr>
        <w:spacing w:after="0" w:line="240" w:lineRule="auto"/>
        <w:rPr>
          <w:rFonts w:eastAsia="Arial" w:cstheme="minorHAnsi"/>
          <w:bCs/>
          <w:sz w:val="24"/>
          <w:szCs w:val="24"/>
        </w:rPr>
      </w:pPr>
      <w:r w:rsidRPr="008C1969">
        <w:rPr>
          <w:rFonts w:eastAsia="Arial" w:cstheme="minorHAnsi"/>
          <w:bCs/>
          <w:sz w:val="24"/>
          <w:szCs w:val="24"/>
        </w:rPr>
        <w:t>An individual who is out of school at the time of enrollment, and subsequently placed in any school, is an OSY for the purposes of the 75% expenditure requirement for OSY throughout his/her participation in the program.</w:t>
      </w:r>
    </w:p>
    <w:p w14:paraId="2CF23BFF" w14:textId="77777777" w:rsidR="00B26081" w:rsidRPr="008C1969" w:rsidRDefault="00B26081" w:rsidP="00023FA5">
      <w:pPr>
        <w:spacing w:after="0" w:line="240" w:lineRule="auto"/>
        <w:rPr>
          <w:rFonts w:eastAsia="Arial" w:cstheme="minorHAnsi"/>
          <w:bCs/>
          <w:sz w:val="24"/>
          <w:szCs w:val="24"/>
        </w:rPr>
      </w:pPr>
    </w:p>
    <w:p w14:paraId="0D10CD34" w14:textId="66CEAE2B" w:rsidR="00070E6A" w:rsidRPr="008C1969" w:rsidRDefault="00070E6A" w:rsidP="00070E6A">
      <w:pPr>
        <w:pStyle w:val="Heading2"/>
        <w:shd w:val="clear" w:color="auto" w:fill="D9E2F3" w:themeFill="accent1" w:themeFillTint="33"/>
      </w:pPr>
      <w:bookmarkStart w:id="20" w:name="_Toc81292711"/>
      <w:r w:rsidRPr="008C1969">
        <w:lastRenderedPageBreak/>
        <w:t>Basic Skills Deficient and Low Income</w:t>
      </w:r>
      <w:bookmarkEnd w:id="20"/>
    </w:p>
    <w:p w14:paraId="5A53F03E" w14:textId="274DEE1C" w:rsidR="00070E6A" w:rsidRPr="008C1969" w:rsidRDefault="00070E6A" w:rsidP="00070E6A">
      <w:pPr>
        <w:spacing w:after="0" w:line="240" w:lineRule="auto"/>
        <w:ind w:right="274"/>
        <w:jc w:val="both"/>
        <w:rPr>
          <w:rFonts w:cstheme="minorHAnsi"/>
          <w:b/>
          <w:color w:val="2E74B5" w:themeColor="accent5" w:themeShade="BF"/>
          <w:sz w:val="24"/>
          <w:szCs w:val="24"/>
        </w:rPr>
      </w:pPr>
      <w:r w:rsidRPr="008C1969">
        <w:rPr>
          <w:rFonts w:cstheme="minorHAnsi"/>
          <w:b/>
          <w:color w:val="2E74B5" w:themeColor="accent5" w:themeShade="BF"/>
          <w:sz w:val="24"/>
          <w:szCs w:val="24"/>
        </w:rPr>
        <w:t>BSD S</w:t>
      </w:r>
      <w:r w:rsidR="00682950" w:rsidRPr="008C1969">
        <w:rPr>
          <w:rFonts w:cstheme="minorHAnsi"/>
          <w:b/>
          <w:color w:val="2E74B5" w:themeColor="accent5" w:themeShade="BF"/>
          <w:sz w:val="24"/>
          <w:szCs w:val="24"/>
        </w:rPr>
        <w:t>core</w:t>
      </w:r>
    </w:p>
    <w:p w14:paraId="306FBBA1" w14:textId="53F1AA1A" w:rsidR="00070E6A" w:rsidRPr="008C1969" w:rsidRDefault="00070E6A" w:rsidP="00B30C9A">
      <w:pPr>
        <w:spacing w:after="0" w:line="240" w:lineRule="auto"/>
        <w:ind w:right="274"/>
        <w:contextualSpacing/>
        <w:jc w:val="both"/>
        <w:rPr>
          <w:rFonts w:eastAsia="Times New Roman" w:cstheme="minorHAnsi"/>
          <w:bCs/>
          <w:sz w:val="24"/>
          <w:szCs w:val="24"/>
          <w:u w:val="single"/>
        </w:rPr>
      </w:pPr>
      <w:r w:rsidRPr="008C1969">
        <w:rPr>
          <w:rFonts w:eastAsia="Times New Roman" w:cstheme="minorHAnsi"/>
          <w:b/>
          <w:sz w:val="24"/>
          <w:szCs w:val="24"/>
        </w:rPr>
        <w:t xml:space="preserve">ESD Policy 1011, Rev. 6: </w:t>
      </w:r>
      <w:r w:rsidRPr="008C1969">
        <w:rPr>
          <w:rFonts w:eastAsia="Times New Roman" w:cstheme="minorHAnsi"/>
          <w:caps/>
          <w:sz w:val="24"/>
          <w:szCs w:val="24"/>
        </w:rPr>
        <w:t>B</w:t>
      </w:r>
      <w:r w:rsidRPr="008C1969">
        <w:rPr>
          <w:rFonts w:eastAsia="Times New Roman" w:cstheme="minorHAnsi"/>
          <w:sz w:val="24"/>
          <w:szCs w:val="24"/>
        </w:rPr>
        <w:t xml:space="preserve">asic Skills Deficiency is denoted by a CASAS score of </w:t>
      </w:r>
      <w:r w:rsidRPr="008C1969">
        <w:rPr>
          <w:rFonts w:eastAsia="Times New Roman" w:cstheme="minorHAnsi"/>
          <w:bCs/>
          <w:sz w:val="24"/>
          <w:szCs w:val="24"/>
        </w:rPr>
        <w:t>238 or below in reading or 235 or below in math.</w:t>
      </w:r>
    </w:p>
    <w:p w14:paraId="7D6A58D3" w14:textId="44EB1385" w:rsidR="00070E6A" w:rsidRPr="008C1969" w:rsidRDefault="00070E6A" w:rsidP="00070E6A">
      <w:pPr>
        <w:spacing w:after="0" w:line="240" w:lineRule="auto"/>
        <w:ind w:right="274"/>
        <w:jc w:val="both"/>
        <w:rPr>
          <w:rFonts w:cstheme="minorHAnsi"/>
          <w:b/>
          <w:color w:val="2E74B5" w:themeColor="accent5" w:themeShade="BF"/>
          <w:sz w:val="24"/>
          <w:szCs w:val="24"/>
        </w:rPr>
      </w:pPr>
      <w:r w:rsidRPr="008C1969">
        <w:rPr>
          <w:rFonts w:cstheme="minorHAnsi"/>
          <w:b/>
          <w:color w:val="2E74B5" w:themeColor="accent5" w:themeShade="BF"/>
          <w:sz w:val="24"/>
          <w:szCs w:val="24"/>
        </w:rPr>
        <w:t>A</w:t>
      </w:r>
      <w:r w:rsidR="00682950" w:rsidRPr="008C1969">
        <w:rPr>
          <w:rFonts w:cstheme="minorHAnsi"/>
          <w:b/>
          <w:color w:val="2E74B5" w:themeColor="accent5" w:themeShade="BF"/>
          <w:sz w:val="24"/>
          <w:szCs w:val="24"/>
        </w:rPr>
        <w:t>pplies To</w:t>
      </w:r>
      <w:r w:rsidRPr="008C1969">
        <w:rPr>
          <w:rFonts w:cstheme="minorHAnsi"/>
          <w:b/>
          <w:color w:val="2E74B5" w:themeColor="accent5" w:themeShade="BF"/>
          <w:sz w:val="24"/>
          <w:szCs w:val="24"/>
        </w:rPr>
        <w:t>:</w:t>
      </w:r>
    </w:p>
    <w:p w14:paraId="73DE89AA" w14:textId="77777777" w:rsidR="00070E6A" w:rsidRPr="008C1969" w:rsidRDefault="00070E6A" w:rsidP="00023FA5">
      <w:pPr>
        <w:spacing w:after="0" w:line="240" w:lineRule="auto"/>
        <w:ind w:right="274"/>
        <w:jc w:val="both"/>
        <w:rPr>
          <w:rFonts w:eastAsia="Times New Roman" w:cstheme="minorHAnsi"/>
          <w:bCs/>
          <w:sz w:val="24"/>
          <w:szCs w:val="24"/>
        </w:rPr>
      </w:pPr>
      <w:r w:rsidRPr="008C1969">
        <w:rPr>
          <w:rFonts w:eastAsia="Times New Roman" w:cstheme="minorHAnsi"/>
          <w:bCs/>
          <w:sz w:val="24"/>
          <w:szCs w:val="24"/>
        </w:rPr>
        <w:t>ISY</w:t>
      </w:r>
    </w:p>
    <w:p w14:paraId="3B543811" w14:textId="77777777" w:rsidR="00070E6A" w:rsidRPr="008C1969" w:rsidRDefault="00070E6A" w:rsidP="00B30C9A">
      <w:pPr>
        <w:spacing w:after="0" w:line="240" w:lineRule="auto"/>
        <w:ind w:right="274"/>
        <w:jc w:val="both"/>
        <w:rPr>
          <w:rFonts w:eastAsia="Times New Roman" w:cstheme="minorHAnsi"/>
          <w:bCs/>
          <w:sz w:val="24"/>
          <w:szCs w:val="24"/>
        </w:rPr>
      </w:pPr>
      <w:r w:rsidRPr="008C1969">
        <w:rPr>
          <w:rFonts w:eastAsia="Times New Roman" w:cstheme="minorHAnsi"/>
          <w:bCs/>
          <w:sz w:val="24"/>
          <w:szCs w:val="24"/>
        </w:rPr>
        <w:t>OSY who have a diploma or equivalent</w:t>
      </w:r>
    </w:p>
    <w:p w14:paraId="28F7C103" w14:textId="77777777" w:rsidR="00070E6A" w:rsidRPr="008C1969" w:rsidRDefault="00070E6A" w:rsidP="00B30C9A">
      <w:pPr>
        <w:spacing w:after="0" w:line="240" w:lineRule="auto"/>
        <w:ind w:right="274"/>
        <w:contextualSpacing/>
        <w:jc w:val="both"/>
        <w:rPr>
          <w:rFonts w:eastAsia="Times New Roman" w:cstheme="minorHAnsi"/>
          <w:bCs/>
          <w:sz w:val="24"/>
          <w:szCs w:val="24"/>
        </w:rPr>
      </w:pPr>
      <w:r w:rsidRPr="008C1969">
        <w:rPr>
          <w:rFonts w:eastAsia="Times New Roman" w:cstheme="minorHAnsi"/>
          <w:bCs/>
          <w:sz w:val="24"/>
          <w:szCs w:val="24"/>
        </w:rPr>
        <w:t>Individuals who are English Language Learners (ELL)</w:t>
      </w:r>
    </w:p>
    <w:p w14:paraId="43B46BF4" w14:textId="77777777" w:rsidR="00070E6A" w:rsidRPr="008C1969" w:rsidRDefault="00070E6A" w:rsidP="005D2E04">
      <w:pPr>
        <w:spacing w:after="0" w:line="240" w:lineRule="auto"/>
        <w:ind w:right="274"/>
        <w:jc w:val="both"/>
        <w:rPr>
          <w:rFonts w:eastAsia="Times New Roman" w:cstheme="minorHAnsi"/>
          <w:b/>
          <w:sz w:val="24"/>
          <w:szCs w:val="24"/>
        </w:rPr>
      </w:pPr>
    </w:p>
    <w:p w14:paraId="7B9E3DA3" w14:textId="3731B8ED" w:rsidR="00070E6A" w:rsidRPr="008C1969" w:rsidRDefault="00070E6A" w:rsidP="00070E6A">
      <w:pPr>
        <w:spacing w:after="0" w:line="240" w:lineRule="auto"/>
        <w:ind w:right="274"/>
        <w:jc w:val="both"/>
        <w:rPr>
          <w:rFonts w:cstheme="minorHAnsi"/>
          <w:b/>
          <w:color w:val="2E74B5" w:themeColor="accent5" w:themeShade="BF"/>
          <w:sz w:val="24"/>
          <w:szCs w:val="24"/>
        </w:rPr>
      </w:pPr>
      <w:r w:rsidRPr="008C1969">
        <w:rPr>
          <w:rFonts w:cstheme="minorHAnsi"/>
          <w:b/>
          <w:color w:val="2E74B5" w:themeColor="accent5" w:themeShade="BF"/>
          <w:sz w:val="24"/>
          <w:szCs w:val="24"/>
        </w:rPr>
        <w:t>D</w:t>
      </w:r>
      <w:r w:rsidR="005D2E04" w:rsidRPr="008C1969">
        <w:rPr>
          <w:rFonts w:cstheme="minorHAnsi"/>
          <w:b/>
          <w:color w:val="2E74B5" w:themeColor="accent5" w:themeShade="BF"/>
          <w:sz w:val="24"/>
          <w:szCs w:val="24"/>
        </w:rPr>
        <w:t>efinition</w:t>
      </w:r>
    </w:p>
    <w:p w14:paraId="34F442F8" w14:textId="72962B5B" w:rsidR="00070E6A" w:rsidRPr="008C1969" w:rsidRDefault="00070E6A" w:rsidP="00B30C9A">
      <w:pPr>
        <w:spacing w:after="0" w:line="240" w:lineRule="auto"/>
        <w:ind w:right="274"/>
        <w:contextualSpacing/>
        <w:jc w:val="both"/>
        <w:rPr>
          <w:rFonts w:cstheme="minorHAnsi"/>
          <w:sz w:val="24"/>
          <w:szCs w:val="24"/>
        </w:rPr>
      </w:pPr>
      <w:r w:rsidRPr="008C1969">
        <w:rPr>
          <w:rFonts w:eastAsia="Times New Roman" w:cstheme="minorHAnsi"/>
          <w:b/>
          <w:sz w:val="24"/>
          <w:szCs w:val="24"/>
        </w:rPr>
        <w:t xml:space="preserve">WIOA Sec. 3(5): </w:t>
      </w:r>
      <w:r w:rsidRPr="008C1969">
        <w:rPr>
          <w:rFonts w:eastAsia="Times New Roman" w:cstheme="minorHAnsi"/>
          <w:sz w:val="24"/>
          <w:szCs w:val="24"/>
        </w:rPr>
        <w:t>A youth who has English reading, writing, or computing skills at or below the 8</w:t>
      </w:r>
      <w:r w:rsidRPr="008C1969">
        <w:rPr>
          <w:rFonts w:eastAsia="Times New Roman" w:cstheme="minorHAnsi"/>
          <w:sz w:val="24"/>
          <w:szCs w:val="24"/>
          <w:vertAlign w:val="superscript"/>
        </w:rPr>
        <w:t>th</w:t>
      </w:r>
      <w:r w:rsidRPr="008C1969">
        <w:rPr>
          <w:rFonts w:eastAsia="Times New Roman" w:cstheme="minorHAnsi"/>
          <w:sz w:val="24"/>
          <w:szCs w:val="24"/>
        </w:rPr>
        <w:t xml:space="preserve"> grade level on a generally accepted standardized test; </w:t>
      </w:r>
      <w:r w:rsidRPr="008C1969">
        <w:rPr>
          <w:rFonts w:eastAsia="Arial" w:cstheme="minorHAnsi"/>
          <w:b/>
          <w:bCs/>
          <w:color w:val="2E74B5" w:themeColor="accent5" w:themeShade="BF"/>
          <w:sz w:val="24"/>
          <w:szCs w:val="24"/>
          <w:u w:val="single"/>
        </w:rPr>
        <w:t>or</w:t>
      </w:r>
      <w:r w:rsidR="00B30C9A" w:rsidRPr="008C1969">
        <w:rPr>
          <w:rFonts w:eastAsia="Times New Roman" w:cstheme="minorHAnsi"/>
          <w:sz w:val="24"/>
          <w:szCs w:val="24"/>
        </w:rPr>
        <w:t xml:space="preserve"> </w:t>
      </w:r>
      <w:r w:rsidR="00B30C9A" w:rsidRPr="008C1969">
        <w:rPr>
          <w:rFonts w:cstheme="minorHAnsi"/>
          <w:sz w:val="24"/>
          <w:szCs w:val="24"/>
        </w:rPr>
        <w:t>a</w:t>
      </w:r>
      <w:r w:rsidRPr="008C1969">
        <w:rPr>
          <w:rFonts w:cstheme="minorHAnsi"/>
          <w:sz w:val="24"/>
          <w:szCs w:val="24"/>
        </w:rPr>
        <w:t xml:space="preserve"> youth or adult who is unable to compute or solve problems, or read, write, or speak English, at a level necessary to function on the job, in the individual’s family, or in society.</w:t>
      </w:r>
    </w:p>
    <w:p w14:paraId="19B9E85B" w14:textId="77777777" w:rsidR="00070E6A" w:rsidRPr="008C1969" w:rsidRDefault="00070E6A" w:rsidP="00070E6A">
      <w:pPr>
        <w:spacing w:after="0" w:line="240" w:lineRule="auto"/>
        <w:ind w:right="274"/>
        <w:jc w:val="both"/>
        <w:rPr>
          <w:rFonts w:eastAsia="Times New Roman" w:cstheme="minorHAnsi"/>
          <w:b/>
          <w:sz w:val="24"/>
          <w:szCs w:val="24"/>
        </w:rPr>
      </w:pPr>
    </w:p>
    <w:p w14:paraId="0C13B0BF" w14:textId="76B3A0C4" w:rsidR="00070E6A" w:rsidRPr="008C1969" w:rsidRDefault="00682950" w:rsidP="00070E6A">
      <w:pPr>
        <w:spacing w:after="0" w:line="240" w:lineRule="auto"/>
        <w:ind w:right="274"/>
        <w:jc w:val="both"/>
        <w:rPr>
          <w:rFonts w:cstheme="minorHAnsi"/>
          <w:b/>
          <w:color w:val="2E74B5" w:themeColor="accent5" w:themeShade="BF"/>
          <w:sz w:val="24"/>
          <w:szCs w:val="24"/>
        </w:rPr>
      </w:pPr>
      <w:r w:rsidRPr="008C1969">
        <w:rPr>
          <w:rFonts w:cstheme="minorHAnsi"/>
          <w:b/>
          <w:color w:val="2E74B5" w:themeColor="accent5" w:themeShade="BF"/>
          <w:sz w:val="24"/>
          <w:szCs w:val="24"/>
        </w:rPr>
        <w:t>Accommodation Requirement</w:t>
      </w:r>
    </w:p>
    <w:p w14:paraId="6A704003" w14:textId="77777777" w:rsidR="00070E6A" w:rsidRPr="008C1969" w:rsidRDefault="00070E6A" w:rsidP="00B30C9A">
      <w:pPr>
        <w:spacing w:after="0" w:line="240" w:lineRule="auto"/>
        <w:ind w:right="274"/>
        <w:contextualSpacing/>
        <w:jc w:val="both"/>
        <w:rPr>
          <w:rFonts w:cstheme="minorHAnsi"/>
          <w:sz w:val="24"/>
          <w:szCs w:val="24"/>
        </w:rPr>
      </w:pPr>
      <w:r w:rsidRPr="008C1969">
        <w:rPr>
          <w:rFonts w:cstheme="minorHAnsi"/>
          <w:b/>
          <w:sz w:val="24"/>
          <w:szCs w:val="24"/>
        </w:rPr>
        <w:t xml:space="preserve">20 CFR 681.290 (c): </w:t>
      </w:r>
      <w:r w:rsidRPr="008C1969">
        <w:rPr>
          <w:rFonts w:cstheme="minorHAnsi"/>
          <w:sz w:val="24"/>
          <w:szCs w:val="24"/>
        </w:rPr>
        <w:t>In assessing basic skills, local programs must use assessment instruments that are valid and appropriate for the target population, and must provide reasonable accommodation in the assessment process, if necessary, for individuals with disabilities.</w:t>
      </w:r>
    </w:p>
    <w:p w14:paraId="6F54AEDE" w14:textId="77777777" w:rsidR="00070E6A" w:rsidRPr="008C1969" w:rsidRDefault="00070E6A" w:rsidP="00070E6A">
      <w:pPr>
        <w:spacing w:after="0" w:line="240" w:lineRule="auto"/>
        <w:rPr>
          <w:rFonts w:cstheme="minorHAnsi"/>
          <w:sz w:val="24"/>
          <w:szCs w:val="24"/>
        </w:rPr>
      </w:pPr>
    </w:p>
    <w:p w14:paraId="1EC57D8D" w14:textId="278E38B8" w:rsidR="00070E6A" w:rsidRPr="008C1969" w:rsidRDefault="00682950" w:rsidP="00682950">
      <w:pPr>
        <w:spacing w:after="0" w:line="240" w:lineRule="auto"/>
        <w:ind w:right="274"/>
        <w:jc w:val="both"/>
        <w:rPr>
          <w:rFonts w:cstheme="minorHAnsi"/>
          <w:b/>
          <w:color w:val="2E74B5" w:themeColor="accent5" w:themeShade="BF"/>
          <w:sz w:val="24"/>
          <w:szCs w:val="24"/>
        </w:rPr>
      </w:pPr>
      <w:r w:rsidRPr="008C1969">
        <w:rPr>
          <w:rFonts w:cstheme="minorHAnsi"/>
          <w:b/>
          <w:color w:val="2E74B5" w:themeColor="accent5" w:themeShade="BF"/>
          <w:sz w:val="24"/>
          <w:szCs w:val="24"/>
        </w:rPr>
        <w:t>CASAS Required Assessment Tool</w:t>
      </w:r>
    </w:p>
    <w:p w14:paraId="315598D3" w14:textId="19EB676F" w:rsidR="00070E6A" w:rsidRPr="008C1969" w:rsidRDefault="00070E6A" w:rsidP="00B9076A">
      <w:pPr>
        <w:spacing w:after="0" w:line="240" w:lineRule="auto"/>
        <w:ind w:right="274"/>
        <w:contextualSpacing/>
        <w:jc w:val="both"/>
        <w:rPr>
          <w:rFonts w:cstheme="minorHAnsi"/>
          <w:b/>
          <w:sz w:val="24"/>
          <w:szCs w:val="24"/>
        </w:rPr>
      </w:pPr>
      <w:r w:rsidRPr="008C1969">
        <w:rPr>
          <w:rFonts w:cstheme="minorHAnsi"/>
          <w:b/>
          <w:sz w:val="24"/>
          <w:szCs w:val="24"/>
        </w:rPr>
        <w:t>ESD WIOA Policy 1011, Rev. 6:</w:t>
      </w:r>
      <w:r w:rsidR="00B9076A" w:rsidRPr="008C1969">
        <w:rPr>
          <w:rFonts w:cstheme="minorHAnsi"/>
          <w:b/>
          <w:sz w:val="24"/>
          <w:szCs w:val="24"/>
        </w:rPr>
        <w:t xml:space="preserve"> </w:t>
      </w:r>
      <w:r w:rsidRPr="008C1969">
        <w:rPr>
          <w:rFonts w:eastAsia="Arial" w:cstheme="minorHAnsi"/>
          <w:bCs/>
          <w:sz w:val="24"/>
          <w:szCs w:val="24"/>
        </w:rPr>
        <w:t>ESD has approved CASAS tests as the only standard tools to determine BSD used for program enrollment.</w:t>
      </w:r>
      <w:r w:rsidR="00B9076A" w:rsidRPr="008C1969">
        <w:rPr>
          <w:rFonts w:eastAsia="Arial" w:cstheme="minorHAnsi"/>
          <w:bCs/>
          <w:sz w:val="24"/>
          <w:szCs w:val="24"/>
        </w:rPr>
        <w:t xml:space="preserve"> </w:t>
      </w:r>
      <w:r w:rsidRPr="008C1969">
        <w:rPr>
          <w:rFonts w:eastAsia="Arial" w:cstheme="minorHAnsi"/>
          <w:bCs/>
          <w:sz w:val="24"/>
          <w:szCs w:val="24"/>
        </w:rPr>
        <w:t>The Appraisal test must be given first (prior to the pre-test) to determine the appropriate level and form of the pre-test to be used.</w:t>
      </w:r>
      <w:r w:rsidR="00B9076A" w:rsidRPr="008C1969">
        <w:rPr>
          <w:rFonts w:eastAsia="Arial" w:cstheme="minorHAnsi"/>
          <w:bCs/>
          <w:sz w:val="24"/>
          <w:szCs w:val="24"/>
        </w:rPr>
        <w:t xml:space="preserve"> </w:t>
      </w:r>
      <w:r w:rsidRPr="008C1969">
        <w:rPr>
          <w:rFonts w:eastAsia="Arial" w:cstheme="minorHAnsi"/>
          <w:bCs/>
          <w:sz w:val="24"/>
          <w:szCs w:val="24"/>
        </w:rPr>
        <w:t>The CASAS appraisal test cannot be used in lieu of the CASAS pre-test to determine BSD.</w:t>
      </w:r>
      <w:r w:rsidR="00B9076A" w:rsidRPr="008C1969">
        <w:rPr>
          <w:rFonts w:eastAsia="Arial" w:cstheme="minorHAnsi"/>
          <w:bCs/>
          <w:sz w:val="24"/>
          <w:szCs w:val="24"/>
        </w:rPr>
        <w:t xml:space="preserve"> </w:t>
      </w:r>
      <w:r w:rsidRPr="008C1969">
        <w:rPr>
          <w:rFonts w:eastAsia="Arial" w:cstheme="minorHAnsi"/>
          <w:bCs/>
          <w:sz w:val="24"/>
          <w:szCs w:val="24"/>
        </w:rPr>
        <w:t>If using the Locator (e-test), the appraisal and pre-test are combined.</w:t>
      </w:r>
      <w:r w:rsidR="00B9076A" w:rsidRPr="008C1969">
        <w:rPr>
          <w:rFonts w:eastAsia="Arial" w:cstheme="minorHAnsi"/>
          <w:bCs/>
          <w:sz w:val="24"/>
          <w:szCs w:val="24"/>
        </w:rPr>
        <w:t xml:space="preserve"> </w:t>
      </w:r>
      <w:r w:rsidRPr="008C1969">
        <w:rPr>
          <w:rFonts w:eastAsia="Arial" w:cstheme="minorHAnsi"/>
          <w:bCs/>
          <w:sz w:val="24"/>
          <w:szCs w:val="24"/>
        </w:rPr>
        <w:t>When using the e-test format (called Locator), administration of CASAS to determine BSD is completed in one-step.</w:t>
      </w:r>
      <w:r w:rsidR="00B9076A" w:rsidRPr="008C1969">
        <w:rPr>
          <w:rFonts w:eastAsia="Arial" w:cstheme="minorHAnsi"/>
          <w:bCs/>
          <w:sz w:val="24"/>
          <w:szCs w:val="24"/>
        </w:rPr>
        <w:t xml:space="preserve"> </w:t>
      </w:r>
      <w:r w:rsidRPr="008C1969">
        <w:rPr>
          <w:rFonts w:eastAsia="Arial" w:cstheme="minorHAnsi"/>
          <w:bCs/>
          <w:sz w:val="24"/>
          <w:szCs w:val="24"/>
        </w:rPr>
        <w:t>Pre-tests</w:t>
      </w:r>
      <w:r w:rsidRPr="008C1969">
        <w:rPr>
          <w:rFonts w:cstheme="minorHAnsi"/>
          <w:b/>
          <w:sz w:val="24"/>
          <w:szCs w:val="24"/>
        </w:rPr>
        <w:t xml:space="preserve"> </w:t>
      </w:r>
      <w:r w:rsidRPr="008C1969">
        <w:rPr>
          <w:rFonts w:cstheme="minorHAnsi"/>
          <w:bCs/>
          <w:sz w:val="24"/>
          <w:szCs w:val="24"/>
        </w:rPr>
        <w:t>determine BSD and EFL</w:t>
      </w:r>
    </w:p>
    <w:p w14:paraId="3BD4B4EA" w14:textId="77777777" w:rsidR="00070E6A" w:rsidRPr="008C1969" w:rsidRDefault="00070E6A" w:rsidP="00070E6A">
      <w:pPr>
        <w:spacing w:after="0" w:line="240" w:lineRule="auto"/>
        <w:ind w:left="242"/>
        <w:contextualSpacing/>
        <w:rPr>
          <w:rFonts w:cstheme="minorHAnsi"/>
          <w:b/>
          <w:sz w:val="24"/>
          <w:szCs w:val="24"/>
        </w:rPr>
      </w:pPr>
    </w:p>
    <w:p w14:paraId="6A2D3BD0" w14:textId="2F7D67C9" w:rsidR="00070E6A" w:rsidRPr="008C1969" w:rsidRDefault="00070E6A" w:rsidP="00682950">
      <w:pPr>
        <w:spacing w:after="0" w:line="240" w:lineRule="auto"/>
        <w:ind w:right="274"/>
        <w:jc w:val="both"/>
        <w:rPr>
          <w:rFonts w:cstheme="minorHAnsi"/>
          <w:b/>
          <w:color w:val="2E74B5" w:themeColor="accent5" w:themeShade="BF"/>
          <w:sz w:val="24"/>
          <w:szCs w:val="24"/>
        </w:rPr>
      </w:pPr>
      <w:r w:rsidRPr="008C1969">
        <w:rPr>
          <w:rFonts w:cstheme="minorHAnsi"/>
          <w:b/>
          <w:color w:val="2E74B5" w:themeColor="accent5" w:themeShade="BF"/>
          <w:sz w:val="24"/>
          <w:szCs w:val="24"/>
        </w:rPr>
        <w:t>D</w:t>
      </w:r>
      <w:r w:rsidR="00682950" w:rsidRPr="008C1969">
        <w:rPr>
          <w:rFonts w:cstheme="minorHAnsi"/>
          <w:b/>
          <w:color w:val="2E74B5" w:themeColor="accent5" w:themeShade="BF"/>
          <w:sz w:val="24"/>
          <w:szCs w:val="24"/>
        </w:rPr>
        <w:t>ocumentation Requirements</w:t>
      </w:r>
    </w:p>
    <w:p w14:paraId="645C8D5A" w14:textId="4518F791" w:rsidR="00070E6A" w:rsidRPr="008C1969" w:rsidRDefault="00EA093F" w:rsidP="00B30C9A">
      <w:pPr>
        <w:spacing w:after="0" w:line="240" w:lineRule="auto"/>
        <w:ind w:right="274"/>
        <w:contextualSpacing/>
        <w:jc w:val="both"/>
        <w:rPr>
          <w:rFonts w:cstheme="minorHAnsi"/>
          <w:b/>
          <w:bCs/>
          <w:iCs/>
          <w:sz w:val="24"/>
          <w:szCs w:val="24"/>
          <w:u w:val="single"/>
        </w:rPr>
      </w:pPr>
      <w:r w:rsidRPr="008C1969">
        <w:rPr>
          <w:rFonts w:cstheme="minorHAnsi"/>
          <w:b/>
          <w:sz w:val="24"/>
          <w:szCs w:val="24"/>
        </w:rPr>
        <w:t>ESD P</w:t>
      </w:r>
      <w:r w:rsidR="002F23AC" w:rsidRPr="008C1969">
        <w:rPr>
          <w:rFonts w:cstheme="minorHAnsi"/>
          <w:b/>
          <w:sz w:val="24"/>
          <w:szCs w:val="24"/>
        </w:rPr>
        <w:t>olicy</w:t>
      </w:r>
      <w:r w:rsidRPr="008C1969">
        <w:rPr>
          <w:rFonts w:cstheme="minorHAnsi"/>
          <w:b/>
          <w:sz w:val="24"/>
          <w:szCs w:val="24"/>
        </w:rPr>
        <w:t xml:space="preserve"> 1003, R</w:t>
      </w:r>
      <w:r w:rsidR="002F23AC" w:rsidRPr="008C1969">
        <w:rPr>
          <w:rFonts w:cstheme="minorHAnsi"/>
          <w:b/>
          <w:sz w:val="24"/>
          <w:szCs w:val="24"/>
        </w:rPr>
        <w:t>ev</w:t>
      </w:r>
      <w:r w:rsidRPr="008C1969">
        <w:rPr>
          <w:rFonts w:cstheme="minorHAnsi"/>
          <w:b/>
          <w:sz w:val="24"/>
          <w:szCs w:val="24"/>
        </w:rPr>
        <w:t>. 2</w:t>
      </w:r>
      <w:r w:rsidR="002F23AC" w:rsidRPr="008C1969">
        <w:rPr>
          <w:rFonts w:cstheme="minorHAnsi"/>
          <w:b/>
          <w:sz w:val="24"/>
          <w:szCs w:val="24"/>
        </w:rPr>
        <w:t>, Handbook</w:t>
      </w:r>
      <w:r w:rsidR="00070E6A" w:rsidRPr="008C1969">
        <w:rPr>
          <w:rFonts w:cstheme="minorHAnsi"/>
          <w:b/>
          <w:sz w:val="24"/>
          <w:szCs w:val="24"/>
        </w:rPr>
        <w:t xml:space="preserve">: </w:t>
      </w:r>
      <w:r w:rsidR="00070E6A" w:rsidRPr="008C1969">
        <w:rPr>
          <w:rFonts w:eastAsia="Times New Roman" w:cstheme="minorHAnsi"/>
          <w:bCs/>
          <w:sz w:val="24"/>
          <w:szCs w:val="24"/>
        </w:rPr>
        <w:t xml:space="preserve">Self-attestation </w:t>
      </w:r>
      <w:r w:rsidR="00070E6A" w:rsidRPr="008C1969">
        <w:rPr>
          <w:rFonts w:eastAsia="Times New Roman" w:cstheme="minorHAnsi"/>
          <w:bCs/>
          <w:i/>
          <w:iCs/>
          <w:sz w:val="24"/>
          <w:szCs w:val="24"/>
          <w:u w:val="single"/>
        </w:rPr>
        <w:t>is not acceptable</w:t>
      </w:r>
      <w:r w:rsidR="00070E6A" w:rsidRPr="008C1969">
        <w:rPr>
          <w:rFonts w:eastAsia="Times New Roman" w:cstheme="minorHAnsi"/>
          <w:bCs/>
          <w:sz w:val="24"/>
          <w:szCs w:val="24"/>
        </w:rPr>
        <w:t xml:space="preserve"> for validating BSD.</w:t>
      </w:r>
      <w:r w:rsidR="00070E6A" w:rsidRPr="008C1969">
        <w:rPr>
          <w:rFonts w:eastAsia="Times New Roman" w:cstheme="minorHAnsi"/>
          <w:b/>
          <w:sz w:val="24"/>
          <w:szCs w:val="24"/>
        </w:rPr>
        <w:t xml:space="preserve"> </w:t>
      </w:r>
    </w:p>
    <w:p w14:paraId="4F24D510" w14:textId="77777777" w:rsidR="00B9076A" w:rsidRPr="008C1969" w:rsidRDefault="00B9076A" w:rsidP="00B30C9A">
      <w:pPr>
        <w:spacing w:after="0" w:line="240" w:lineRule="auto"/>
        <w:ind w:right="274"/>
        <w:contextualSpacing/>
        <w:jc w:val="both"/>
        <w:rPr>
          <w:rFonts w:cstheme="minorHAnsi"/>
          <w:b/>
          <w:sz w:val="24"/>
          <w:szCs w:val="24"/>
        </w:rPr>
      </w:pPr>
    </w:p>
    <w:p w14:paraId="31CCBA56" w14:textId="37F7D563" w:rsidR="00070E6A" w:rsidRPr="008C1969" w:rsidRDefault="00070E6A" w:rsidP="00B9076A">
      <w:pPr>
        <w:spacing w:after="0" w:line="240" w:lineRule="auto"/>
        <w:ind w:right="274"/>
        <w:contextualSpacing/>
        <w:jc w:val="both"/>
        <w:rPr>
          <w:rFonts w:cstheme="minorHAnsi"/>
          <w:bCs/>
          <w:i/>
          <w:iCs/>
          <w:sz w:val="24"/>
          <w:szCs w:val="24"/>
          <w:u w:val="single"/>
        </w:rPr>
      </w:pPr>
      <w:r w:rsidRPr="008C1969">
        <w:rPr>
          <w:rFonts w:cstheme="minorHAnsi"/>
          <w:b/>
          <w:sz w:val="24"/>
          <w:szCs w:val="24"/>
        </w:rPr>
        <w:t>ESD</w:t>
      </w:r>
      <w:r w:rsidR="00914062" w:rsidRPr="008C1969">
        <w:rPr>
          <w:rFonts w:cstheme="minorHAnsi"/>
          <w:b/>
          <w:sz w:val="24"/>
          <w:szCs w:val="24"/>
        </w:rPr>
        <w:t xml:space="preserve"> </w:t>
      </w:r>
      <w:r w:rsidRPr="008C1969">
        <w:rPr>
          <w:rFonts w:cstheme="minorHAnsi"/>
          <w:b/>
          <w:sz w:val="24"/>
          <w:szCs w:val="24"/>
        </w:rPr>
        <w:t>Policy 1011, Rev. 6:</w:t>
      </w:r>
      <w:r w:rsidR="00B9076A" w:rsidRPr="008C1969">
        <w:rPr>
          <w:rFonts w:cstheme="minorHAnsi"/>
          <w:b/>
          <w:sz w:val="24"/>
          <w:szCs w:val="24"/>
        </w:rPr>
        <w:t xml:space="preserve"> </w:t>
      </w:r>
      <w:r w:rsidRPr="008C1969">
        <w:rPr>
          <w:rFonts w:cstheme="minorHAnsi"/>
          <w:bCs/>
          <w:i/>
          <w:iCs/>
          <w:sz w:val="24"/>
          <w:szCs w:val="24"/>
          <w:u w:val="single"/>
        </w:rPr>
        <w:t>BSD must be documented in the ETO WIOA Eligibility Application:</w:t>
      </w:r>
    </w:p>
    <w:p w14:paraId="16154D23" w14:textId="77777777" w:rsidR="00070E6A" w:rsidRPr="008C1969" w:rsidRDefault="00070E6A" w:rsidP="00070E6A">
      <w:pPr>
        <w:spacing w:after="0" w:line="240" w:lineRule="auto"/>
        <w:ind w:left="489"/>
        <w:rPr>
          <w:rFonts w:cstheme="minorHAnsi"/>
          <w:sz w:val="24"/>
          <w:szCs w:val="24"/>
        </w:rPr>
      </w:pPr>
      <w:r w:rsidRPr="008C1969">
        <w:rPr>
          <w:rFonts w:cstheme="minorHAnsi"/>
          <w:b/>
          <w:sz w:val="24"/>
          <w:szCs w:val="24"/>
        </w:rPr>
        <w:t>1.</w:t>
      </w:r>
      <w:r w:rsidRPr="008C1969">
        <w:rPr>
          <w:rFonts w:cstheme="minorHAnsi"/>
          <w:sz w:val="24"/>
          <w:szCs w:val="24"/>
        </w:rPr>
        <w:t xml:space="preserve"> On the “Barriers” tab of the WIOA Eligibility Application, click the “yes” radio button for Basic Literacy Skills Deficiency. </w:t>
      </w:r>
    </w:p>
    <w:p w14:paraId="4A3CEDAA" w14:textId="77777777" w:rsidR="00070E6A" w:rsidRPr="008C1969" w:rsidRDefault="00070E6A" w:rsidP="00070E6A">
      <w:pPr>
        <w:autoSpaceDE w:val="0"/>
        <w:autoSpaceDN w:val="0"/>
        <w:adjustRightInd w:val="0"/>
        <w:spacing w:after="0" w:line="240" w:lineRule="auto"/>
        <w:ind w:left="489"/>
        <w:rPr>
          <w:rFonts w:cstheme="minorHAnsi"/>
          <w:color w:val="000000"/>
          <w:sz w:val="24"/>
          <w:szCs w:val="24"/>
        </w:rPr>
      </w:pPr>
      <w:r w:rsidRPr="008C1969">
        <w:rPr>
          <w:rFonts w:cstheme="minorHAnsi"/>
          <w:b/>
          <w:color w:val="000000"/>
          <w:sz w:val="24"/>
          <w:szCs w:val="24"/>
        </w:rPr>
        <w:t>2.</w:t>
      </w:r>
      <w:r w:rsidRPr="008C1969">
        <w:rPr>
          <w:rFonts w:cstheme="minorHAnsi"/>
          <w:color w:val="000000"/>
          <w:sz w:val="24"/>
          <w:szCs w:val="24"/>
        </w:rPr>
        <w:t xml:space="preserve"> On the dropdown list for BSD Verification, choose “Standardized Assessment Test” </w:t>
      </w:r>
    </w:p>
    <w:p w14:paraId="1E766435" w14:textId="77777777" w:rsidR="00070E6A" w:rsidRPr="008C1969" w:rsidRDefault="00070E6A" w:rsidP="00070E6A">
      <w:pPr>
        <w:autoSpaceDE w:val="0"/>
        <w:autoSpaceDN w:val="0"/>
        <w:adjustRightInd w:val="0"/>
        <w:spacing w:after="0" w:line="240" w:lineRule="auto"/>
        <w:ind w:left="489"/>
        <w:rPr>
          <w:rFonts w:cstheme="minorHAnsi"/>
          <w:color w:val="000000"/>
          <w:sz w:val="24"/>
          <w:szCs w:val="24"/>
        </w:rPr>
      </w:pPr>
      <w:r w:rsidRPr="008C1969">
        <w:rPr>
          <w:rFonts w:cstheme="minorHAnsi"/>
          <w:b/>
          <w:color w:val="000000"/>
          <w:sz w:val="24"/>
          <w:szCs w:val="24"/>
        </w:rPr>
        <w:t>3.</w:t>
      </w:r>
      <w:r w:rsidRPr="008C1969">
        <w:rPr>
          <w:rFonts w:cstheme="minorHAnsi"/>
          <w:color w:val="000000"/>
          <w:sz w:val="24"/>
          <w:szCs w:val="24"/>
        </w:rPr>
        <w:t xml:space="preserve"> Go to the “Notes” tab of the WIOA Eligibility Application and document the date of the test, score(s), name of the person or entity administering the test and any other supporting details. </w:t>
      </w:r>
    </w:p>
    <w:p w14:paraId="173B14CD" w14:textId="5FAD5ACA" w:rsidR="00070E6A" w:rsidRPr="008C1969" w:rsidRDefault="00B30C9A" w:rsidP="00070E6A">
      <w:pPr>
        <w:spacing w:after="0" w:line="240" w:lineRule="auto"/>
        <w:rPr>
          <w:rFonts w:cstheme="minorHAnsi"/>
          <w:bCs/>
          <w:sz w:val="24"/>
          <w:szCs w:val="24"/>
        </w:rPr>
      </w:pPr>
      <w:r w:rsidRPr="008C1969">
        <w:rPr>
          <w:rFonts w:cstheme="minorHAnsi"/>
          <w:bCs/>
          <w:sz w:val="24"/>
          <w:szCs w:val="24"/>
        </w:rPr>
        <w:t xml:space="preserve">Note: </w:t>
      </w:r>
      <w:r w:rsidR="00070E6A" w:rsidRPr="008C1969">
        <w:rPr>
          <w:rFonts w:cstheme="minorHAnsi"/>
          <w:bCs/>
          <w:sz w:val="24"/>
          <w:szCs w:val="24"/>
        </w:rPr>
        <w:t xml:space="preserve">Staff must </w:t>
      </w:r>
      <w:r w:rsidR="00070E6A" w:rsidRPr="008C1969">
        <w:rPr>
          <w:rFonts w:cstheme="minorHAnsi"/>
          <w:bCs/>
          <w:sz w:val="24"/>
          <w:szCs w:val="24"/>
          <w:u w:val="single"/>
        </w:rPr>
        <w:t>not</w:t>
      </w:r>
      <w:r w:rsidR="00070E6A" w:rsidRPr="008C1969">
        <w:rPr>
          <w:rFonts w:cstheme="minorHAnsi"/>
          <w:bCs/>
          <w:sz w:val="24"/>
          <w:szCs w:val="24"/>
        </w:rPr>
        <w:t xml:space="preserve"> upload into the case management system or retain in hard files any CASAS document(s) that contain test questions or other sensitive testing information.</w:t>
      </w:r>
    </w:p>
    <w:p w14:paraId="3F90D3BC" w14:textId="321798E8" w:rsidR="00070E6A" w:rsidRPr="008C1969" w:rsidRDefault="00070E6A" w:rsidP="00070E6A">
      <w:pPr>
        <w:spacing w:after="0" w:line="240" w:lineRule="auto"/>
        <w:rPr>
          <w:rFonts w:cstheme="minorHAnsi"/>
          <w:b/>
          <w:sz w:val="24"/>
          <w:szCs w:val="24"/>
        </w:rPr>
      </w:pPr>
    </w:p>
    <w:p w14:paraId="4E51CC4E" w14:textId="40724891" w:rsidR="00070E6A" w:rsidRPr="008C1969" w:rsidRDefault="00070E6A" w:rsidP="00070E6A">
      <w:pPr>
        <w:pStyle w:val="Heading2"/>
        <w:shd w:val="clear" w:color="auto" w:fill="D9E2F3" w:themeFill="accent1" w:themeFillTint="33"/>
      </w:pPr>
      <w:bookmarkStart w:id="21" w:name="_Toc81292712"/>
      <w:r w:rsidRPr="008C1969">
        <w:lastRenderedPageBreak/>
        <w:t>English Language Learner and Low Income</w:t>
      </w:r>
      <w:bookmarkEnd w:id="21"/>
    </w:p>
    <w:p w14:paraId="70E91027" w14:textId="3B506E8E" w:rsidR="00070E6A" w:rsidRPr="008C1969" w:rsidRDefault="00070E6A" w:rsidP="00070E6A">
      <w:pPr>
        <w:spacing w:after="0" w:line="240" w:lineRule="auto"/>
        <w:ind w:right="274"/>
        <w:jc w:val="both"/>
        <w:rPr>
          <w:rFonts w:cstheme="minorHAnsi"/>
          <w:b/>
          <w:color w:val="2E74B5" w:themeColor="accent5" w:themeShade="BF"/>
          <w:sz w:val="24"/>
          <w:szCs w:val="24"/>
        </w:rPr>
      </w:pPr>
      <w:r w:rsidRPr="008C1969">
        <w:rPr>
          <w:rFonts w:cstheme="minorHAnsi"/>
          <w:b/>
          <w:color w:val="2E74B5" w:themeColor="accent5" w:themeShade="BF"/>
          <w:sz w:val="24"/>
          <w:szCs w:val="24"/>
        </w:rPr>
        <w:t>A</w:t>
      </w:r>
      <w:r w:rsidR="00682950" w:rsidRPr="008C1969">
        <w:rPr>
          <w:rFonts w:cstheme="minorHAnsi"/>
          <w:b/>
          <w:color w:val="2E74B5" w:themeColor="accent5" w:themeShade="BF"/>
          <w:sz w:val="24"/>
          <w:szCs w:val="24"/>
        </w:rPr>
        <w:t>pplies To</w:t>
      </w:r>
      <w:r w:rsidRPr="008C1969">
        <w:rPr>
          <w:rFonts w:cstheme="minorHAnsi"/>
          <w:b/>
          <w:color w:val="2E74B5" w:themeColor="accent5" w:themeShade="BF"/>
          <w:sz w:val="24"/>
          <w:szCs w:val="24"/>
        </w:rPr>
        <w:t>:</w:t>
      </w:r>
    </w:p>
    <w:p w14:paraId="381D9C15" w14:textId="77777777" w:rsidR="00070E6A" w:rsidRPr="008C1969" w:rsidRDefault="00070E6A" w:rsidP="00023FA5">
      <w:pPr>
        <w:spacing w:after="0" w:line="240" w:lineRule="auto"/>
        <w:ind w:right="274"/>
        <w:jc w:val="both"/>
        <w:rPr>
          <w:rFonts w:eastAsia="Times New Roman" w:cstheme="minorHAnsi"/>
          <w:bCs/>
          <w:sz w:val="24"/>
          <w:szCs w:val="24"/>
        </w:rPr>
      </w:pPr>
      <w:r w:rsidRPr="008C1969">
        <w:rPr>
          <w:rFonts w:eastAsia="Times New Roman" w:cstheme="minorHAnsi"/>
          <w:bCs/>
          <w:sz w:val="24"/>
          <w:szCs w:val="24"/>
        </w:rPr>
        <w:t>ISY</w:t>
      </w:r>
    </w:p>
    <w:p w14:paraId="62F9AB77" w14:textId="77777777" w:rsidR="00070E6A" w:rsidRPr="008C1969" w:rsidRDefault="00070E6A" w:rsidP="00023FA5">
      <w:pPr>
        <w:spacing w:after="0" w:line="240" w:lineRule="auto"/>
        <w:ind w:right="274"/>
        <w:jc w:val="both"/>
        <w:rPr>
          <w:rFonts w:eastAsia="Times New Roman" w:cstheme="minorHAnsi"/>
          <w:bCs/>
          <w:sz w:val="24"/>
          <w:szCs w:val="24"/>
        </w:rPr>
      </w:pPr>
      <w:r w:rsidRPr="008C1969">
        <w:rPr>
          <w:rFonts w:eastAsia="Times New Roman" w:cstheme="minorHAnsi"/>
          <w:bCs/>
          <w:sz w:val="24"/>
          <w:szCs w:val="24"/>
        </w:rPr>
        <w:t>OSY who have a diploma or equivalent</w:t>
      </w:r>
    </w:p>
    <w:p w14:paraId="77F734C9" w14:textId="77777777" w:rsidR="00033463" w:rsidRPr="008C1969" w:rsidRDefault="00033463" w:rsidP="00070E6A">
      <w:pPr>
        <w:spacing w:after="0" w:line="240" w:lineRule="auto"/>
        <w:jc w:val="both"/>
        <w:rPr>
          <w:rFonts w:cstheme="minorHAnsi"/>
          <w:b/>
          <w:color w:val="2E74B5" w:themeColor="accent5" w:themeShade="BF"/>
          <w:sz w:val="24"/>
          <w:szCs w:val="24"/>
        </w:rPr>
      </w:pPr>
    </w:p>
    <w:p w14:paraId="25FBC618" w14:textId="68A0B2C6" w:rsidR="00070E6A" w:rsidRPr="008C1969" w:rsidRDefault="00682950" w:rsidP="00070E6A">
      <w:pPr>
        <w:spacing w:after="0" w:line="240" w:lineRule="auto"/>
        <w:jc w:val="both"/>
        <w:rPr>
          <w:rFonts w:cstheme="minorHAnsi"/>
          <w:b/>
          <w:color w:val="2E74B5" w:themeColor="accent5" w:themeShade="BF"/>
          <w:sz w:val="24"/>
          <w:szCs w:val="24"/>
        </w:rPr>
      </w:pPr>
      <w:r w:rsidRPr="008C1969">
        <w:rPr>
          <w:rFonts w:cstheme="minorHAnsi"/>
          <w:b/>
          <w:color w:val="2E74B5" w:themeColor="accent5" w:themeShade="BF"/>
          <w:sz w:val="24"/>
          <w:szCs w:val="24"/>
        </w:rPr>
        <w:t>Definition</w:t>
      </w:r>
    </w:p>
    <w:p w14:paraId="5BFBD319" w14:textId="17E0F6C4" w:rsidR="00070E6A" w:rsidRPr="008C1969" w:rsidRDefault="00070E6A" w:rsidP="00023FA5">
      <w:pPr>
        <w:spacing w:after="0" w:line="240" w:lineRule="auto"/>
        <w:ind w:right="274"/>
        <w:rPr>
          <w:rFonts w:eastAsia="Arial" w:cstheme="minorHAnsi"/>
          <w:b/>
          <w:bCs/>
          <w:sz w:val="24"/>
          <w:szCs w:val="24"/>
        </w:rPr>
      </w:pPr>
      <w:r w:rsidRPr="008C1969">
        <w:rPr>
          <w:rFonts w:eastAsia="Arial" w:cstheme="minorHAnsi"/>
          <w:b/>
          <w:bCs/>
          <w:sz w:val="24"/>
          <w:szCs w:val="24"/>
        </w:rPr>
        <w:t xml:space="preserve">WIOA Sec. 3(21, WIOA Title II Sec. 203(7); DOL ETA PIRL: </w:t>
      </w:r>
      <w:r w:rsidRPr="008C1969">
        <w:rPr>
          <w:rFonts w:eastAsia="Arial" w:cstheme="minorHAnsi"/>
          <w:bCs/>
          <w:sz w:val="24"/>
          <w:szCs w:val="24"/>
        </w:rPr>
        <w:t xml:space="preserve">An eligible individual who has limited ability in reading, writing, speaking, or comprehending the English language, </w:t>
      </w:r>
      <w:r w:rsidRPr="008C1969">
        <w:rPr>
          <w:rFonts w:cstheme="minorHAnsi"/>
          <w:b/>
          <w:color w:val="2E74B5" w:themeColor="accent5" w:themeShade="BF"/>
          <w:sz w:val="24"/>
          <w:szCs w:val="24"/>
        </w:rPr>
        <w:t>and</w:t>
      </w:r>
      <w:r w:rsidR="00023FA5" w:rsidRPr="008C1969">
        <w:rPr>
          <w:sz w:val="24"/>
          <w:szCs w:val="24"/>
        </w:rPr>
        <w:t xml:space="preserve"> w</w:t>
      </w:r>
      <w:r w:rsidRPr="008C1969">
        <w:rPr>
          <w:rFonts w:eastAsia="Arial" w:cstheme="minorHAnsi"/>
          <w:bCs/>
          <w:sz w:val="24"/>
          <w:szCs w:val="24"/>
        </w:rPr>
        <w:t xml:space="preserve">hose native language is a language other than English; </w:t>
      </w:r>
      <w:r w:rsidRPr="008C1969">
        <w:rPr>
          <w:rFonts w:eastAsia="Arial" w:cstheme="minorHAnsi"/>
          <w:b/>
          <w:bCs/>
          <w:color w:val="2E74B5" w:themeColor="accent5" w:themeShade="BF"/>
          <w:sz w:val="24"/>
          <w:szCs w:val="24"/>
          <w:u w:val="single"/>
        </w:rPr>
        <w:t>or</w:t>
      </w:r>
      <w:r w:rsidR="00023FA5" w:rsidRPr="008C1969">
        <w:rPr>
          <w:rFonts w:eastAsia="Arial" w:cstheme="minorHAnsi"/>
          <w:b/>
          <w:bCs/>
          <w:color w:val="2E74B5" w:themeColor="accent5" w:themeShade="BF"/>
          <w:sz w:val="24"/>
          <w:szCs w:val="24"/>
        </w:rPr>
        <w:t xml:space="preserve"> </w:t>
      </w:r>
      <w:r w:rsidR="00023FA5" w:rsidRPr="008C1969">
        <w:rPr>
          <w:rFonts w:eastAsia="Arial" w:cstheme="minorHAnsi"/>
          <w:sz w:val="24"/>
          <w:szCs w:val="24"/>
        </w:rPr>
        <w:t>w</w:t>
      </w:r>
      <w:r w:rsidRPr="008C1969">
        <w:rPr>
          <w:rFonts w:eastAsia="Arial" w:cstheme="minorHAnsi"/>
          <w:bCs/>
          <w:sz w:val="24"/>
          <w:szCs w:val="24"/>
        </w:rPr>
        <w:t>ho lives in a family or community environment where a language other than English is the dominant language.</w:t>
      </w:r>
    </w:p>
    <w:p w14:paraId="27AEBBCA" w14:textId="77777777" w:rsidR="000A16C5" w:rsidRPr="008C1969" w:rsidRDefault="000A16C5" w:rsidP="00070E6A">
      <w:pPr>
        <w:spacing w:after="0" w:line="240" w:lineRule="auto"/>
        <w:rPr>
          <w:sz w:val="24"/>
          <w:szCs w:val="24"/>
        </w:rPr>
      </w:pPr>
    </w:p>
    <w:p w14:paraId="6BEE982F" w14:textId="37B64657" w:rsidR="00070E6A" w:rsidRPr="008C1969" w:rsidRDefault="00070E6A" w:rsidP="00070E6A">
      <w:pPr>
        <w:pStyle w:val="Heading2"/>
        <w:shd w:val="clear" w:color="auto" w:fill="D9E2F3" w:themeFill="accent1" w:themeFillTint="33"/>
      </w:pPr>
      <w:bookmarkStart w:id="22" w:name="_Toc81292713"/>
      <w:r w:rsidRPr="008C1969">
        <w:t>Offender, Ex-Offender</w:t>
      </w:r>
      <w:bookmarkEnd w:id="22"/>
    </w:p>
    <w:p w14:paraId="5DB239E8" w14:textId="6FA440FD" w:rsidR="00070E6A" w:rsidRPr="008C1969" w:rsidRDefault="00070E6A" w:rsidP="000A16C5">
      <w:pPr>
        <w:spacing w:after="0" w:line="240" w:lineRule="auto"/>
        <w:ind w:right="274"/>
        <w:jc w:val="both"/>
        <w:rPr>
          <w:rFonts w:cstheme="minorHAnsi"/>
          <w:b/>
          <w:color w:val="2E74B5" w:themeColor="accent5" w:themeShade="BF"/>
          <w:sz w:val="24"/>
          <w:szCs w:val="24"/>
        </w:rPr>
      </w:pPr>
      <w:r w:rsidRPr="008C1969">
        <w:rPr>
          <w:rFonts w:cstheme="minorHAnsi"/>
          <w:b/>
          <w:color w:val="2E74B5" w:themeColor="accent5" w:themeShade="BF"/>
          <w:sz w:val="24"/>
          <w:szCs w:val="24"/>
        </w:rPr>
        <w:t>A</w:t>
      </w:r>
      <w:r w:rsidR="00682950" w:rsidRPr="008C1969">
        <w:rPr>
          <w:rFonts w:cstheme="minorHAnsi"/>
          <w:b/>
          <w:color w:val="2E74B5" w:themeColor="accent5" w:themeShade="BF"/>
          <w:sz w:val="24"/>
          <w:szCs w:val="24"/>
        </w:rPr>
        <w:t>pplies To</w:t>
      </w:r>
      <w:r w:rsidRPr="008C1969">
        <w:rPr>
          <w:rFonts w:cstheme="minorHAnsi"/>
          <w:b/>
          <w:color w:val="2E74B5" w:themeColor="accent5" w:themeShade="BF"/>
          <w:sz w:val="24"/>
          <w:szCs w:val="24"/>
        </w:rPr>
        <w:t>:</w:t>
      </w:r>
    </w:p>
    <w:p w14:paraId="19645838" w14:textId="77777777" w:rsidR="00070E6A" w:rsidRPr="008C1969" w:rsidRDefault="00070E6A" w:rsidP="00023FA5">
      <w:pPr>
        <w:spacing w:after="0" w:line="240" w:lineRule="auto"/>
        <w:ind w:right="274"/>
        <w:jc w:val="both"/>
        <w:rPr>
          <w:rFonts w:eastAsia="Times New Roman" w:cstheme="minorHAnsi"/>
          <w:bCs/>
          <w:sz w:val="24"/>
          <w:szCs w:val="24"/>
        </w:rPr>
      </w:pPr>
      <w:r w:rsidRPr="008C1969">
        <w:rPr>
          <w:rFonts w:eastAsia="Times New Roman" w:cstheme="minorHAnsi"/>
          <w:bCs/>
          <w:sz w:val="24"/>
          <w:szCs w:val="24"/>
        </w:rPr>
        <w:t>ISY</w:t>
      </w:r>
    </w:p>
    <w:p w14:paraId="2E00780D" w14:textId="7B47B500" w:rsidR="00DB66EB" w:rsidRPr="008C1969" w:rsidRDefault="00070E6A" w:rsidP="00023FA5">
      <w:pPr>
        <w:spacing w:after="0" w:line="240" w:lineRule="auto"/>
        <w:ind w:right="274"/>
        <w:jc w:val="both"/>
        <w:rPr>
          <w:rFonts w:eastAsia="Times New Roman" w:cstheme="minorHAnsi"/>
          <w:bCs/>
          <w:sz w:val="24"/>
          <w:szCs w:val="24"/>
        </w:rPr>
      </w:pPr>
      <w:r w:rsidRPr="008C1969">
        <w:rPr>
          <w:rFonts w:eastAsia="Times New Roman" w:cstheme="minorHAnsi"/>
          <w:bCs/>
          <w:sz w:val="24"/>
          <w:szCs w:val="24"/>
        </w:rPr>
        <w:t>OSY</w:t>
      </w:r>
    </w:p>
    <w:p w14:paraId="1D73A002" w14:textId="77777777" w:rsidR="00DB66EB" w:rsidRPr="008C1969" w:rsidRDefault="00DB66EB" w:rsidP="000A16C5">
      <w:pPr>
        <w:spacing w:after="0" w:line="240" w:lineRule="auto"/>
        <w:jc w:val="both"/>
        <w:rPr>
          <w:rFonts w:cstheme="minorHAnsi"/>
          <w:b/>
          <w:color w:val="2E74B5" w:themeColor="accent5" w:themeShade="BF"/>
          <w:sz w:val="24"/>
          <w:szCs w:val="24"/>
        </w:rPr>
      </w:pPr>
    </w:p>
    <w:p w14:paraId="0CE560FF" w14:textId="630A4E88" w:rsidR="00070E6A" w:rsidRPr="008C1969" w:rsidRDefault="00682950" w:rsidP="000A16C5">
      <w:pPr>
        <w:spacing w:after="0" w:line="240" w:lineRule="auto"/>
        <w:jc w:val="both"/>
        <w:rPr>
          <w:rFonts w:cstheme="minorHAnsi"/>
          <w:b/>
          <w:color w:val="2E74B5" w:themeColor="accent5" w:themeShade="BF"/>
          <w:sz w:val="24"/>
          <w:szCs w:val="24"/>
        </w:rPr>
      </w:pPr>
      <w:r w:rsidRPr="008C1969">
        <w:rPr>
          <w:rFonts w:cstheme="minorHAnsi"/>
          <w:b/>
          <w:color w:val="2E74B5" w:themeColor="accent5" w:themeShade="BF"/>
          <w:sz w:val="24"/>
          <w:szCs w:val="24"/>
        </w:rPr>
        <w:t>Definition</w:t>
      </w:r>
    </w:p>
    <w:p w14:paraId="3EC660C7" w14:textId="501EC19C" w:rsidR="00070E6A" w:rsidRPr="008C1969" w:rsidRDefault="00070E6A" w:rsidP="00023FA5">
      <w:pPr>
        <w:spacing w:after="0" w:line="240" w:lineRule="auto"/>
        <w:rPr>
          <w:rFonts w:eastAsia="Arial" w:cstheme="minorHAnsi"/>
          <w:b/>
          <w:bCs/>
          <w:caps/>
          <w:sz w:val="24"/>
          <w:szCs w:val="24"/>
        </w:rPr>
      </w:pPr>
      <w:r w:rsidRPr="008C1969">
        <w:rPr>
          <w:rFonts w:eastAsia="Arial" w:cstheme="minorHAnsi"/>
          <w:b/>
          <w:bCs/>
          <w:sz w:val="24"/>
          <w:szCs w:val="24"/>
        </w:rPr>
        <w:t>WIOA Sec. 3(38)</w:t>
      </w:r>
      <w:r w:rsidRPr="008C1969">
        <w:rPr>
          <w:rFonts w:eastAsia="Arial" w:cstheme="minorHAnsi"/>
          <w:bCs/>
          <w:sz w:val="24"/>
          <w:szCs w:val="24"/>
        </w:rPr>
        <w:t>: An adult or juvenile who-</w:t>
      </w:r>
      <w:r w:rsidR="00023FA5" w:rsidRPr="008C1969">
        <w:rPr>
          <w:rFonts w:eastAsia="Arial" w:cstheme="minorHAnsi"/>
          <w:bCs/>
          <w:sz w:val="24"/>
          <w:szCs w:val="24"/>
        </w:rPr>
        <w:t xml:space="preserve"> </w:t>
      </w:r>
      <w:r w:rsidRPr="008C1969">
        <w:rPr>
          <w:rFonts w:eastAsia="Arial" w:cstheme="minorHAnsi"/>
          <w:bCs/>
          <w:sz w:val="24"/>
          <w:szCs w:val="24"/>
        </w:rPr>
        <w:t xml:space="preserve">Is or has been subject to any stage of the criminal justice process, and for whom services under this Act may be beneficial; </w:t>
      </w:r>
      <w:r w:rsidRPr="008C1969">
        <w:rPr>
          <w:rFonts w:eastAsia="Arial" w:cstheme="minorHAnsi"/>
          <w:b/>
          <w:bCs/>
          <w:color w:val="2E74B5" w:themeColor="accent5" w:themeShade="BF"/>
          <w:sz w:val="24"/>
          <w:szCs w:val="24"/>
          <w:u w:val="single"/>
        </w:rPr>
        <w:t>or</w:t>
      </w:r>
      <w:r w:rsidR="00023FA5" w:rsidRPr="008C1969">
        <w:rPr>
          <w:rFonts w:eastAsia="Arial" w:cstheme="minorHAnsi"/>
          <w:b/>
          <w:bCs/>
          <w:color w:val="2E74B5" w:themeColor="accent5" w:themeShade="BF"/>
          <w:sz w:val="24"/>
          <w:szCs w:val="24"/>
          <w:u w:val="single"/>
        </w:rPr>
        <w:t xml:space="preserve"> </w:t>
      </w:r>
      <w:r w:rsidR="003607A9" w:rsidRPr="008C1969">
        <w:rPr>
          <w:rFonts w:eastAsia="Arial" w:cstheme="minorHAnsi"/>
          <w:bCs/>
          <w:sz w:val="24"/>
          <w:szCs w:val="24"/>
        </w:rPr>
        <w:t>r</w:t>
      </w:r>
      <w:r w:rsidRPr="008C1969">
        <w:rPr>
          <w:rFonts w:eastAsia="Arial" w:cstheme="minorHAnsi"/>
          <w:bCs/>
          <w:sz w:val="24"/>
          <w:szCs w:val="24"/>
        </w:rPr>
        <w:t>equires assistance in overcoming artificial barriers to employment resulting from a record of arrest or conviction.</w:t>
      </w:r>
    </w:p>
    <w:p w14:paraId="467F51BF" w14:textId="77777777" w:rsidR="0088094D" w:rsidRPr="008C1969" w:rsidRDefault="0088094D" w:rsidP="0088094D">
      <w:pPr>
        <w:pStyle w:val="ListParagraph"/>
        <w:spacing w:after="0" w:line="240" w:lineRule="auto"/>
        <w:ind w:left="129"/>
        <w:rPr>
          <w:rFonts w:eastAsia="Arial" w:cstheme="minorHAnsi"/>
          <w:b/>
          <w:bCs/>
          <w:sz w:val="24"/>
          <w:szCs w:val="24"/>
        </w:rPr>
      </w:pPr>
    </w:p>
    <w:p w14:paraId="7C6CA323" w14:textId="796C0ADC" w:rsidR="00070E6A" w:rsidRPr="008C1969" w:rsidRDefault="00070E6A" w:rsidP="003607A9">
      <w:pPr>
        <w:spacing w:after="0" w:line="240" w:lineRule="auto"/>
        <w:rPr>
          <w:rFonts w:eastAsia="Arial" w:cstheme="minorHAnsi"/>
          <w:bCs/>
          <w:sz w:val="24"/>
          <w:szCs w:val="24"/>
        </w:rPr>
      </w:pPr>
      <w:r w:rsidRPr="008C1969">
        <w:rPr>
          <w:rFonts w:cstheme="minorHAnsi"/>
          <w:b/>
          <w:sz w:val="24"/>
          <w:szCs w:val="24"/>
        </w:rPr>
        <w:t xml:space="preserve">ETA </w:t>
      </w:r>
      <w:r w:rsidR="00FA779C" w:rsidRPr="008C1969">
        <w:rPr>
          <w:rFonts w:cstheme="minorHAnsi"/>
          <w:b/>
          <w:sz w:val="24"/>
          <w:szCs w:val="24"/>
        </w:rPr>
        <w:t>9172</w:t>
      </w:r>
      <w:r w:rsidRPr="008C1969">
        <w:rPr>
          <w:rFonts w:cstheme="minorHAnsi"/>
          <w:b/>
          <w:sz w:val="24"/>
          <w:szCs w:val="24"/>
        </w:rPr>
        <w:t xml:space="preserve"> (PIRL)</w:t>
      </w:r>
      <w:r w:rsidRPr="008C1969">
        <w:rPr>
          <w:rFonts w:eastAsia="Arial" w:cstheme="minorHAnsi"/>
          <w:b/>
          <w:bCs/>
          <w:sz w:val="24"/>
          <w:szCs w:val="24"/>
        </w:rPr>
        <w:t xml:space="preserve">: </w:t>
      </w:r>
      <w:r w:rsidRPr="008C1969">
        <w:rPr>
          <w:rFonts w:eastAsia="Arial" w:cstheme="minorHAnsi"/>
          <w:bCs/>
          <w:sz w:val="24"/>
          <w:szCs w:val="24"/>
        </w:rPr>
        <w:t>If the participant, at program entry who either:</w:t>
      </w:r>
      <w:r w:rsidR="003607A9" w:rsidRPr="008C1969">
        <w:rPr>
          <w:rFonts w:eastAsia="Arial" w:cstheme="minorHAnsi"/>
          <w:bCs/>
          <w:sz w:val="24"/>
          <w:szCs w:val="24"/>
        </w:rPr>
        <w:t xml:space="preserve"> </w:t>
      </w:r>
      <w:r w:rsidRPr="008C1969">
        <w:rPr>
          <w:rFonts w:eastAsia="Arial" w:cstheme="minorHAnsi"/>
          <w:bCs/>
          <w:sz w:val="24"/>
          <w:szCs w:val="24"/>
        </w:rPr>
        <w:t xml:space="preserve">Has been subject to any stage of the criminal justice process for committing a status offense or delinquent </w:t>
      </w:r>
      <w:r w:rsidR="005A7E9D" w:rsidRPr="008C1969">
        <w:rPr>
          <w:rFonts w:eastAsia="Arial" w:cstheme="minorHAnsi"/>
          <w:bCs/>
          <w:sz w:val="24"/>
          <w:szCs w:val="24"/>
        </w:rPr>
        <w:t xml:space="preserve">act </w:t>
      </w:r>
      <w:r w:rsidR="005A7E9D" w:rsidRPr="008C1969">
        <w:rPr>
          <w:rFonts w:eastAsia="Arial" w:cstheme="minorHAnsi"/>
          <w:b/>
          <w:bCs/>
          <w:color w:val="2E74B5" w:themeColor="accent5" w:themeShade="BF"/>
          <w:sz w:val="24"/>
          <w:szCs w:val="24"/>
          <w:u w:val="single"/>
        </w:rPr>
        <w:t>or</w:t>
      </w:r>
      <w:r w:rsidRPr="008C1969">
        <w:rPr>
          <w:rFonts w:eastAsia="Arial" w:cstheme="minorHAnsi"/>
          <w:bCs/>
          <w:sz w:val="24"/>
          <w:szCs w:val="24"/>
        </w:rPr>
        <w:t xml:space="preserve"> </w:t>
      </w:r>
      <w:r w:rsidR="003607A9" w:rsidRPr="008C1969">
        <w:rPr>
          <w:rFonts w:eastAsia="Arial" w:cstheme="minorHAnsi"/>
          <w:bCs/>
          <w:sz w:val="24"/>
          <w:szCs w:val="24"/>
        </w:rPr>
        <w:t>r</w:t>
      </w:r>
      <w:r w:rsidRPr="008C1969">
        <w:rPr>
          <w:rFonts w:eastAsia="Arial" w:cstheme="minorHAnsi"/>
          <w:bCs/>
          <w:sz w:val="24"/>
          <w:szCs w:val="24"/>
        </w:rPr>
        <w:t>equires assistance in overcoming barriers to employment resulting from a record of arrest or conviction.</w:t>
      </w:r>
    </w:p>
    <w:p w14:paraId="4BF2E8D1" w14:textId="77777777" w:rsidR="00B9076A" w:rsidRPr="008C1969" w:rsidRDefault="00B9076A" w:rsidP="00AC4F83">
      <w:pPr>
        <w:spacing w:after="0" w:line="240" w:lineRule="auto"/>
        <w:rPr>
          <w:rFonts w:eastAsia="Arial" w:cstheme="minorHAnsi"/>
          <w:b/>
          <w:bCs/>
          <w:sz w:val="24"/>
          <w:szCs w:val="24"/>
        </w:rPr>
      </w:pPr>
    </w:p>
    <w:p w14:paraId="6EBB73F7" w14:textId="11801558" w:rsidR="00070E6A" w:rsidRPr="008C1969" w:rsidRDefault="00EA093F" w:rsidP="00AC4F83">
      <w:pPr>
        <w:spacing w:after="0" w:line="240" w:lineRule="auto"/>
        <w:rPr>
          <w:rFonts w:eastAsia="Arial" w:cstheme="minorHAnsi"/>
          <w:bCs/>
          <w:sz w:val="24"/>
          <w:szCs w:val="24"/>
        </w:rPr>
      </w:pPr>
      <w:bookmarkStart w:id="23" w:name="_Hlk81213634"/>
      <w:r w:rsidRPr="008C1969">
        <w:rPr>
          <w:rFonts w:eastAsia="Arial" w:cstheme="minorHAnsi"/>
          <w:b/>
          <w:bCs/>
          <w:sz w:val="24"/>
          <w:szCs w:val="24"/>
        </w:rPr>
        <w:t>ESD Policy</w:t>
      </w:r>
      <w:r w:rsidR="00070E6A" w:rsidRPr="008C1969">
        <w:rPr>
          <w:rFonts w:eastAsia="Arial" w:cstheme="minorHAnsi"/>
          <w:b/>
          <w:bCs/>
          <w:sz w:val="24"/>
          <w:szCs w:val="24"/>
        </w:rPr>
        <w:t xml:space="preserve"> 1019, Rev. </w:t>
      </w:r>
      <w:r w:rsidR="00AF6433" w:rsidRPr="008C1969">
        <w:rPr>
          <w:rFonts w:eastAsia="Arial" w:cstheme="minorHAnsi"/>
          <w:b/>
          <w:bCs/>
          <w:sz w:val="24"/>
          <w:szCs w:val="24"/>
        </w:rPr>
        <w:t>5</w:t>
      </w:r>
      <w:r w:rsidR="00070E6A" w:rsidRPr="008C1969">
        <w:rPr>
          <w:rFonts w:eastAsia="Arial" w:cstheme="minorHAnsi"/>
          <w:bCs/>
          <w:sz w:val="24"/>
          <w:szCs w:val="24"/>
        </w:rPr>
        <w:t xml:space="preserve">: </w:t>
      </w:r>
    </w:p>
    <w:bookmarkEnd w:id="23"/>
    <w:p w14:paraId="285CCD7B" w14:textId="7636E37B" w:rsidR="00070E6A" w:rsidRPr="008C1969" w:rsidRDefault="00070E6A" w:rsidP="003607A9">
      <w:pPr>
        <w:spacing w:after="0" w:line="240" w:lineRule="auto"/>
        <w:rPr>
          <w:rFonts w:eastAsia="Arial" w:cstheme="minorHAnsi"/>
          <w:bCs/>
          <w:sz w:val="24"/>
          <w:szCs w:val="24"/>
        </w:rPr>
      </w:pPr>
      <w:r w:rsidRPr="008C1969">
        <w:rPr>
          <w:rFonts w:eastAsia="Arial" w:cstheme="minorHAnsi"/>
          <w:bCs/>
          <w:sz w:val="24"/>
          <w:szCs w:val="24"/>
        </w:rPr>
        <w:t xml:space="preserve">An individual who has been charged with an offense, but subsequently directed to a community-based diversion program rather than the formal court system meets the definition of having been “subject to any stage of the criminal justice process” due to </w:t>
      </w:r>
      <w:r w:rsidRPr="008C1969">
        <w:rPr>
          <w:rFonts w:eastAsia="Arial" w:cstheme="minorHAnsi"/>
          <w:b/>
          <w:bCs/>
          <w:sz w:val="24"/>
          <w:szCs w:val="24"/>
          <w:u w:val="single"/>
        </w:rPr>
        <w:t xml:space="preserve">having been </w:t>
      </w:r>
      <w:r w:rsidRPr="008C1969">
        <w:rPr>
          <w:rFonts w:eastAsia="Arial" w:cstheme="minorHAnsi"/>
          <w:b/>
          <w:bCs/>
          <w:i/>
          <w:sz w:val="24"/>
          <w:szCs w:val="24"/>
          <w:u w:val="single"/>
        </w:rPr>
        <w:t xml:space="preserve">charged </w:t>
      </w:r>
      <w:r w:rsidRPr="008C1969">
        <w:rPr>
          <w:rFonts w:eastAsia="Arial" w:cstheme="minorHAnsi"/>
          <w:b/>
          <w:bCs/>
          <w:sz w:val="24"/>
          <w:szCs w:val="24"/>
          <w:u w:val="single"/>
        </w:rPr>
        <w:t>with an offense</w:t>
      </w:r>
      <w:r w:rsidRPr="008C1969">
        <w:rPr>
          <w:rFonts w:eastAsia="Arial" w:cstheme="minorHAnsi"/>
          <w:bCs/>
          <w:sz w:val="24"/>
          <w:szCs w:val="24"/>
        </w:rPr>
        <w:t xml:space="preserve">, even though </w:t>
      </w:r>
      <w:r w:rsidR="002F23AC" w:rsidRPr="008C1969">
        <w:rPr>
          <w:rFonts w:eastAsia="Arial" w:cstheme="minorHAnsi"/>
          <w:bCs/>
          <w:sz w:val="24"/>
          <w:szCs w:val="24"/>
        </w:rPr>
        <w:t>they have not</w:t>
      </w:r>
      <w:r w:rsidRPr="008C1969">
        <w:rPr>
          <w:rFonts w:eastAsia="Arial" w:cstheme="minorHAnsi"/>
          <w:bCs/>
          <w:sz w:val="24"/>
          <w:szCs w:val="24"/>
        </w:rPr>
        <w:t xml:space="preserve"> been remanded to the court system.</w:t>
      </w:r>
    </w:p>
    <w:p w14:paraId="0B43C02D" w14:textId="77777777" w:rsidR="00070E6A" w:rsidRPr="008C1969" w:rsidRDefault="00070E6A" w:rsidP="00070E6A">
      <w:pPr>
        <w:contextualSpacing/>
        <w:rPr>
          <w:rFonts w:eastAsia="Arial" w:cstheme="minorHAnsi"/>
          <w:bCs/>
          <w:sz w:val="24"/>
          <w:szCs w:val="24"/>
        </w:rPr>
      </w:pPr>
    </w:p>
    <w:p w14:paraId="413045AE" w14:textId="56323BE3" w:rsidR="00070E6A" w:rsidRPr="008C1969" w:rsidRDefault="00682950" w:rsidP="00682950">
      <w:pPr>
        <w:spacing w:after="0" w:line="240" w:lineRule="auto"/>
        <w:jc w:val="both"/>
        <w:rPr>
          <w:rFonts w:cstheme="minorHAnsi"/>
          <w:b/>
          <w:color w:val="2E74B5" w:themeColor="accent5" w:themeShade="BF"/>
          <w:sz w:val="24"/>
          <w:szCs w:val="24"/>
        </w:rPr>
      </w:pPr>
      <w:r w:rsidRPr="008C1969">
        <w:rPr>
          <w:rFonts w:cstheme="minorHAnsi"/>
          <w:b/>
          <w:color w:val="2E74B5" w:themeColor="accent5" w:themeShade="BF"/>
          <w:sz w:val="24"/>
          <w:szCs w:val="24"/>
        </w:rPr>
        <w:t>Reporting/</w:t>
      </w:r>
      <w:r w:rsidR="00010F77" w:rsidRPr="008C1969">
        <w:rPr>
          <w:rFonts w:cstheme="minorHAnsi"/>
          <w:b/>
          <w:color w:val="2E74B5" w:themeColor="accent5" w:themeShade="BF"/>
          <w:sz w:val="24"/>
          <w:szCs w:val="24"/>
        </w:rPr>
        <w:t xml:space="preserve"> Management Information System (MIS) </w:t>
      </w:r>
      <w:r w:rsidRPr="008C1969">
        <w:rPr>
          <w:rFonts w:cstheme="minorHAnsi"/>
          <w:b/>
          <w:color w:val="2E74B5" w:themeColor="accent5" w:themeShade="BF"/>
          <w:sz w:val="24"/>
          <w:szCs w:val="24"/>
        </w:rPr>
        <w:t>Requirement</w:t>
      </w:r>
    </w:p>
    <w:p w14:paraId="73EDFB0D" w14:textId="42DBA000" w:rsidR="00070E6A" w:rsidRPr="008C1969" w:rsidRDefault="00EA093F" w:rsidP="003607A9">
      <w:pPr>
        <w:spacing w:after="0" w:line="240" w:lineRule="auto"/>
        <w:rPr>
          <w:rFonts w:eastAsia="Arial" w:cstheme="minorHAnsi"/>
          <w:bCs/>
          <w:sz w:val="24"/>
          <w:szCs w:val="24"/>
        </w:rPr>
      </w:pPr>
      <w:r w:rsidRPr="008C1969">
        <w:rPr>
          <w:rFonts w:cstheme="minorHAnsi"/>
          <w:b/>
          <w:bCs/>
          <w:iCs/>
          <w:sz w:val="24"/>
          <w:szCs w:val="24"/>
        </w:rPr>
        <w:t>ESD Policy</w:t>
      </w:r>
      <w:r w:rsidR="00C6219A" w:rsidRPr="008C1969">
        <w:rPr>
          <w:rFonts w:cstheme="minorHAnsi"/>
          <w:b/>
          <w:bCs/>
          <w:iCs/>
          <w:sz w:val="24"/>
          <w:szCs w:val="24"/>
        </w:rPr>
        <w:t xml:space="preserve"> 1019, Rev. 5</w:t>
      </w:r>
      <w:r w:rsidR="00070E6A" w:rsidRPr="008C1969">
        <w:rPr>
          <w:rFonts w:eastAsia="Arial" w:cstheme="minorHAnsi"/>
          <w:bCs/>
          <w:sz w:val="24"/>
          <w:szCs w:val="24"/>
        </w:rPr>
        <w:t xml:space="preserve">: </w:t>
      </w:r>
    </w:p>
    <w:p w14:paraId="0BC50F92" w14:textId="22592EB8" w:rsidR="00070E6A" w:rsidRPr="008C1969" w:rsidRDefault="00070E6A" w:rsidP="003607A9">
      <w:pPr>
        <w:spacing w:after="0" w:line="240" w:lineRule="auto"/>
        <w:rPr>
          <w:rFonts w:eastAsia="Arial" w:cstheme="minorHAnsi"/>
          <w:bCs/>
          <w:sz w:val="22"/>
          <w:szCs w:val="22"/>
        </w:rPr>
      </w:pPr>
      <w:r w:rsidRPr="008C1969">
        <w:rPr>
          <w:rFonts w:eastAsia="Arial" w:cstheme="minorHAnsi"/>
          <w:bCs/>
          <w:sz w:val="24"/>
          <w:szCs w:val="24"/>
        </w:rPr>
        <w:t xml:space="preserve">When “offender” is solely relied on for eligibility purposes (ISY Category 3 or OSY Category 4), DOL has stated that the </w:t>
      </w:r>
      <w:r w:rsidRPr="008C1969">
        <w:rPr>
          <w:rFonts w:eastAsia="Arial" w:cstheme="minorHAnsi"/>
          <w:sz w:val="24"/>
          <w:szCs w:val="24"/>
          <w:u w:val="single"/>
        </w:rPr>
        <w:t>offender status must be captured and reported</w:t>
      </w:r>
      <w:r w:rsidRPr="008C1969">
        <w:rPr>
          <w:rFonts w:eastAsia="Arial" w:cstheme="minorHAnsi"/>
          <w:bCs/>
          <w:sz w:val="24"/>
          <w:szCs w:val="24"/>
        </w:rPr>
        <w:t xml:space="preserve"> (in MIS) so DOL and Congress can know whether or not states and local areas are adequately serving individuals with, as in this case, employment barriers related to ex-offender status.</w:t>
      </w:r>
    </w:p>
    <w:p w14:paraId="52621293" w14:textId="77777777" w:rsidR="00440515" w:rsidRPr="008C1969" w:rsidRDefault="00440515" w:rsidP="00440515">
      <w:pPr>
        <w:spacing w:after="0" w:line="240" w:lineRule="auto"/>
        <w:ind w:left="129"/>
        <w:rPr>
          <w:rFonts w:eastAsia="Arial" w:cstheme="minorHAnsi"/>
          <w:bCs/>
          <w:sz w:val="22"/>
          <w:szCs w:val="22"/>
        </w:rPr>
      </w:pPr>
    </w:p>
    <w:p w14:paraId="27B5DF31" w14:textId="6F69C6E3" w:rsidR="00070E6A" w:rsidRPr="008C1969" w:rsidRDefault="00070E6A" w:rsidP="00070E6A">
      <w:pPr>
        <w:pStyle w:val="Heading2"/>
        <w:shd w:val="clear" w:color="auto" w:fill="D9E2F3" w:themeFill="accent1" w:themeFillTint="33"/>
      </w:pPr>
      <w:bookmarkStart w:id="24" w:name="_Toc81292714"/>
      <w:r w:rsidRPr="008C1969">
        <w:lastRenderedPageBreak/>
        <w:t>Homeless, Runaway</w:t>
      </w:r>
      <w:bookmarkEnd w:id="24"/>
    </w:p>
    <w:p w14:paraId="70A00B66" w14:textId="7B524BB4" w:rsidR="00070E6A" w:rsidRPr="008C1969" w:rsidRDefault="00682950" w:rsidP="00682950">
      <w:pPr>
        <w:spacing w:after="0" w:line="240" w:lineRule="auto"/>
        <w:jc w:val="both"/>
        <w:rPr>
          <w:rFonts w:cstheme="minorHAnsi"/>
          <w:b/>
          <w:color w:val="2E74B5" w:themeColor="accent5" w:themeShade="BF"/>
          <w:sz w:val="24"/>
          <w:szCs w:val="24"/>
        </w:rPr>
      </w:pPr>
      <w:r w:rsidRPr="008C1969">
        <w:rPr>
          <w:rFonts w:cstheme="minorHAnsi"/>
          <w:b/>
          <w:color w:val="2E74B5" w:themeColor="accent5" w:themeShade="BF"/>
          <w:sz w:val="24"/>
          <w:szCs w:val="24"/>
        </w:rPr>
        <w:t>Applies To</w:t>
      </w:r>
    </w:p>
    <w:p w14:paraId="46E24329" w14:textId="77777777" w:rsidR="00070E6A" w:rsidRPr="008C1969" w:rsidRDefault="00070E6A" w:rsidP="003607A9">
      <w:pPr>
        <w:spacing w:after="0" w:line="240" w:lineRule="auto"/>
        <w:rPr>
          <w:rFonts w:eastAsia="Times New Roman" w:cstheme="minorHAnsi"/>
          <w:bCs/>
          <w:sz w:val="24"/>
          <w:szCs w:val="24"/>
        </w:rPr>
      </w:pPr>
      <w:r w:rsidRPr="008C1969">
        <w:rPr>
          <w:rFonts w:eastAsia="Times New Roman" w:cstheme="minorHAnsi"/>
          <w:bCs/>
          <w:sz w:val="24"/>
          <w:szCs w:val="24"/>
        </w:rPr>
        <w:t>ISY</w:t>
      </w:r>
    </w:p>
    <w:p w14:paraId="71376684" w14:textId="77777777" w:rsidR="00070E6A" w:rsidRPr="008C1969" w:rsidRDefault="00070E6A" w:rsidP="003607A9">
      <w:pPr>
        <w:spacing w:after="0" w:line="240" w:lineRule="auto"/>
        <w:ind w:right="274"/>
        <w:jc w:val="both"/>
        <w:rPr>
          <w:rFonts w:eastAsia="Arial" w:cstheme="minorHAnsi"/>
          <w:bCs/>
          <w:sz w:val="24"/>
          <w:szCs w:val="24"/>
          <w:u w:val="single"/>
        </w:rPr>
      </w:pPr>
      <w:bookmarkStart w:id="25" w:name="_Hlk50831249"/>
      <w:r w:rsidRPr="008C1969">
        <w:rPr>
          <w:rFonts w:eastAsia="Times New Roman" w:cstheme="minorHAnsi"/>
          <w:bCs/>
          <w:sz w:val="24"/>
          <w:szCs w:val="24"/>
        </w:rPr>
        <w:t>OSY</w:t>
      </w:r>
      <w:bookmarkEnd w:id="25"/>
      <w:r w:rsidRPr="008C1969">
        <w:rPr>
          <w:rFonts w:eastAsia="Times New Roman" w:cstheme="minorHAnsi"/>
          <w:bCs/>
          <w:sz w:val="24"/>
          <w:szCs w:val="24"/>
        </w:rPr>
        <w:t xml:space="preserve"> </w:t>
      </w:r>
    </w:p>
    <w:p w14:paraId="7564C1FF" w14:textId="77777777" w:rsidR="00070E6A" w:rsidRPr="008C1969" w:rsidRDefault="00070E6A" w:rsidP="00682950">
      <w:pPr>
        <w:spacing w:after="0" w:line="240" w:lineRule="auto"/>
        <w:ind w:right="274"/>
        <w:jc w:val="both"/>
        <w:rPr>
          <w:rFonts w:eastAsia="Arial" w:cstheme="minorHAnsi"/>
          <w:b/>
          <w:bCs/>
          <w:sz w:val="24"/>
          <w:szCs w:val="24"/>
          <w:u w:val="single"/>
        </w:rPr>
      </w:pPr>
    </w:p>
    <w:p w14:paraId="35735125" w14:textId="37C46E4E" w:rsidR="00070E6A" w:rsidRPr="008C1969" w:rsidRDefault="00682950" w:rsidP="00682950">
      <w:pPr>
        <w:spacing w:after="0" w:line="240" w:lineRule="auto"/>
        <w:jc w:val="both"/>
        <w:rPr>
          <w:rFonts w:cstheme="minorHAnsi"/>
          <w:b/>
          <w:color w:val="2E74B5" w:themeColor="accent5" w:themeShade="BF"/>
          <w:sz w:val="24"/>
          <w:szCs w:val="24"/>
        </w:rPr>
      </w:pPr>
      <w:r w:rsidRPr="008C1969">
        <w:rPr>
          <w:rFonts w:cstheme="minorHAnsi"/>
          <w:b/>
          <w:color w:val="2E74B5" w:themeColor="accent5" w:themeShade="BF"/>
          <w:sz w:val="24"/>
          <w:szCs w:val="24"/>
        </w:rPr>
        <w:t>Definition</w:t>
      </w:r>
    </w:p>
    <w:p w14:paraId="30CC177E" w14:textId="6D0EC8A4" w:rsidR="00070E6A" w:rsidRPr="008C1969" w:rsidRDefault="00070E6A" w:rsidP="00B9076A">
      <w:pPr>
        <w:spacing w:after="0" w:line="240" w:lineRule="auto"/>
        <w:ind w:right="274"/>
        <w:jc w:val="both"/>
        <w:rPr>
          <w:rFonts w:eastAsia="Arial" w:cstheme="minorHAnsi"/>
          <w:bCs/>
          <w:sz w:val="24"/>
          <w:szCs w:val="24"/>
        </w:rPr>
      </w:pPr>
      <w:r w:rsidRPr="008C1969">
        <w:rPr>
          <w:rFonts w:eastAsia="Arial" w:cstheme="minorHAnsi"/>
          <w:b/>
          <w:bCs/>
          <w:sz w:val="24"/>
          <w:szCs w:val="24"/>
        </w:rPr>
        <w:t xml:space="preserve">20 CFR 681.210(5)-OSY and 20 CFR 681.220(4)-ISY: </w:t>
      </w:r>
      <w:r w:rsidRPr="008C1969">
        <w:rPr>
          <w:rFonts w:eastAsia="Arial" w:cstheme="minorHAnsi"/>
          <w:bCs/>
          <w:sz w:val="24"/>
          <w:szCs w:val="24"/>
        </w:rPr>
        <w:t>A homeless individual aged 16-24(OSY) or 14-21(ISY) who meets the criteria defined in sec. 41403(6) of the Violence Against Women Act of 1994; a homeless child or youth aged 16-24 (OSY) or 14-21 (ISY) who meets the criteria defined in sec. 725(2) of the McKinney-Vento Homeless Assistance Act; or a run away.</w:t>
      </w:r>
    </w:p>
    <w:p w14:paraId="20ADF965" w14:textId="77777777" w:rsidR="00070E6A" w:rsidRPr="008C1969" w:rsidRDefault="00A73687" w:rsidP="003607A9">
      <w:pPr>
        <w:spacing w:after="0" w:line="240" w:lineRule="auto"/>
        <w:rPr>
          <w:rFonts w:eastAsia="Arial" w:cstheme="minorHAnsi"/>
          <w:bCs/>
          <w:sz w:val="24"/>
          <w:szCs w:val="24"/>
        </w:rPr>
      </w:pPr>
      <w:hyperlink r:id="rId24" w:history="1">
        <w:r w:rsidR="00070E6A" w:rsidRPr="008C1969">
          <w:rPr>
            <w:rStyle w:val="Hyperlink"/>
            <w:rFonts w:eastAsia="Arial" w:cstheme="minorHAnsi"/>
            <w:b/>
            <w:bCs/>
            <w:sz w:val="24"/>
            <w:szCs w:val="24"/>
          </w:rPr>
          <w:t>Violence Against Women Act of 1994</w:t>
        </w:r>
      </w:hyperlink>
      <w:r w:rsidR="00070E6A" w:rsidRPr="008C1969">
        <w:rPr>
          <w:rFonts w:eastAsia="Arial" w:cstheme="minorHAnsi"/>
          <w:bCs/>
          <w:sz w:val="24"/>
          <w:szCs w:val="24"/>
        </w:rPr>
        <w:t xml:space="preserve"> [42 U.S.C. 14043e-2(6)]: </w:t>
      </w:r>
      <w:r w:rsidR="00070E6A" w:rsidRPr="008C1969">
        <w:rPr>
          <w:rFonts w:eastAsia="Arial" w:cstheme="minorHAnsi"/>
          <w:b/>
          <w:bCs/>
          <w:sz w:val="24"/>
          <w:szCs w:val="24"/>
        </w:rPr>
        <w:t>Definition of Homeless</w:t>
      </w:r>
      <w:r w:rsidR="00070E6A" w:rsidRPr="008C1969">
        <w:rPr>
          <w:rFonts w:eastAsia="Arial" w:cstheme="minorHAnsi"/>
          <w:bCs/>
          <w:sz w:val="24"/>
          <w:szCs w:val="24"/>
        </w:rPr>
        <w:t>: An individual who lacks a fixed, regular, and adequate nighttime residence; and includes an individual who-</w:t>
      </w:r>
    </w:p>
    <w:p w14:paraId="4D454925" w14:textId="77777777" w:rsidR="00070E6A" w:rsidRPr="008C1969" w:rsidRDefault="00070E6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Is sharing the housing of other persons due to loss of housing, economic hardship, or a similar reason;</w:t>
      </w:r>
    </w:p>
    <w:p w14:paraId="7613E5C8" w14:textId="77777777" w:rsidR="00070E6A" w:rsidRPr="008C1969" w:rsidRDefault="00070E6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Is living in a motel, hotel, trailer park, or campground due to the lack of alternative adequate accommodations;</w:t>
      </w:r>
    </w:p>
    <w:p w14:paraId="74632596" w14:textId="77777777" w:rsidR="00070E6A" w:rsidRPr="008C1969" w:rsidRDefault="00070E6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Is living in an emergency or transitional shelter;</w:t>
      </w:r>
    </w:p>
    <w:p w14:paraId="1AA5D61E" w14:textId="77777777" w:rsidR="00070E6A" w:rsidRPr="008C1969" w:rsidRDefault="00070E6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Is abandoned in a hospital; or</w:t>
      </w:r>
    </w:p>
    <w:p w14:paraId="671402A8" w14:textId="77777777" w:rsidR="00070E6A" w:rsidRPr="008C1969" w:rsidRDefault="00070E6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Is awaiting foster care placement.</w:t>
      </w:r>
    </w:p>
    <w:p w14:paraId="05B6C4FF" w14:textId="77777777" w:rsidR="00070E6A" w:rsidRPr="008C1969" w:rsidRDefault="00070E6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An individual who has a primary nighttime residence that is a public or private place not designed for or ordinarily used as a regular sleeping accommodation for human beings; or</w:t>
      </w:r>
    </w:p>
    <w:p w14:paraId="4FB01592" w14:textId="77777777" w:rsidR="00070E6A" w:rsidRPr="008C1969" w:rsidRDefault="00070E6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Migratory children (as defined in section 6399 of title 20) who qualify as homeless under this section because the children are living in circumstances described in this paragraph.</w:t>
      </w:r>
    </w:p>
    <w:p w14:paraId="31385EF4" w14:textId="77777777" w:rsidR="00070E6A" w:rsidRPr="008C1969" w:rsidRDefault="00A73687" w:rsidP="003607A9">
      <w:pPr>
        <w:spacing w:after="0" w:line="240" w:lineRule="auto"/>
        <w:ind w:right="54"/>
        <w:rPr>
          <w:rFonts w:eastAsia="Arial" w:cstheme="minorHAnsi"/>
          <w:bCs/>
          <w:sz w:val="24"/>
          <w:szCs w:val="24"/>
        </w:rPr>
      </w:pPr>
      <w:hyperlink r:id="rId25" w:history="1">
        <w:r w:rsidR="00070E6A" w:rsidRPr="008C1969">
          <w:rPr>
            <w:rStyle w:val="Hyperlink"/>
            <w:rFonts w:eastAsia="Arial" w:cstheme="minorHAnsi"/>
            <w:b/>
            <w:bCs/>
            <w:sz w:val="24"/>
            <w:szCs w:val="24"/>
          </w:rPr>
          <w:t>McKinney-Vento Homeless Assistance Act</w:t>
        </w:r>
      </w:hyperlink>
      <w:r w:rsidR="00070E6A" w:rsidRPr="008C1969">
        <w:rPr>
          <w:rFonts w:eastAsia="Arial" w:cstheme="minorHAnsi"/>
          <w:b/>
          <w:bCs/>
          <w:sz w:val="24"/>
          <w:szCs w:val="24"/>
        </w:rPr>
        <w:t xml:space="preserve"> </w:t>
      </w:r>
      <w:r w:rsidR="00070E6A" w:rsidRPr="008C1969">
        <w:rPr>
          <w:rFonts w:eastAsia="Arial" w:cstheme="minorHAnsi"/>
          <w:bCs/>
          <w:sz w:val="24"/>
          <w:szCs w:val="24"/>
        </w:rPr>
        <w:t>[42.U.S.C. 11434a(2)], section 725(2)</w:t>
      </w:r>
      <w:r w:rsidR="00070E6A" w:rsidRPr="008C1969">
        <w:rPr>
          <w:rFonts w:eastAsia="Arial" w:cstheme="minorHAnsi"/>
          <w:b/>
          <w:bCs/>
          <w:sz w:val="24"/>
          <w:szCs w:val="24"/>
        </w:rPr>
        <w:t xml:space="preserve"> Definition of Homeless: </w:t>
      </w:r>
      <w:r w:rsidR="00070E6A" w:rsidRPr="008C1969">
        <w:rPr>
          <w:rFonts w:eastAsia="Arial" w:cstheme="minorHAnsi"/>
          <w:bCs/>
          <w:sz w:val="24"/>
          <w:szCs w:val="24"/>
        </w:rPr>
        <w:t>The term homeless children and youth means individuals who lack a fixed, regular, and adequate nighttime residence and includes –</w:t>
      </w:r>
    </w:p>
    <w:p w14:paraId="5A9F731B" w14:textId="77777777" w:rsidR="00070E6A" w:rsidRPr="008C1969" w:rsidRDefault="00070E6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Children and youth who are sharing the housing of other persons due to loss of housing, economic hardship, or a similar reason; are living in motels, hotels, trailer parks, or camping grounds due to the lack of alternative adequate accommodations; are living in emergency or transitional shelters; are abandoned in hospitals; or are awaiting foster care placement;</w:t>
      </w:r>
    </w:p>
    <w:p w14:paraId="320FC30D" w14:textId="77777777" w:rsidR="00070E6A" w:rsidRPr="008C1969" w:rsidRDefault="00070E6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Children and youth who have a primary nighttime residence that is a public or private place not designed for or ordinarily used as a regular sleeping accommodation for human beings;</w:t>
      </w:r>
    </w:p>
    <w:p w14:paraId="21BAA74F" w14:textId="77777777" w:rsidR="00070E6A" w:rsidRPr="008C1969" w:rsidRDefault="00070E6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Children and youth who are living in cars, parks, public spaces, abandoned buildings, substandard housing, bus or train stations, or similar settings; and</w:t>
      </w:r>
    </w:p>
    <w:p w14:paraId="10B15685" w14:textId="77777777" w:rsidR="00070E6A" w:rsidRPr="008C1969" w:rsidRDefault="00070E6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Migratory children who qualify as homeless for the purposes of this subtitle.</w:t>
      </w:r>
    </w:p>
    <w:p w14:paraId="7E50F777" w14:textId="77777777" w:rsidR="00070E6A" w:rsidRPr="008C1969" w:rsidRDefault="00070E6A" w:rsidP="00733256">
      <w:pPr>
        <w:pStyle w:val="ListParagraph"/>
        <w:spacing w:after="0" w:line="240" w:lineRule="auto"/>
        <w:ind w:left="540"/>
        <w:rPr>
          <w:rFonts w:eastAsia="Arial" w:cstheme="minorHAnsi"/>
          <w:b/>
          <w:bCs/>
          <w:sz w:val="24"/>
          <w:szCs w:val="24"/>
          <w:u w:val="single"/>
        </w:rPr>
      </w:pPr>
    </w:p>
    <w:p w14:paraId="0332978E" w14:textId="54C85DB6" w:rsidR="00070E6A" w:rsidRPr="008C1969" w:rsidRDefault="006435EC" w:rsidP="00682950">
      <w:pPr>
        <w:spacing w:after="0" w:line="240" w:lineRule="auto"/>
        <w:jc w:val="both"/>
        <w:rPr>
          <w:rFonts w:cstheme="minorHAnsi"/>
          <w:b/>
          <w:color w:val="2E74B5" w:themeColor="accent5" w:themeShade="BF"/>
          <w:sz w:val="24"/>
          <w:szCs w:val="24"/>
        </w:rPr>
      </w:pPr>
      <w:r w:rsidRPr="008C1969">
        <w:rPr>
          <w:rFonts w:cstheme="minorHAnsi"/>
          <w:b/>
          <w:color w:val="2E74B5" w:themeColor="accent5" w:themeShade="BF"/>
          <w:sz w:val="24"/>
          <w:szCs w:val="24"/>
        </w:rPr>
        <w:t>Low Income</w:t>
      </w:r>
    </w:p>
    <w:p w14:paraId="0721F263" w14:textId="3C2BEBC9" w:rsidR="00070E6A" w:rsidRPr="008C1969" w:rsidRDefault="00070E6A" w:rsidP="00733256">
      <w:pPr>
        <w:spacing w:after="0" w:line="240" w:lineRule="auto"/>
        <w:ind w:right="274"/>
        <w:jc w:val="both"/>
        <w:rPr>
          <w:rFonts w:eastAsia="Arial" w:cstheme="minorHAnsi"/>
          <w:bCs/>
          <w:sz w:val="24"/>
          <w:szCs w:val="24"/>
        </w:rPr>
      </w:pPr>
      <w:r w:rsidRPr="008C1969">
        <w:rPr>
          <w:rFonts w:eastAsia="Arial" w:cstheme="minorHAnsi"/>
          <w:b/>
          <w:bCs/>
          <w:sz w:val="24"/>
          <w:szCs w:val="24"/>
        </w:rPr>
        <w:t>WIOA Sec. 3(36)(A):</w:t>
      </w:r>
      <w:r w:rsidRPr="008C1969">
        <w:rPr>
          <w:rFonts w:eastAsia="Arial" w:cstheme="minorHAnsi"/>
          <w:bCs/>
          <w:sz w:val="24"/>
          <w:szCs w:val="24"/>
        </w:rPr>
        <w:t xml:space="preserve"> In general, the term “</w:t>
      </w:r>
      <w:r w:rsidR="00B26081" w:rsidRPr="008C1969">
        <w:rPr>
          <w:rFonts w:eastAsia="Arial" w:cstheme="minorHAnsi"/>
          <w:i/>
          <w:iCs/>
          <w:sz w:val="24"/>
          <w:szCs w:val="24"/>
          <w:u w:val="single"/>
        </w:rPr>
        <w:t>low-income</w:t>
      </w:r>
      <w:r w:rsidRPr="008C1969">
        <w:rPr>
          <w:rFonts w:eastAsia="Arial" w:cstheme="minorHAnsi"/>
          <w:i/>
          <w:iCs/>
          <w:sz w:val="24"/>
          <w:szCs w:val="24"/>
          <w:u w:val="single"/>
        </w:rPr>
        <w:t xml:space="preserve"> individual</w:t>
      </w:r>
      <w:r w:rsidRPr="008C1969">
        <w:rPr>
          <w:rFonts w:eastAsia="Arial" w:cstheme="minorHAnsi"/>
          <w:bCs/>
          <w:sz w:val="24"/>
          <w:szCs w:val="24"/>
        </w:rPr>
        <w:t>” means an individual who-</w:t>
      </w:r>
      <w:r w:rsidR="00733256" w:rsidRPr="008C1969">
        <w:rPr>
          <w:rFonts w:eastAsia="Arial" w:cstheme="minorHAnsi"/>
          <w:bCs/>
          <w:sz w:val="24"/>
          <w:szCs w:val="24"/>
        </w:rPr>
        <w:t>I</w:t>
      </w:r>
      <w:r w:rsidRPr="008C1969">
        <w:rPr>
          <w:rFonts w:eastAsia="Arial" w:cstheme="minorHAnsi"/>
          <w:bCs/>
          <w:sz w:val="24"/>
          <w:szCs w:val="24"/>
        </w:rPr>
        <w:t xml:space="preserve">s a </w:t>
      </w:r>
      <w:r w:rsidRPr="008C1969">
        <w:rPr>
          <w:rFonts w:eastAsia="Arial" w:cstheme="minorHAnsi"/>
          <w:i/>
          <w:iCs/>
          <w:sz w:val="24"/>
          <w:szCs w:val="24"/>
        </w:rPr>
        <w:t>homeless</w:t>
      </w:r>
      <w:r w:rsidRPr="008C1969">
        <w:rPr>
          <w:rFonts w:eastAsia="Arial" w:cstheme="minorHAnsi"/>
          <w:bCs/>
          <w:sz w:val="24"/>
          <w:szCs w:val="24"/>
        </w:rPr>
        <w:t xml:space="preserve"> individual, or a homeless child or youth</w:t>
      </w:r>
    </w:p>
    <w:p w14:paraId="3C5C73D1" w14:textId="505FF5E6" w:rsidR="00070E6A" w:rsidRPr="008C1969" w:rsidRDefault="00070E6A" w:rsidP="00733256">
      <w:pPr>
        <w:spacing w:after="0" w:line="240" w:lineRule="auto"/>
        <w:ind w:right="274"/>
        <w:jc w:val="both"/>
        <w:rPr>
          <w:rFonts w:eastAsia="Arial" w:cstheme="minorHAnsi"/>
          <w:bCs/>
          <w:sz w:val="24"/>
          <w:szCs w:val="24"/>
        </w:rPr>
      </w:pPr>
      <w:r w:rsidRPr="008C1969">
        <w:rPr>
          <w:rFonts w:eastAsia="Arial" w:cstheme="minorHAnsi"/>
          <w:b/>
          <w:bCs/>
          <w:sz w:val="24"/>
          <w:szCs w:val="24"/>
        </w:rPr>
        <w:t xml:space="preserve">TEGL </w:t>
      </w:r>
      <w:r w:rsidR="00CA5C0B" w:rsidRPr="008C1969">
        <w:rPr>
          <w:rFonts w:eastAsia="Arial" w:cstheme="minorHAnsi"/>
          <w:b/>
          <w:bCs/>
          <w:sz w:val="24"/>
          <w:szCs w:val="24"/>
        </w:rPr>
        <w:t>21-16 Chg. 1</w:t>
      </w:r>
      <w:r w:rsidRPr="008C1969">
        <w:rPr>
          <w:rFonts w:eastAsia="Arial" w:cstheme="minorHAnsi"/>
          <w:bCs/>
          <w:sz w:val="24"/>
          <w:szCs w:val="24"/>
        </w:rPr>
        <w:t xml:space="preserve">: </w:t>
      </w:r>
      <w:r w:rsidRPr="008C1969">
        <w:rPr>
          <w:rFonts w:eastAsia="Arial" w:cstheme="minorHAnsi"/>
          <w:sz w:val="24"/>
          <w:szCs w:val="24"/>
        </w:rPr>
        <w:t>Homeless youth do not need to meet any additional low-income criteria</w:t>
      </w:r>
    </w:p>
    <w:p w14:paraId="6F7FB4B4" w14:textId="678F01EC" w:rsidR="00070E6A" w:rsidRPr="008C1969" w:rsidRDefault="00070E6A" w:rsidP="00070E6A">
      <w:pPr>
        <w:pStyle w:val="Heading2"/>
        <w:shd w:val="clear" w:color="auto" w:fill="D9E2F3" w:themeFill="accent1" w:themeFillTint="33"/>
      </w:pPr>
      <w:bookmarkStart w:id="26" w:name="_Toc81292715"/>
      <w:r w:rsidRPr="008C1969">
        <w:lastRenderedPageBreak/>
        <w:t>Foster Care Youth (In Foster Care or Aged Out of System)</w:t>
      </w:r>
      <w:bookmarkEnd w:id="26"/>
    </w:p>
    <w:p w14:paraId="345512CB" w14:textId="28DAF865" w:rsidR="00070E6A" w:rsidRPr="008C1969" w:rsidRDefault="00070E6A" w:rsidP="00070E6A">
      <w:pPr>
        <w:spacing w:after="0" w:line="240" w:lineRule="auto"/>
        <w:ind w:right="274"/>
        <w:jc w:val="both"/>
        <w:rPr>
          <w:rFonts w:cstheme="minorHAnsi"/>
          <w:b/>
          <w:color w:val="2E74B5" w:themeColor="accent5" w:themeShade="BF"/>
          <w:sz w:val="24"/>
          <w:szCs w:val="24"/>
        </w:rPr>
      </w:pPr>
      <w:r w:rsidRPr="008C1969">
        <w:rPr>
          <w:rFonts w:cstheme="minorHAnsi"/>
          <w:b/>
          <w:color w:val="2E74B5" w:themeColor="accent5" w:themeShade="BF"/>
          <w:sz w:val="24"/>
          <w:szCs w:val="24"/>
        </w:rPr>
        <w:t>A</w:t>
      </w:r>
      <w:r w:rsidR="000C1CC9" w:rsidRPr="008C1969">
        <w:rPr>
          <w:rFonts w:cstheme="minorHAnsi"/>
          <w:b/>
          <w:color w:val="2E74B5" w:themeColor="accent5" w:themeShade="BF"/>
          <w:sz w:val="24"/>
          <w:szCs w:val="24"/>
        </w:rPr>
        <w:t>pplies To</w:t>
      </w:r>
    </w:p>
    <w:p w14:paraId="3EBED847" w14:textId="77777777" w:rsidR="00070E6A" w:rsidRPr="008C1969" w:rsidRDefault="00070E6A" w:rsidP="00733256">
      <w:pPr>
        <w:spacing w:after="0" w:line="240" w:lineRule="auto"/>
        <w:ind w:right="274"/>
        <w:jc w:val="both"/>
        <w:rPr>
          <w:rFonts w:eastAsia="Times New Roman" w:cstheme="minorHAnsi"/>
          <w:b/>
          <w:sz w:val="24"/>
          <w:szCs w:val="24"/>
        </w:rPr>
      </w:pPr>
      <w:r w:rsidRPr="008C1969">
        <w:rPr>
          <w:rFonts w:eastAsia="Times New Roman" w:cstheme="minorHAnsi"/>
          <w:b/>
          <w:sz w:val="24"/>
          <w:szCs w:val="24"/>
        </w:rPr>
        <w:t>ISY</w:t>
      </w:r>
    </w:p>
    <w:p w14:paraId="3A7BF02A" w14:textId="724CD27B" w:rsidR="00070E6A" w:rsidRPr="008C1969" w:rsidRDefault="00070E6A" w:rsidP="00733256">
      <w:pPr>
        <w:spacing w:after="0" w:line="240" w:lineRule="auto"/>
        <w:ind w:right="274"/>
        <w:jc w:val="both"/>
        <w:rPr>
          <w:rFonts w:cstheme="minorHAnsi"/>
          <w:bCs/>
          <w:iCs/>
          <w:sz w:val="24"/>
          <w:szCs w:val="24"/>
        </w:rPr>
      </w:pPr>
      <w:r w:rsidRPr="008C1969">
        <w:rPr>
          <w:rFonts w:eastAsia="Times New Roman" w:cstheme="minorHAnsi"/>
          <w:b/>
          <w:sz w:val="24"/>
          <w:szCs w:val="24"/>
        </w:rPr>
        <w:t xml:space="preserve">OSY </w:t>
      </w:r>
    </w:p>
    <w:p w14:paraId="7A4D028F" w14:textId="77777777" w:rsidR="004A6196" w:rsidRPr="008C1969" w:rsidRDefault="004A6196" w:rsidP="000C1CC9">
      <w:pPr>
        <w:spacing w:after="0" w:line="240" w:lineRule="auto"/>
        <w:ind w:right="274"/>
        <w:jc w:val="both"/>
        <w:rPr>
          <w:rFonts w:cstheme="minorHAnsi"/>
          <w:b/>
          <w:color w:val="2E74B5" w:themeColor="accent5" w:themeShade="BF"/>
          <w:sz w:val="14"/>
          <w:szCs w:val="14"/>
        </w:rPr>
      </w:pPr>
    </w:p>
    <w:p w14:paraId="3FB942F7" w14:textId="099027A1" w:rsidR="00070E6A" w:rsidRPr="008C1969" w:rsidRDefault="000C1CC9" w:rsidP="000C1CC9">
      <w:pPr>
        <w:spacing w:after="0" w:line="240" w:lineRule="auto"/>
        <w:ind w:right="274"/>
        <w:jc w:val="both"/>
        <w:rPr>
          <w:rFonts w:cstheme="minorHAnsi"/>
          <w:b/>
          <w:color w:val="2E74B5" w:themeColor="accent5" w:themeShade="BF"/>
          <w:sz w:val="24"/>
          <w:szCs w:val="24"/>
        </w:rPr>
      </w:pPr>
      <w:r w:rsidRPr="008C1969">
        <w:rPr>
          <w:rFonts w:cstheme="minorHAnsi"/>
          <w:b/>
          <w:color w:val="2E74B5" w:themeColor="accent5" w:themeShade="BF"/>
          <w:sz w:val="24"/>
          <w:szCs w:val="24"/>
        </w:rPr>
        <w:t>Definition</w:t>
      </w:r>
    </w:p>
    <w:p w14:paraId="35C69988" w14:textId="0D6F4A00" w:rsidR="00070E6A" w:rsidRPr="008C1969" w:rsidRDefault="00070E6A" w:rsidP="00733256">
      <w:pPr>
        <w:spacing w:after="0" w:line="240" w:lineRule="auto"/>
        <w:ind w:right="274"/>
        <w:jc w:val="both"/>
        <w:rPr>
          <w:rFonts w:cstheme="minorHAnsi"/>
          <w:bCs/>
          <w:iCs/>
          <w:sz w:val="24"/>
          <w:szCs w:val="24"/>
        </w:rPr>
      </w:pPr>
      <w:r w:rsidRPr="008C1969">
        <w:rPr>
          <w:rFonts w:cstheme="minorHAnsi"/>
          <w:b/>
          <w:bCs/>
          <w:iCs/>
          <w:sz w:val="24"/>
          <w:szCs w:val="24"/>
        </w:rPr>
        <w:t xml:space="preserve">20 CFR 681.210(6) and .220(5): </w:t>
      </w:r>
      <w:r w:rsidRPr="008C1969">
        <w:rPr>
          <w:rFonts w:cstheme="minorHAnsi"/>
          <w:bCs/>
          <w:iCs/>
          <w:sz w:val="24"/>
          <w:szCs w:val="24"/>
        </w:rPr>
        <w:t>An individual in foster care or who</w:t>
      </w:r>
      <w:r w:rsidR="00733256" w:rsidRPr="008C1969">
        <w:rPr>
          <w:rFonts w:cstheme="minorHAnsi"/>
          <w:bCs/>
          <w:iCs/>
          <w:sz w:val="24"/>
          <w:szCs w:val="24"/>
        </w:rPr>
        <w:t xml:space="preserve">: </w:t>
      </w:r>
      <w:r w:rsidRPr="008C1969">
        <w:rPr>
          <w:rFonts w:cstheme="minorHAnsi"/>
          <w:bCs/>
          <w:iCs/>
          <w:sz w:val="24"/>
          <w:szCs w:val="24"/>
        </w:rPr>
        <w:t xml:space="preserve">has aged out of the foster care system, </w:t>
      </w:r>
      <w:r w:rsidRPr="008C1969">
        <w:rPr>
          <w:rFonts w:cstheme="minorHAnsi"/>
          <w:b/>
          <w:color w:val="2E74B5" w:themeColor="accent5" w:themeShade="BF"/>
          <w:sz w:val="24"/>
          <w:szCs w:val="24"/>
          <w:u w:val="single"/>
        </w:rPr>
        <w:t>or</w:t>
      </w:r>
      <w:r w:rsidR="00733256" w:rsidRPr="008C1969">
        <w:rPr>
          <w:rFonts w:cstheme="minorHAnsi"/>
          <w:b/>
          <w:color w:val="2E74B5" w:themeColor="accent5" w:themeShade="BF"/>
          <w:sz w:val="24"/>
          <w:szCs w:val="24"/>
        </w:rPr>
        <w:t xml:space="preserve"> </w:t>
      </w:r>
      <w:r w:rsidRPr="008C1969">
        <w:rPr>
          <w:rFonts w:cstheme="minorHAnsi"/>
          <w:bCs/>
          <w:iCs/>
          <w:sz w:val="24"/>
          <w:szCs w:val="24"/>
        </w:rPr>
        <w:t xml:space="preserve">who has attained 16 years of age and left foster care for kinship guardianship or adoption, </w:t>
      </w:r>
      <w:r w:rsidRPr="008C1969">
        <w:rPr>
          <w:rFonts w:cstheme="minorHAnsi"/>
          <w:b/>
          <w:color w:val="2E74B5" w:themeColor="accent5" w:themeShade="BF"/>
          <w:sz w:val="24"/>
          <w:szCs w:val="24"/>
          <w:u w:val="single"/>
        </w:rPr>
        <w:t>or</w:t>
      </w:r>
      <w:r w:rsidR="00733256" w:rsidRPr="008C1969">
        <w:rPr>
          <w:rFonts w:cstheme="minorHAnsi"/>
          <w:b/>
          <w:color w:val="2E74B5" w:themeColor="accent5" w:themeShade="BF"/>
          <w:sz w:val="24"/>
          <w:szCs w:val="24"/>
        </w:rPr>
        <w:t xml:space="preserve"> </w:t>
      </w:r>
      <w:r w:rsidRPr="008C1969">
        <w:rPr>
          <w:rFonts w:cstheme="minorHAnsi"/>
          <w:bCs/>
          <w:iCs/>
          <w:sz w:val="24"/>
          <w:szCs w:val="24"/>
        </w:rPr>
        <w:t xml:space="preserve">a child eligible for assistance under sec. 477 of the Social Security Act (42 U.S.C. 677), </w:t>
      </w:r>
      <w:r w:rsidRPr="008C1969">
        <w:rPr>
          <w:rFonts w:cstheme="minorHAnsi"/>
          <w:b/>
          <w:color w:val="2E74B5" w:themeColor="accent5" w:themeShade="BF"/>
          <w:sz w:val="24"/>
          <w:szCs w:val="24"/>
          <w:u w:val="single"/>
        </w:rPr>
        <w:t>or</w:t>
      </w:r>
      <w:r w:rsidR="00733256" w:rsidRPr="008C1969">
        <w:rPr>
          <w:rFonts w:cstheme="minorHAnsi"/>
          <w:b/>
          <w:bCs/>
          <w:i/>
          <w:iCs/>
          <w:sz w:val="24"/>
          <w:szCs w:val="24"/>
          <w:u w:val="single"/>
        </w:rPr>
        <w:t xml:space="preserve"> </w:t>
      </w:r>
      <w:r w:rsidRPr="008C1969">
        <w:rPr>
          <w:rFonts w:cstheme="minorHAnsi"/>
          <w:bCs/>
          <w:iCs/>
          <w:sz w:val="24"/>
          <w:szCs w:val="24"/>
        </w:rPr>
        <w:t>in an out-of-home placement.</w:t>
      </w:r>
    </w:p>
    <w:p w14:paraId="35E308F5" w14:textId="5B43A0F5" w:rsidR="00070E6A" w:rsidRPr="008C1969" w:rsidRDefault="00070E6A" w:rsidP="00070E6A">
      <w:pPr>
        <w:spacing w:after="0" w:line="240" w:lineRule="auto"/>
        <w:rPr>
          <w:rFonts w:cstheme="minorHAnsi"/>
          <w:bCs/>
          <w:iCs/>
          <w:sz w:val="24"/>
          <w:szCs w:val="24"/>
        </w:rPr>
      </w:pPr>
      <w:r w:rsidRPr="008C1969">
        <w:rPr>
          <w:rFonts w:cstheme="minorHAnsi"/>
          <w:b/>
          <w:bCs/>
          <w:iCs/>
          <w:sz w:val="24"/>
          <w:szCs w:val="24"/>
        </w:rPr>
        <w:t xml:space="preserve">ETA </w:t>
      </w:r>
      <w:r w:rsidR="00FA779C" w:rsidRPr="008C1969">
        <w:rPr>
          <w:rFonts w:cstheme="minorHAnsi"/>
          <w:b/>
          <w:bCs/>
          <w:iCs/>
          <w:sz w:val="24"/>
          <w:szCs w:val="24"/>
        </w:rPr>
        <w:t>9172</w:t>
      </w:r>
      <w:r w:rsidRPr="008C1969">
        <w:rPr>
          <w:rFonts w:cstheme="minorHAnsi"/>
          <w:b/>
          <w:bCs/>
          <w:iCs/>
          <w:sz w:val="24"/>
          <w:szCs w:val="24"/>
        </w:rPr>
        <w:t xml:space="preserve">: </w:t>
      </w:r>
      <w:r w:rsidRPr="008C1969">
        <w:rPr>
          <w:rFonts w:cstheme="minorHAnsi"/>
          <w:bCs/>
          <w:iCs/>
          <w:sz w:val="24"/>
          <w:szCs w:val="24"/>
        </w:rPr>
        <w:t>At program entry, is a person aged 24 or under who is currently in foster care or has aged out of the foster care system.</w:t>
      </w:r>
    </w:p>
    <w:p w14:paraId="6BB2B565" w14:textId="1B0A5AF9" w:rsidR="003E5D35" w:rsidRPr="008C1969" w:rsidRDefault="00070E6A" w:rsidP="00733256">
      <w:pPr>
        <w:pStyle w:val="Heading2"/>
        <w:shd w:val="clear" w:color="auto" w:fill="D9E2F3" w:themeFill="accent1" w:themeFillTint="33"/>
      </w:pPr>
      <w:bookmarkStart w:id="27" w:name="_Toc81292716"/>
      <w:r w:rsidRPr="008C1969">
        <w:t>Pregnant or Parenting Youth</w:t>
      </w:r>
      <w:bookmarkEnd w:id="27"/>
    </w:p>
    <w:p w14:paraId="577709F9" w14:textId="005583EC" w:rsidR="00070E6A" w:rsidRPr="008C1969" w:rsidRDefault="00AF7F66" w:rsidP="00070E6A">
      <w:pPr>
        <w:spacing w:after="0" w:line="240" w:lineRule="auto"/>
        <w:ind w:right="274"/>
        <w:jc w:val="both"/>
        <w:rPr>
          <w:rFonts w:cstheme="minorHAnsi"/>
          <w:b/>
          <w:color w:val="2E74B5" w:themeColor="accent5" w:themeShade="BF"/>
          <w:sz w:val="24"/>
          <w:szCs w:val="24"/>
        </w:rPr>
      </w:pPr>
      <w:r w:rsidRPr="008C1969">
        <w:rPr>
          <w:rFonts w:cstheme="minorHAnsi"/>
          <w:b/>
          <w:color w:val="2E74B5" w:themeColor="accent5" w:themeShade="BF"/>
          <w:sz w:val="24"/>
          <w:szCs w:val="24"/>
        </w:rPr>
        <w:t>A</w:t>
      </w:r>
      <w:r w:rsidR="000C1CC9" w:rsidRPr="008C1969">
        <w:rPr>
          <w:rFonts w:cstheme="minorHAnsi"/>
          <w:b/>
          <w:color w:val="2E74B5" w:themeColor="accent5" w:themeShade="BF"/>
          <w:sz w:val="24"/>
          <w:szCs w:val="24"/>
        </w:rPr>
        <w:t>pplies To</w:t>
      </w:r>
    </w:p>
    <w:p w14:paraId="0CC689C0" w14:textId="77777777" w:rsidR="00070E6A" w:rsidRPr="008C1969" w:rsidRDefault="00070E6A" w:rsidP="00733256">
      <w:pPr>
        <w:spacing w:after="0" w:line="240" w:lineRule="auto"/>
        <w:ind w:right="274"/>
        <w:jc w:val="both"/>
        <w:rPr>
          <w:rFonts w:eastAsia="Times New Roman" w:cstheme="minorHAnsi"/>
          <w:b/>
          <w:sz w:val="24"/>
          <w:szCs w:val="24"/>
        </w:rPr>
      </w:pPr>
      <w:r w:rsidRPr="008C1969">
        <w:rPr>
          <w:rFonts w:eastAsia="Times New Roman" w:cstheme="minorHAnsi"/>
          <w:b/>
          <w:sz w:val="24"/>
          <w:szCs w:val="24"/>
        </w:rPr>
        <w:t>ISY</w:t>
      </w:r>
    </w:p>
    <w:p w14:paraId="49A57CCF" w14:textId="77777777" w:rsidR="003D3FEC" w:rsidRPr="008C1969" w:rsidRDefault="00070E6A" w:rsidP="00733256">
      <w:pPr>
        <w:spacing w:after="0" w:line="240" w:lineRule="auto"/>
        <w:ind w:right="274"/>
        <w:jc w:val="both"/>
        <w:rPr>
          <w:rFonts w:eastAsia="Times New Roman" w:cstheme="minorHAnsi"/>
          <w:b/>
          <w:sz w:val="24"/>
          <w:szCs w:val="24"/>
        </w:rPr>
      </w:pPr>
      <w:r w:rsidRPr="008C1969">
        <w:rPr>
          <w:rFonts w:eastAsia="Times New Roman" w:cstheme="minorHAnsi"/>
          <w:b/>
          <w:sz w:val="24"/>
          <w:szCs w:val="24"/>
        </w:rPr>
        <w:t xml:space="preserve">OSY </w:t>
      </w:r>
    </w:p>
    <w:p w14:paraId="0BF87428" w14:textId="77777777" w:rsidR="00830D96" w:rsidRPr="008C1969" w:rsidRDefault="00830D96" w:rsidP="000C1CC9">
      <w:pPr>
        <w:spacing w:after="0" w:line="240" w:lineRule="auto"/>
        <w:ind w:right="274"/>
        <w:jc w:val="both"/>
        <w:rPr>
          <w:rFonts w:cstheme="minorHAnsi"/>
          <w:b/>
          <w:color w:val="2E74B5" w:themeColor="accent5" w:themeShade="BF"/>
          <w:sz w:val="12"/>
          <w:szCs w:val="12"/>
        </w:rPr>
      </w:pPr>
    </w:p>
    <w:p w14:paraId="74DF5FA8" w14:textId="32413E1C" w:rsidR="00070E6A" w:rsidRPr="008C1969" w:rsidRDefault="000C1CC9" w:rsidP="000C1CC9">
      <w:pPr>
        <w:spacing w:after="0" w:line="240" w:lineRule="auto"/>
        <w:ind w:right="274"/>
        <w:jc w:val="both"/>
        <w:rPr>
          <w:rFonts w:cstheme="minorHAnsi"/>
          <w:b/>
          <w:color w:val="2E74B5" w:themeColor="accent5" w:themeShade="BF"/>
          <w:sz w:val="24"/>
          <w:szCs w:val="24"/>
        </w:rPr>
      </w:pPr>
      <w:r w:rsidRPr="008C1969">
        <w:rPr>
          <w:rFonts w:cstheme="minorHAnsi"/>
          <w:b/>
          <w:color w:val="2E74B5" w:themeColor="accent5" w:themeShade="BF"/>
          <w:sz w:val="24"/>
          <w:szCs w:val="24"/>
        </w:rPr>
        <w:t>Definition</w:t>
      </w:r>
    </w:p>
    <w:p w14:paraId="7AFD051E" w14:textId="3DBBF32F" w:rsidR="00733256" w:rsidRPr="008C1969" w:rsidRDefault="00070E6A" w:rsidP="00B9076A">
      <w:pPr>
        <w:autoSpaceDE w:val="0"/>
        <w:autoSpaceDN w:val="0"/>
        <w:adjustRightInd w:val="0"/>
        <w:spacing w:after="0" w:line="240" w:lineRule="auto"/>
        <w:rPr>
          <w:rFonts w:eastAsia="Arial" w:cstheme="minorHAnsi"/>
          <w:bCs/>
          <w:sz w:val="24"/>
          <w:szCs w:val="24"/>
        </w:rPr>
      </w:pPr>
      <w:r w:rsidRPr="008C1969">
        <w:rPr>
          <w:rFonts w:cstheme="minorHAnsi"/>
          <w:b/>
          <w:bCs/>
          <w:iCs/>
          <w:sz w:val="24"/>
          <w:szCs w:val="24"/>
        </w:rPr>
        <w:t xml:space="preserve">TEGL </w:t>
      </w:r>
      <w:r w:rsidR="00CA5C0B" w:rsidRPr="008C1969">
        <w:rPr>
          <w:rFonts w:cstheme="minorHAnsi"/>
          <w:b/>
          <w:bCs/>
          <w:iCs/>
          <w:sz w:val="24"/>
          <w:szCs w:val="24"/>
        </w:rPr>
        <w:t>21-16 Chg. 1</w:t>
      </w:r>
      <w:r w:rsidRPr="008C1969">
        <w:rPr>
          <w:rFonts w:cstheme="minorHAnsi"/>
          <w:b/>
          <w:bCs/>
          <w:iCs/>
          <w:sz w:val="24"/>
          <w:szCs w:val="24"/>
        </w:rPr>
        <w:t>:</w:t>
      </w:r>
      <w:r w:rsidR="00B9076A" w:rsidRPr="008C1969">
        <w:rPr>
          <w:rFonts w:cstheme="minorHAnsi"/>
          <w:b/>
          <w:bCs/>
          <w:iCs/>
          <w:sz w:val="24"/>
          <w:szCs w:val="24"/>
        </w:rPr>
        <w:t xml:space="preserve"> </w:t>
      </w:r>
      <w:r w:rsidRPr="008C1969">
        <w:rPr>
          <w:rFonts w:eastAsia="Arial" w:cstheme="minorHAnsi"/>
          <w:bCs/>
          <w:sz w:val="24"/>
          <w:szCs w:val="24"/>
        </w:rPr>
        <w:t xml:space="preserve">An individual who is parenting can be a mother or father, custodial or non-custodial. As long as the youth is within the WIOA youth age eligibility, the age when the youth became a parent does not factor </w:t>
      </w:r>
      <w:r w:rsidR="00440515" w:rsidRPr="008C1969">
        <w:rPr>
          <w:rFonts w:eastAsia="Arial" w:cstheme="minorHAnsi"/>
          <w:bCs/>
          <w:sz w:val="24"/>
          <w:szCs w:val="24"/>
        </w:rPr>
        <w:t>into</w:t>
      </w:r>
      <w:r w:rsidRPr="008C1969">
        <w:rPr>
          <w:rFonts w:eastAsia="Arial" w:cstheme="minorHAnsi"/>
          <w:bCs/>
          <w:sz w:val="24"/>
          <w:szCs w:val="24"/>
        </w:rPr>
        <w:t xml:space="preserve"> the definition of parenting. A pregnant individual can only be the expectant mother.</w:t>
      </w:r>
    </w:p>
    <w:p w14:paraId="23437450" w14:textId="77777777" w:rsidR="00733256" w:rsidRPr="008C1969" w:rsidRDefault="00733256" w:rsidP="00733256">
      <w:pPr>
        <w:spacing w:after="0" w:line="240" w:lineRule="auto"/>
        <w:ind w:left="180"/>
        <w:rPr>
          <w:rFonts w:eastAsia="Arial" w:cstheme="minorHAnsi"/>
          <w:bCs/>
          <w:sz w:val="12"/>
          <w:szCs w:val="12"/>
        </w:rPr>
      </w:pPr>
    </w:p>
    <w:p w14:paraId="2FB53D1E" w14:textId="5B05FA1F" w:rsidR="00070E6A" w:rsidRPr="008C1969" w:rsidRDefault="00EA093F" w:rsidP="00733256">
      <w:pPr>
        <w:spacing w:after="0" w:line="240" w:lineRule="auto"/>
        <w:rPr>
          <w:rFonts w:cstheme="minorHAnsi"/>
          <w:bCs/>
          <w:iCs/>
          <w:sz w:val="24"/>
          <w:szCs w:val="24"/>
        </w:rPr>
      </w:pPr>
      <w:r w:rsidRPr="008C1969">
        <w:rPr>
          <w:rFonts w:cstheme="minorHAnsi"/>
          <w:b/>
          <w:bCs/>
          <w:iCs/>
          <w:sz w:val="24"/>
          <w:szCs w:val="24"/>
        </w:rPr>
        <w:t>ESD Policy</w:t>
      </w:r>
      <w:r w:rsidR="00070E6A" w:rsidRPr="008C1969">
        <w:rPr>
          <w:rFonts w:cstheme="minorHAnsi"/>
          <w:b/>
          <w:bCs/>
          <w:iCs/>
          <w:sz w:val="24"/>
          <w:szCs w:val="24"/>
        </w:rPr>
        <w:t xml:space="preserve"> 1019, Rev. </w:t>
      </w:r>
      <w:r w:rsidR="00AF6433" w:rsidRPr="008C1969">
        <w:rPr>
          <w:rFonts w:cstheme="minorHAnsi"/>
          <w:b/>
          <w:bCs/>
          <w:iCs/>
          <w:sz w:val="24"/>
          <w:szCs w:val="24"/>
        </w:rPr>
        <w:t>5</w:t>
      </w:r>
      <w:r w:rsidR="00070E6A" w:rsidRPr="008C1969">
        <w:rPr>
          <w:rFonts w:cstheme="minorHAnsi"/>
          <w:b/>
          <w:bCs/>
          <w:iCs/>
          <w:sz w:val="24"/>
          <w:szCs w:val="24"/>
        </w:rPr>
        <w:t>:</w:t>
      </w:r>
      <w:r w:rsidR="00733256" w:rsidRPr="008C1969">
        <w:rPr>
          <w:rFonts w:cstheme="minorHAnsi"/>
          <w:b/>
          <w:bCs/>
          <w:iCs/>
          <w:sz w:val="24"/>
          <w:szCs w:val="24"/>
        </w:rPr>
        <w:t xml:space="preserve"> </w:t>
      </w:r>
      <w:r w:rsidR="00070E6A" w:rsidRPr="008C1969">
        <w:rPr>
          <w:rFonts w:cstheme="minorHAnsi"/>
          <w:bCs/>
          <w:iCs/>
          <w:sz w:val="24"/>
          <w:szCs w:val="24"/>
        </w:rPr>
        <w:t xml:space="preserve">One important distinction is that the father </w:t>
      </w:r>
      <w:r w:rsidR="00070E6A" w:rsidRPr="008C1969">
        <w:rPr>
          <w:rFonts w:cstheme="minorHAnsi"/>
          <w:bCs/>
          <w:iCs/>
          <w:sz w:val="24"/>
          <w:szCs w:val="24"/>
          <w:u w:val="single"/>
        </w:rPr>
        <w:t>does not</w:t>
      </w:r>
      <w:r w:rsidR="00070E6A" w:rsidRPr="008C1969">
        <w:rPr>
          <w:rFonts w:cstheme="minorHAnsi"/>
          <w:bCs/>
          <w:iCs/>
          <w:sz w:val="24"/>
          <w:szCs w:val="24"/>
        </w:rPr>
        <w:t xml:space="preserve"> attain to parenting status under WIOA until the child is born; that status does not convey to the father during pregnancy. To be clear, only the expectant mother can be a pregnant individual.</w:t>
      </w:r>
    </w:p>
    <w:p w14:paraId="7C3BE550" w14:textId="77777777" w:rsidR="00733256" w:rsidRPr="008C1969" w:rsidRDefault="00733256" w:rsidP="000C1CC9">
      <w:pPr>
        <w:spacing w:after="0" w:line="240" w:lineRule="auto"/>
        <w:ind w:right="274"/>
        <w:jc w:val="both"/>
        <w:rPr>
          <w:rFonts w:cstheme="minorHAnsi"/>
          <w:b/>
          <w:color w:val="2E74B5" w:themeColor="accent5" w:themeShade="BF"/>
          <w:sz w:val="14"/>
          <w:szCs w:val="14"/>
        </w:rPr>
      </w:pPr>
    </w:p>
    <w:p w14:paraId="48693204" w14:textId="7E00B565" w:rsidR="00070E6A" w:rsidRPr="008C1969" w:rsidRDefault="00070E6A" w:rsidP="000C1CC9">
      <w:pPr>
        <w:spacing w:after="0" w:line="240" w:lineRule="auto"/>
        <w:ind w:right="274"/>
        <w:jc w:val="both"/>
        <w:rPr>
          <w:rFonts w:cstheme="minorHAnsi"/>
          <w:b/>
          <w:color w:val="2E74B5" w:themeColor="accent5" w:themeShade="BF"/>
          <w:sz w:val="24"/>
          <w:szCs w:val="24"/>
        </w:rPr>
      </w:pPr>
      <w:r w:rsidRPr="008C1969">
        <w:rPr>
          <w:rFonts w:cstheme="minorHAnsi"/>
          <w:b/>
          <w:color w:val="2E74B5" w:themeColor="accent5" w:themeShade="BF"/>
          <w:sz w:val="24"/>
          <w:szCs w:val="24"/>
        </w:rPr>
        <w:t>S</w:t>
      </w:r>
      <w:r w:rsidR="00830D96" w:rsidRPr="008C1969">
        <w:rPr>
          <w:rFonts w:cstheme="minorHAnsi"/>
          <w:b/>
          <w:color w:val="2E74B5" w:themeColor="accent5" w:themeShade="BF"/>
          <w:sz w:val="24"/>
          <w:szCs w:val="24"/>
        </w:rPr>
        <w:t>ingle Parent</w:t>
      </w:r>
    </w:p>
    <w:p w14:paraId="06B09760" w14:textId="51420C8A" w:rsidR="00070E6A" w:rsidRPr="008C1969" w:rsidRDefault="00070E6A" w:rsidP="00733256">
      <w:pPr>
        <w:spacing w:after="0" w:line="240" w:lineRule="auto"/>
        <w:ind w:right="274"/>
        <w:jc w:val="both"/>
        <w:rPr>
          <w:rFonts w:cstheme="minorHAnsi"/>
          <w:b/>
          <w:bCs/>
          <w:iCs/>
          <w:sz w:val="24"/>
          <w:szCs w:val="24"/>
        </w:rPr>
      </w:pPr>
      <w:r w:rsidRPr="008C1969">
        <w:rPr>
          <w:rFonts w:cstheme="minorHAnsi"/>
          <w:b/>
          <w:bCs/>
          <w:iCs/>
          <w:sz w:val="24"/>
          <w:szCs w:val="24"/>
        </w:rPr>
        <w:t xml:space="preserve">ETA </w:t>
      </w:r>
      <w:r w:rsidR="00FA779C" w:rsidRPr="008C1969">
        <w:rPr>
          <w:rFonts w:cstheme="minorHAnsi"/>
          <w:b/>
          <w:bCs/>
          <w:iCs/>
          <w:sz w:val="24"/>
          <w:szCs w:val="24"/>
        </w:rPr>
        <w:t>9172</w:t>
      </w:r>
      <w:r w:rsidRPr="008C1969">
        <w:rPr>
          <w:rFonts w:cstheme="minorHAnsi"/>
          <w:b/>
          <w:bCs/>
          <w:iCs/>
          <w:sz w:val="24"/>
          <w:szCs w:val="24"/>
        </w:rPr>
        <w:t xml:space="preserve"> (PIRL): </w:t>
      </w:r>
    </w:p>
    <w:p w14:paraId="22CCF226" w14:textId="1C71BF31" w:rsidR="00070E6A" w:rsidRPr="008C1969" w:rsidRDefault="00070E6A" w:rsidP="00070E6A">
      <w:pPr>
        <w:spacing w:after="0" w:line="240" w:lineRule="auto"/>
        <w:rPr>
          <w:rFonts w:cstheme="minorHAnsi"/>
          <w:bCs/>
          <w:iCs/>
          <w:sz w:val="24"/>
          <w:szCs w:val="24"/>
        </w:rPr>
      </w:pPr>
      <w:r w:rsidRPr="008C1969">
        <w:rPr>
          <w:rFonts w:cstheme="minorHAnsi"/>
          <w:bCs/>
          <w:iCs/>
          <w:sz w:val="24"/>
          <w:szCs w:val="24"/>
        </w:rPr>
        <w:t>If the participant, at program entry, is single, separated, divorced or a widowed individual who has primary responsibility for one or more dependent children under age 18 (including single pregnant women).</w:t>
      </w:r>
    </w:p>
    <w:p w14:paraId="2D26284E" w14:textId="24343979" w:rsidR="00070E6A" w:rsidRPr="008C1969" w:rsidRDefault="00070E6A" w:rsidP="00070E6A">
      <w:pPr>
        <w:pStyle w:val="Heading2"/>
        <w:shd w:val="clear" w:color="auto" w:fill="D9E2F3" w:themeFill="accent1" w:themeFillTint="33"/>
      </w:pPr>
      <w:bookmarkStart w:id="28" w:name="_Toc81292717"/>
      <w:r w:rsidRPr="008C1969">
        <w:t>Individual with a Disability</w:t>
      </w:r>
      <w:bookmarkEnd w:id="28"/>
    </w:p>
    <w:p w14:paraId="462A0D17" w14:textId="2788D013" w:rsidR="00070E6A" w:rsidRPr="008C1969" w:rsidRDefault="000C1CC9" w:rsidP="00682950">
      <w:pPr>
        <w:spacing w:after="0" w:line="240" w:lineRule="auto"/>
        <w:ind w:right="274"/>
        <w:jc w:val="both"/>
        <w:rPr>
          <w:rFonts w:cstheme="minorHAnsi"/>
          <w:b/>
          <w:color w:val="2E74B5" w:themeColor="accent5" w:themeShade="BF"/>
          <w:sz w:val="24"/>
          <w:szCs w:val="24"/>
        </w:rPr>
      </w:pPr>
      <w:r w:rsidRPr="008C1969">
        <w:rPr>
          <w:rFonts w:cstheme="minorHAnsi"/>
          <w:b/>
          <w:color w:val="2E74B5" w:themeColor="accent5" w:themeShade="BF"/>
          <w:sz w:val="24"/>
          <w:szCs w:val="24"/>
        </w:rPr>
        <w:t>Applies To</w:t>
      </w:r>
    </w:p>
    <w:p w14:paraId="5644F9BB" w14:textId="77777777" w:rsidR="00070E6A" w:rsidRPr="008C1969" w:rsidRDefault="00070E6A" w:rsidP="000D23E2">
      <w:pPr>
        <w:spacing w:after="0" w:line="240" w:lineRule="auto"/>
        <w:ind w:right="274"/>
        <w:jc w:val="both"/>
        <w:rPr>
          <w:rFonts w:eastAsia="Times New Roman" w:cstheme="minorHAnsi"/>
          <w:bCs/>
          <w:sz w:val="24"/>
          <w:szCs w:val="24"/>
        </w:rPr>
      </w:pPr>
      <w:r w:rsidRPr="008C1969">
        <w:rPr>
          <w:rFonts w:eastAsia="Times New Roman" w:cstheme="minorHAnsi"/>
          <w:bCs/>
          <w:sz w:val="24"/>
          <w:szCs w:val="24"/>
        </w:rPr>
        <w:t>ISY</w:t>
      </w:r>
    </w:p>
    <w:p w14:paraId="2F2D54A0" w14:textId="40E2355D" w:rsidR="00070E6A" w:rsidRPr="008C1969" w:rsidRDefault="00070E6A" w:rsidP="000D23E2">
      <w:pPr>
        <w:spacing w:after="0" w:line="240" w:lineRule="auto"/>
        <w:ind w:right="274"/>
        <w:jc w:val="both"/>
        <w:rPr>
          <w:rFonts w:eastAsia="Arial" w:cstheme="minorHAnsi"/>
          <w:bCs/>
          <w:sz w:val="24"/>
          <w:szCs w:val="24"/>
          <w:u w:val="single"/>
        </w:rPr>
      </w:pPr>
      <w:r w:rsidRPr="008C1969">
        <w:rPr>
          <w:rFonts w:eastAsia="Times New Roman" w:cstheme="minorHAnsi"/>
          <w:bCs/>
          <w:sz w:val="24"/>
          <w:szCs w:val="24"/>
        </w:rPr>
        <w:t>OSY (low income is not required for OSY)</w:t>
      </w:r>
    </w:p>
    <w:p w14:paraId="791441DB" w14:textId="77777777" w:rsidR="00070E6A" w:rsidRPr="008C1969" w:rsidRDefault="00070E6A" w:rsidP="00070E6A">
      <w:pPr>
        <w:spacing w:after="0" w:line="240" w:lineRule="auto"/>
        <w:rPr>
          <w:rFonts w:eastAsia="Arial" w:cstheme="minorHAnsi"/>
          <w:b/>
          <w:bCs/>
          <w:sz w:val="24"/>
          <w:szCs w:val="24"/>
          <w:u w:val="single"/>
        </w:rPr>
      </w:pPr>
    </w:p>
    <w:p w14:paraId="192F768E" w14:textId="70666D18" w:rsidR="00070E6A" w:rsidRPr="008C1969" w:rsidRDefault="000C1CC9" w:rsidP="000C1CC9">
      <w:pPr>
        <w:spacing w:after="0" w:line="240" w:lineRule="auto"/>
        <w:ind w:right="274"/>
        <w:jc w:val="both"/>
        <w:rPr>
          <w:rFonts w:cstheme="minorHAnsi"/>
          <w:b/>
          <w:color w:val="2E74B5" w:themeColor="accent5" w:themeShade="BF"/>
          <w:sz w:val="24"/>
          <w:szCs w:val="24"/>
        </w:rPr>
      </w:pPr>
      <w:r w:rsidRPr="008C1969">
        <w:rPr>
          <w:rFonts w:cstheme="minorHAnsi"/>
          <w:b/>
          <w:color w:val="2E74B5" w:themeColor="accent5" w:themeShade="BF"/>
          <w:sz w:val="24"/>
          <w:szCs w:val="24"/>
        </w:rPr>
        <w:t>Definition</w:t>
      </w:r>
    </w:p>
    <w:p w14:paraId="5FF35F7A" w14:textId="2D1F1094" w:rsidR="00070E6A" w:rsidRPr="008C1969" w:rsidRDefault="00070E6A" w:rsidP="000D23E2">
      <w:pPr>
        <w:spacing w:after="0" w:line="240" w:lineRule="auto"/>
        <w:ind w:right="274"/>
        <w:jc w:val="both"/>
        <w:rPr>
          <w:rFonts w:eastAsia="Arial" w:cstheme="minorHAnsi"/>
          <w:b/>
          <w:bCs/>
          <w:sz w:val="24"/>
          <w:szCs w:val="24"/>
        </w:rPr>
      </w:pPr>
      <w:r w:rsidRPr="008C1969">
        <w:rPr>
          <w:rFonts w:eastAsia="Arial" w:cstheme="minorHAnsi"/>
          <w:b/>
          <w:bCs/>
          <w:sz w:val="24"/>
          <w:szCs w:val="24"/>
        </w:rPr>
        <w:t>WIOA Sec. 3(25); DOL ETA PIRL:</w:t>
      </w:r>
      <w:r w:rsidRPr="008C1969">
        <w:rPr>
          <w:rFonts w:eastAsia="Arial" w:cstheme="minorHAnsi"/>
          <w:bCs/>
          <w:sz w:val="24"/>
          <w:szCs w:val="24"/>
        </w:rPr>
        <w:t xml:space="preserve"> An individual with a disability as defined in </w:t>
      </w:r>
      <w:hyperlink r:id="rId26" w:history="1">
        <w:r w:rsidRPr="008C1969">
          <w:rPr>
            <w:rFonts w:eastAsia="Arial" w:cstheme="minorHAnsi"/>
            <w:bCs/>
            <w:color w:val="0563C1" w:themeColor="hyperlink"/>
            <w:sz w:val="24"/>
            <w:szCs w:val="24"/>
            <w:u w:val="single"/>
          </w:rPr>
          <w:t>section 3 of the Americans with Disabilities Act of 1990</w:t>
        </w:r>
      </w:hyperlink>
      <w:r w:rsidRPr="008C1969">
        <w:rPr>
          <w:rFonts w:eastAsia="Arial" w:cstheme="minorHAnsi"/>
          <w:bCs/>
          <w:sz w:val="24"/>
          <w:szCs w:val="24"/>
        </w:rPr>
        <w:t xml:space="preserve"> (42. U.S.C. 12102) means, with respect to an individual – </w:t>
      </w:r>
    </w:p>
    <w:p w14:paraId="16A2BC64" w14:textId="77777777" w:rsidR="00070E6A" w:rsidRPr="008C1969" w:rsidRDefault="00070E6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lastRenderedPageBreak/>
        <w:t>A physical or mental impairment that substantially limits one or more *major life activities of such individual;</w:t>
      </w:r>
    </w:p>
    <w:p w14:paraId="7C21FF79" w14:textId="77777777" w:rsidR="00070E6A" w:rsidRPr="008C1969" w:rsidRDefault="00070E6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A record of such an impairment; or</w:t>
      </w:r>
    </w:p>
    <w:p w14:paraId="3F52B92C" w14:textId="77777777" w:rsidR="00070E6A" w:rsidRPr="008C1969" w:rsidRDefault="00070E6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**Being regarded as having such an impairment.</w:t>
      </w:r>
    </w:p>
    <w:p w14:paraId="63969C55" w14:textId="77777777" w:rsidR="00070E6A" w:rsidRPr="008C1969" w:rsidRDefault="00070E6A" w:rsidP="00070E6A">
      <w:pPr>
        <w:spacing w:after="0" w:line="240" w:lineRule="auto"/>
        <w:rPr>
          <w:rFonts w:eastAsia="Arial" w:cstheme="minorHAnsi"/>
          <w:b/>
          <w:bCs/>
          <w:sz w:val="24"/>
          <w:szCs w:val="24"/>
        </w:rPr>
      </w:pPr>
    </w:p>
    <w:p w14:paraId="083266DA" w14:textId="28111F02" w:rsidR="00070E6A" w:rsidRPr="008C1969" w:rsidRDefault="00070E6A" w:rsidP="00070E6A">
      <w:pPr>
        <w:spacing w:after="0" w:line="240" w:lineRule="auto"/>
        <w:rPr>
          <w:rFonts w:eastAsia="Arial" w:cstheme="minorHAnsi"/>
          <w:bCs/>
          <w:sz w:val="24"/>
          <w:szCs w:val="24"/>
        </w:rPr>
      </w:pPr>
      <w:r w:rsidRPr="008C1969">
        <w:rPr>
          <w:rFonts w:eastAsia="Arial" w:cstheme="minorHAnsi"/>
          <w:b/>
          <w:bCs/>
          <w:sz w:val="24"/>
          <w:szCs w:val="24"/>
        </w:rPr>
        <w:t>*</w:t>
      </w:r>
      <w:r w:rsidRPr="008C1969">
        <w:rPr>
          <w:rFonts w:eastAsia="Arial" w:cstheme="minorHAnsi"/>
          <w:i/>
          <w:iCs/>
          <w:sz w:val="24"/>
          <w:szCs w:val="24"/>
        </w:rPr>
        <w:t>Major life activities</w:t>
      </w:r>
      <w:r w:rsidRPr="008C1969">
        <w:rPr>
          <w:rFonts w:eastAsia="Arial" w:cstheme="minorHAnsi"/>
          <w:b/>
          <w:bCs/>
          <w:sz w:val="24"/>
          <w:szCs w:val="24"/>
        </w:rPr>
        <w:t xml:space="preserve"> </w:t>
      </w:r>
      <w:r w:rsidRPr="008C1969">
        <w:rPr>
          <w:rFonts w:eastAsia="Arial" w:cstheme="minorHAnsi"/>
          <w:bCs/>
          <w:sz w:val="24"/>
          <w:szCs w:val="24"/>
        </w:rPr>
        <w:t xml:space="preserve">include but are limited </w:t>
      </w:r>
      <w:r w:rsidR="00DB66EB" w:rsidRPr="008C1969">
        <w:rPr>
          <w:rFonts w:eastAsia="Arial" w:cstheme="minorHAnsi"/>
          <w:bCs/>
          <w:sz w:val="24"/>
          <w:szCs w:val="24"/>
        </w:rPr>
        <w:t>to</w:t>
      </w:r>
      <w:r w:rsidRPr="008C1969">
        <w:rPr>
          <w:rFonts w:eastAsia="Arial" w:cstheme="minorHAnsi"/>
          <w:bCs/>
          <w:sz w:val="24"/>
          <w:szCs w:val="24"/>
        </w:rPr>
        <w:t xml:space="preserve"> caring for oneself, performing manual tasks, seeing, hearing, eating, sleeping, walking, standing, lifting, bending, speaking, breathing, learning, reading, concentrating, thinking, communicating, and working.</w:t>
      </w:r>
      <w:r w:rsidR="000D23E2" w:rsidRPr="008C1969">
        <w:rPr>
          <w:rFonts w:eastAsia="Arial" w:cstheme="minorHAnsi"/>
          <w:bCs/>
          <w:sz w:val="24"/>
          <w:szCs w:val="24"/>
        </w:rPr>
        <w:t xml:space="preserve"> </w:t>
      </w:r>
    </w:p>
    <w:p w14:paraId="10A07956" w14:textId="32327322" w:rsidR="00070E6A" w:rsidRPr="008C1969" w:rsidRDefault="00070E6A" w:rsidP="00070E6A">
      <w:pPr>
        <w:spacing w:after="0" w:line="240" w:lineRule="auto"/>
        <w:rPr>
          <w:rFonts w:eastAsia="Arial" w:cstheme="minorHAnsi"/>
          <w:bCs/>
          <w:sz w:val="24"/>
          <w:szCs w:val="24"/>
        </w:rPr>
      </w:pPr>
      <w:r w:rsidRPr="008C1969">
        <w:rPr>
          <w:rFonts w:eastAsia="Arial" w:cstheme="minorHAnsi"/>
          <w:bCs/>
          <w:i/>
          <w:iCs/>
          <w:sz w:val="24"/>
          <w:szCs w:val="24"/>
        </w:rPr>
        <w:t>Major life</w:t>
      </w:r>
      <w:r w:rsidRPr="008C1969">
        <w:rPr>
          <w:rFonts w:eastAsia="Arial" w:cstheme="minorHAnsi"/>
          <w:bCs/>
          <w:sz w:val="24"/>
          <w:szCs w:val="24"/>
        </w:rPr>
        <w:t xml:space="preserve"> activities also </w:t>
      </w:r>
      <w:r w:rsidR="003D3FEC" w:rsidRPr="008C1969">
        <w:rPr>
          <w:rFonts w:eastAsia="Arial" w:cstheme="minorHAnsi"/>
          <w:bCs/>
          <w:sz w:val="24"/>
          <w:szCs w:val="24"/>
        </w:rPr>
        <w:t>include</w:t>
      </w:r>
      <w:r w:rsidRPr="008C1969">
        <w:rPr>
          <w:rFonts w:eastAsia="Arial" w:cstheme="minorHAnsi"/>
          <w:bCs/>
          <w:sz w:val="24"/>
          <w:szCs w:val="24"/>
        </w:rPr>
        <w:t xml:space="preserve"> the operation of a major bodily function, including but not limited </w:t>
      </w:r>
      <w:r w:rsidR="00DB66EB" w:rsidRPr="008C1969">
        <w:rPr>
          <w:rFonts w:eastAsia="Arial" w:cstheme="minorHAnsi"/>
          <w:bCs/>
          <w:sz w:val="24"/>
          <w:szCs w:val="24"/>
        </w:rPr>
        <w:t>to</w:t>
      </w:r>
      <w:r w:rsidRPr="008C1969">
        <w:rPr>
          <w:rFonts w:eastAsia="Arial" w:cstheme="minorHAnsi"/>
          <w:bCs/>
          <w:sz w:val="24"/>
          <w:szCs w:val="24"/>
        </w:rPr>
        <w:t xml:space="preserve"> functions of the immune system, normal cell growth, digestive, bowel, bladder, neurological, brain, respiratory, circulatory, endocrine, and reproductive functions.</w:t>
      </w:r>
    </w:p>
    <w:p w14:paraId="5477BD89" w14:textId="77777777" w:rsidR="000D23E2" w:rsidRPr="008C1969" w:rsidRDefault="000D23E2" w:rsidP="00070E6A">
      <w:pPr>
        <w:spacing w:after="0" w:line="240" w:lineRule="auto"/>
        <w:rPr>
          <w:rFonts w:eastAsia="Arial" w:cstheme="minorHAnsi"/>
          <w:bCs/>
          <w:sz w:val="24"/>
          <w:szCs w:val="24"/>
        </w:rPr>
      </w:pPr>
    </w:p>
    <w:p w14:paraId="10D4C372" w14:textId="3F266394" w:rsidR="00070E6A" w:rsidRPr="008C1969" w:rsidRDefault="00070E6A" w:rsidP="00070E6A">
      <w:pPr>
        <w:spacing w:after="0" w:line="240" w:lineRule="auto"/>
        <w:rPr>
          <w:rFonts w:eastAsia="Arial" w:cstheme="minorHAnsi"/>
          <w:bCs/>
          <w:sz w:val="24"/>
          <w:szCs w:val="24"/>
        </w:rPr>
      </w:pPr>
      <w:r w:rsidRPr="008C1969">
        <w:rPr>
          <w:rFonts w:eastAsia="Arial" w:cstheme="minorHAnsi"/>
          <w:i/>
          <w:iCs/>
          <w:sz w:val="24"/>
          <w:szCs w:val="24"/>
        </w:rPr>
        <w:t>**Being regarded as having such an impairment</w:t>
      </w:r>
      <w:r w:rsidRPr="008C1969">
        <w:rPr>
          <w:rFonts w:eastAsia="Arial" w:cstheme="minorHAnsi"/>
          <w:b/>
          <w:bCs/>
          <w:sz w:val="24"/>
          <w:szCs w:val="24"/>
        </w:rPr>
        <w:t xml:space="preserve"> </w:t>
      </w:r>
      <w:r w:rsidRPr="008C1969">
        <w:rPr>
          <w:rFonts w:eastAsia="Arial" w:cstheme="minorHAnsi"/>
          <w:bCs/>
          <w:sz w:val="24"/>
          <w:szCs w:val="24"/>
        </w:rPr>
        <w:t>means the individual establishes that he or she has been subjected to an action prohibited under this chapter because of an actual or perceived physical or mental impairment whether or not the impairment limits or is perceived to limit a major life activity.</w:t>
      </w:r>
    </w:p>
    <w:p w14:paraId="3EC705CC" w14:textId="77777777" w:rsidR="007F170B" w:rsidRPr="008C1969" w:rsidRDefault="007F170B" w:rsidP="00070E6A">
      <w:pPr>
        <w:spacing w:after="0" w:line="240" w:lineRule="auto"/>
        <w:rPr>
          <w:rFonts w:eastAsia="Arial" w:cstheme="minorHAnsi"/>
          <w:bCs/>
          <w:sz w:val="24"/>
          <w:szCs w:val="24"/>
        </w:rPr>
      </w:pPr>
    </w:p>
    <w:p w14:paraId="25D61295" w14:textId="4B1400AE" w:rsidR="00C2779D" w:rsidRPr="008C1969" w:rsidRDefault="00C2779D" w:rsidP="00C2779D">
      <w:pPr>
        <w:pStyle w:val="Heading2"/>
        <w:rPr>
          <w:rFonts w:eastAsia="Arial"/>
          <w:shd w:val="clear" w:color="auto" w:fill="D9E2F3" w:themeFill="accent1" w:themeFillTint="33"/>
        </w:rPr>
      </w:pPr>
      <w:bookmarkStart w:id="29" w:name="_Toc51246796"/>
      <w:bookmarkStart w:id="30" w:name="_Toc51252527"/>
      <w:bookmarkStart w:id="31" w:name="_Toc81292718"/>
      <w:r w:rsidRPr="008C1969">
        <w:rPr>
          <w:rFonts w:eastAsia="Arial"/>
          <w:shd w:val="clear" w:color="auto" w:fill="D9E2F3" w:themeFill="accent1" w:themeFillTint="33"/>
        </w:rPr>
        <w:t>Youth Who Needs Additional Assistance and Low Income</w:t>
      </w:r>
      <w:bookmarkEnd w:id="29"/>
      <w:bookmarkEnd w:id="30"/>
      <w:bookmarkEnd w:id="31"/>
    </w:p>
    <w:p w14:paraId="20C7AEC7" w14:textId="77777777" w:rsidR="003E5D35" w:rsidRPr="008C1969" w:rsidRDefault="003E5D35" w:rsidP="006E00A9">
      <w:pPr>
        <w:autoSpaceDE w:val="0"/>
        <w:autoSpaceDN w:val="0"/>
        <w:adjustRightInd w:val="0"/>
        <w:spacing w:after="0" w:line="240" w:lineRule="auto"/>
        <w:ind w:left="162"/>
        <w:contextualSpacing/>
        <w:rPr>
          <w:rFonts w:cstheme="minorHAnsi"/>
          <w:bCs/>
          <w:iCs/>
          <w:sz w:val="16"/>
          <w:szCs w:val="16"/>
        </w:rPr>
      </w:pPr>
    </w:p>
    <w:p w14:paraId="3C9C39C7" w14:textId="5B6D374F" w:rsidR="00C2779D" w:rsidRPr="008C1969" w:rsidRDefault="000C1CC9" w:rsidP="006E00A9">
      <w:pPr>
        <w:spacing w:after="0" w:line="240" w:lineRule="auto"/>
        <w:ind w:right="274"/>
        <w:jc w:val="both"/>
        <w:rPr>
          <w:rFonts w:cstheme="minorHAnsi"/>
          <w:b/>
          <w:color w:val="2E74B5" w:themeColor="accent5" w:themeShade="BF"/>
          <w:sz w:val="24"/>
          <w:szCs w:val="24"/>
        </w:rPr>
      </w:pPr>
      <w:r w:rsidRPr="008C1969">
        <w:rPr>
          <w:rFonts w:cstheme="minorHAnsi"/>
          <w:b/>
          <w:color w:val="2E74B5" w:themeColor="accent5" w:themeShade="BF"/>
          <w:sz w:val="24"/>
          <w:szCs w:val="24"/>
        </w:rPr>
        <w:t>Applies To</w:t>
      </w:r>
    </w:p>
    <w:p w14:paraId="506166AD" w14:textId="77777777" w:rsidR="00C2779D" w:rsidRPr="008C1969" w:rsidRDefault="00C2779D" w:rsidP="006E00A9">
      <w:pPr>
        <w:spacing w:after="0" w:line="240" w:lineRule="auto"/>
        <w:ind w:right="274"/>
        <w:jc w:val="both"/>
        <w:rPr>
          <w:rFonts w:eastAsia="Times New Roman" w:cstheme="minorHAnsi"/>
          <w:bCs/>
          <w:sz w:val="24"/>
          <w:szCs w:val="24"/>
        </w:rPr>
      </w:pPr>
      <w:r w:rsidRPr="008C1969">
        <w:rPr>
          <w:rFonts w:eastAsia="Times New Roman" w:cstheme="minorHAnsi"/>
          <w:bCs/>
          <w:sz w:val="24"/>
          <w:szCs w:val="24"/>
        </w:rPr>
        <w:t>ISY</w:t>
      </w:r>
    </w:p>
    <w:p w14:paraId="43ACDD74" w14:textId="77777777" w:rsidR="00C2779D" w:rsidRPr="008C1969" w:rsidRDefault="00C2779D" w:rsidP="006E00A9">
      <w:pPr>
        <w:spacing w:after="0" w:line="240" w:lineRule="auto"/>
        <w:ind w:right="274"/>
        <w:jc w:val="both"/>
        <w:rPr>
          <w:rFonts w:eastAsia="Times New Roman" w:cstheme="minorHAnsi"/>
          <w:bCs/>
          <w:sz w:val="24"/>
          <w:szCs w:val="24"/>
        </w:rPr>
      </w:pPr>
      <w:r w:rsidRPr="008C1969">
        <w:rPr>
          <w:rFonts w:eastAsia="Times New Roman" w:cstheme="minorHAnsi"/>
          <w:bCs/>
          <w:sz w:val="24"/>
          <w:szCs w:val="24"/>
        </w:rPr>
        <w:t>OSY; OSY must also be low-income</w:t>
      </w:r>
    </w:p>
    <w:p w14:paraId="59B8867A" w14:textId="77777777" w:rsidR="00C2779D" w:rsidRPr="008C1969" w:rsidRDefault="00C2779D" w:rsidP="006E00A9">
      <w:pPr>
        <w:spacing w:after="0" w:line="240" w:lineRule="auto"/>
        <w:ind w:left="162"/>
        <w:contextualSpacing/>
        <w:rPr>
          <w:rFonts w:eastAsia="Times New Roman" w:cstheme="minorHAnsi"/>
          <w:sz w:val="24"/>
          <w:szCs w:val="24"/>
        </w:rPr>
      </w:pPr>
    </w:p>
    <w:p w14:paraId="170BE046" w14:textId="4FABB69A" w:rsidR="00C2779D" w:rsidRPr="008C1969" w:rsidRDefault="00C2779D" w:rsidP="006E00A9">
      <w:pPr>
        <w:widowControl w:val="0"/>
        <w:tabs>
          <w:tab w:val="left" w:pos="880"/>
        </w:tabs>
        <w:spacing w:after="0" w:line="240" w:lineRule="auto"/>
        <w:contextualSpacing/>
        <w:rPr>
          <w:rFonts w:cstheme="minorHAnsi"/>
          <w:b/>
          <w:sz w:val="24"/>
          <w:szCs w:val="24"/>
          <w:u w:val="single"/>
        </w:rPr>
      </w:pPr>
      <w:r w:rsidRPr="008C1969">
        <w:rPr>
          <w:rFonts w:cstheme="minorHAnsi"/>
          <w:b/>
          <w:color w:val="2E74B5" w:themeColor="accent5" w:themeShade="BF"/>
          <w:sz w:val="24"/>
          <w:szCs w:val="24"/>
        </w:rPr>
        <w:t>5% E</w:t>
      </w:r>
      <w:r w:rsidR="000C1CC9" w:rsidRPr="008C1969">
        <w:rPr>
          <w:rFonts w:cstheme="minorHAnsi"/>
          <w:b/>
          <w:color w:val="2E74B5" w:themeColor="accent5" w:themeShade="BF"/>
          <w:sz w:val="24"/>
          <w:szCs w:val="24"/>
        </w:rPr>
        <w:t>nrollment Limitation</w:t>
      </w:r>
      <w:r w:rsidRPr="008C1969">
        <w:rPr>
          <w:rFonts w:cstheme="minorHAnsi"/>
          <w:b/>
          <w:color w:val="2E74B5" w:themeColor="accent5" w:themeShade="BF"/>
          <w:sz w:val="24"/>
          <w:szCs w:val="24"/>
        </w:rPr>
        <w:t xml:space="preserve"> (ISY </w:t>
      </w:r>
      <w:r w:rsidR="000C1CC9" w:rsidRPr="008C1969">
        <w:rPr>
          <w:rFonts w:cstheme="minorHAnsi"/>
          <w:b/>
          <w:color w:val="2E74B5" w:themeColor="accent5" w:themeShade="BF"/>
          <w:sz w:val="24"/>
          <w:szCs w:val="24"/>
        </w:rPr>
        <w:t>O</w:t>
      </w:r>
      <w:r w:rsidRPr="008C1969">
        <w:rPr>
          <w:rFonts w:cstheme="minorHAnsi"/>
          <w:b/>
          <w:color w:val="2E74B5" w:themeColor="accent5" w:themeShade="BF"/>
          <w:sz w:val="24"/>
          <w:szCs w:val="24"/>
        </w:rPr>
        <w:t>nly)</w:t>
      </w:r>
    </w:p>
    <w:p w14:paraId="3DA78AC3" w14:textId="0135B014" w:rsidR="00C2779D" w:rsidRPr="008C1969" w:rsidRDefault="00C2779D" w:rsidP="006E00A9">
      <w:pPr>
        <w:spacing w:after="0" w:line="240" w:lineRule="auto"/>
      </w:pPr>
      <w:r w:rsidRPr="008C1969">
        <w:rPr>
          <w:rFonts w:cstheme="minorHAnsi"/>
          <w:b/>
          <w:sz w:val="24"/>
          <w:szCs w:val="24"/>
        </w:rPr>
        <w:t>WIOA Section 129(a)(3)(B) and 681.310:</w:t>
      </w:r>
      <w:r w:rsidRPr="008C1969">
        <w:rPr>
          <w:rFonts w:cstheme="minorHAnsi"/>
          <w:sz w:val="24"/>
          <w:szCs w:val="24"/>
        </w:rPr>
        <w:t xml:space="preserve"> </w:t>
      </w:r>
      <w:bookmarkStart w:id="32" w:name="_Hlk50883530"/>
      <w:r w:rsidRPr="008C1969">
        <w:rPr>
          <w:rFonts w:cstheme="minorHAnsi"/>
          <w:sz w:val="24"/>
          <w:szCs w:val="24"/>
        </w:rPr>
        <w:t xml:space="preserve">  </w:t>
      </w:r>
      <w:r w:rsidR="00BC04C8" w:rsidRPr="008C1969">
        <w:rPr>
          <w:sz w:val="24"/>
          <w:szCs w:val="24"/>
        </w:rPr>
        <w:t>Limitation on in-school youth requiring additional assistance.</w:t>
      </w:r>
    </w:p>
    <w:bookmarkEnd w:id="32"/>
    <w:p w14:paraId="5F83308E" w14:textId="77777777" w:rsidR="00C2779D" w:rsidRPr="008C1969" w:rsidRDefault="00C2779D" w:rsidP="006E00A9">
      <w:pPr>
        <w:widowControl w:val="0"/>
        <w:tabs>
          <w:tab w:val="left" w:pos="880"/>
        </w:tabs>
        <w:spacing w:after="0" w:line="240" w:lineRule="auto"/>
        <w:rPr>
          <w:rFonts w:cstheme="minorHAnsi"/>
          <w:sz w:val="24"/>
          <w:szCs w:val="24"/>
        </w:rPr>
      </w:pPr>
      <w:r w:rsidRPr="008C1969">
        <w:rPr>
          <w:rFonts w:cstheme="minorHAnsi"/>
          <w:sz w:val="24"/>
          <w:szCs w:val="24"/>
        </w:rPr>
        <w:t xml:space="preserve">In any single program year, </w:t>
      </w:r>
      <w:r w:rsidRPr="008C1969">
        <w:rPr>
          <w:rFonts w:cstheme="minorHAnsi"/>
          <w:b/>
          <w:color w:val="2E74B5" w:themeColor="accent5" w:themeShade="BF"/>
          <w:sz w:val="24"/>
          <w:szCs w:val="24"/>
        </w:rPr>
        <w:t>no more than 5% of a local area’s total in-school youth</w:t>
      </w:r>
      <w:r w:rsidRPr="008C1969">
        <w:rPr>
          <w:rFonts w:cstheme="minorHAnsi"/>
          <w:sz w:val="24"/>
          <w:szCs w:val="24"/>
        </w:rPr>
        <w:t xml:space="preserve"> participants can be those who require additional assistance to complete an educational program or to secure or hold employment.  </w:t>
      </w:r>
    </w:p>
    <w:p w14:paraId="7BFA3476" w14:textId="77777777" w:rsidR="007D7788" w:rsidRPr="008C1969" w:rsidRDefault="007D7788" w:rsidP="006E00A9">
      <w:pPr>
        <w:spacing w:after="0" w:line="240" w:lineRule="auto"/>
        <w:ind w:right="274"/>
        <w:jc w:val="both"/>
        <w:rPr>
          <w:rFonts w:cstheme="minorHAnsi"/>
          <w:b/>
          <w:color w:val="2E74B5" w:themeColor="accent5" w:themeShade="BF"/>
          <w:sz w:val="24"/>
          <w:szCs w:val="24"/>
        </w:rPr>
      </w:pPr>
    </w:p>
    <w:p w14:paraId="346E9F81" w14:textId="4D3817E9" w:rsidR="00C2779D" w:rsidRPr="008C1969" w:rsidRDefault="000C1CC9" w:rsidP="006E00A9">
      <w:pPr>
        <w:spacing w:after="0" w:line="240" w:lineRule="auto"/>
        <w:ind w:right="274"/>
        <w:jc w:val="both"/>
        <w:rPr>
          <w:rFonts w:cstheme="minorHAnsi"/>
          <w:b/>
          <w:color w:val="2E74B5" w:themeColor="accent5" w:themeShade="BF"/>
          <w:sz w:val="24"/>
          <w:szCs w:val="24"/>
        </w:rPr>
      </w:pPr>
      <w:r w:rsidRPr="008C1969">
        <w:rPr>
          <w:rFonts w:cstheme="minorHAnsi"/>
          <w:b/>
          <w:color w:val="2E74B5" w:themeColor="accent5" w:themeShade="BF"/>
          <w:sz w:val="24"/>
          <w:szCs w:val="24"/>
        </w:rPr>
        <w:t>Policy Requirement</w:t>
      </w:r>
    </w:p>
    <w:p w14:paraId="12CF223D" w14:textId="71411BD6" w:rsidR="00C2779D" w:rsidRPr="008C1969" w:rsidRDefault="00EA093F" w:rsidP="000D23E2">
      <w:pPr>
        <w:spacing w:after="0" w:line="240" w:lineRule="auto"/>
        <w:ind w:right="274"/>
        <w:jc w:val="both"/>
        <w:rPr>
          <w:rFonts w:eastAsia="Times New Roman" w:cstheme="minorHAnsi"/>
          <w:sz w:val="24"/>
          <w:szCs w:val="24"/>
        </w:rPr>
      </w:pPr>
      <w:r w:rsidRPr="008C1969">
        <w:rPr>
          <w:rFonts w:eastAsia="Times New Roman" w:cstheme="minorHAnsi"/>
          <w:b/>
          <w:sz w:val="24"/>
          <w:szCs w:val="24"/>
        </w:rPr>
        <w:t>ESD Policy</w:t>
      </w:r>
      <w:r w:rsidR="00C2779D" w:rsidRPr="008C1969">
        <w:rPr>
          <w:rFonts w:eastAsia="Times New Roman" w:cstheme="minorHAnsi"/>
          <w:b/>
          <w:sz w:val="24"/>
          <w:szCs w:val="24"/>
        </w:rPr>
        <w:t xml:space="preserve"> 1019, Rev. </w:t>
      </w:r>
      <w:r w:rsidR="00AF6433" w:rsidRPr="008C1969">
        <w:rPr>
          <w:rFonts w:eastAsia="Times New Roman" w:cstheme="minorHAnsi"/>
          <w:b/>
          <w:sz w:val="24"/>
          <w:szCs w:val="24"/>
        </w:rPr>
        <w:t>5</w:t>
      </w:r>
      <w:r w:rsidR="000D23E2" w:rsidRPr="008C1969">
        <w:rPr>
          <w:rFonts w:eastAsia="Times New Roman" w:cstheme="minorHAnsi"/>
          <w:sz w:val="24"/>
          <w:szCs w:val="24"/>
        </w:rPr>
        <w:t xml:space="preserve">: </w:t>
      </w:r>
      <w:r w:rsidR="00C2779D" w:rsidRPr="008C1969">
        <w:rPr>
          <w:rFonts w:eastAsia="Times New Roman" w:cstheme="minorHAnsi"/>
          <w:sz w:val="24"/>
          <w:szCs w:val="24"/>
        </w:rPr>
        <w:t xml:space="preserve">LWDBs that (use </w:t>
      </w:r>
      <w:r w:rsidR="00440515" w:rsidRPr="008C1969">
        <w:rPr>
          <w:rFonts w:eastAsia="Times New Roman" w:cstheme="minorHAnsi"/>
          <w:sz w:val="24"/>
          <w:szCs w:val="24"/>
        </w:rPr>
        <w:t>this criterion</w:t>
      </w:r>
      <w:r w:rsidR="00C2779D" w:rsidRPr="008C1969">
        <w:rPr>
          <w:rFonts w:eastAsia="Times New Roman" w:cstheme="minorHAnsi"/>
          <w:sz w:val="24"/>
          <w:szCs w:val="24"/>
        </w:rPr>
        <w:t xml:space="preserve"> for eligibility), must establish a local policy that defines “requires additional assistance to complete an educational program or to secure or hold employment” criterion and documentation requirements.</w:t>
      </w:r>
      <w:r w:rsidR="000D23E2" w:rsidRPr="008C1969">
        <w:rPr>
          <w:rFonts w:eastAsia="Times New Roman" w:cstheme="minorHAnsi"/>
          <w:sz w:val="24"/>
          <w:szCs w:val="24"/>
        </w:rPr>
        <w:t xml:space="preserve"> </w:t>
      </w:r>
      <w:r w:rsidR="00C2779D" w:rsidRPr="008C1969">
        <w:rPr>
          <w:rFonts w:eastAsia="Times New Roman" w:cstheme="minorHAnsi"/>
          <w:sz w:val="24"/>
          <w:szCs w:val="24"/>
        </w:rPr>
        <w:t>LWDBs must develop local parameters and policy for definition of “Requires Additional Assistance”</w:t>
      </w:r>
    </w:p>
    <w:p w14:paraId="564675FA" w14:textId="77777777" w:rsidR="00B9076A" w:rsidRPr="008C1969" w:rsidRDefault="00B9076A" w:rsidP="000D23E2">
      <w:pPr>
        <w:spacing w:after="0" w:line="240" w:lineRule="auto"/>
        <w:ind w:right="274"/>
        <w:jc w:val="both"/>
        <w:rPr>
          <w:rFonts w:eastAsia="Times New Roman" w:cstheme="minorHAnsi"/>
          <w:b/>
          <w:sz w:val="24"/>
          <w:szCs w:val="24"/>
        </w:rPr>
      </w:pPr>
    </w:p>
    <w:p w14:paraId="2F6144BE" w14:textId="2776A3E6" w:rsidR="00C2779D" w:rsidRPr="008C1969" w:rsidRDefault="00914062" w:rsidP="000D23E2">
      <w:pPr>
        <w:spacing w:after="0" w:line="240" w:lineRule="auto"/>
        <w:ind w:right="274"/>
        <w:jc w:val="both"/>
        <w:rPr>
          <w:rFonts w:eastAsia="Times New Roman" w:cstheme="minorHAnsi"/>
          <w:sz w:val="24"/>
          <w:szCs w:val="24"/>
        </w:rPr>
      </w:pPr>
      <w:r w:rsidRPr="008C1969">
        <w:rPr>
          <w:rFonts w:eastAsia="Times New Roman" w:cstheme="minorHAnsi"/>
          <w:b/>
          <w:sz w:val="24"/>
          <w:szCs w:val="24"/>
        </w:rPr>
        <w:t>TEGL 21-16 Chg.</w:t>
      </w:r>
      <w:r w:rsidR="009A6EA4" w:rsidRPr="008C1969">
        <w:rPr>
          <w:rFonts w:eastAsia="Times New Roman" w:cstheme="minorHAnsi"/>
          <w:b/>
          <w:sz w:val="24"/>
          <w:szCs w:val="24"/>
        </w:rPr>
        <w:t xml:space="preserve"> </w:t>
      </w:r>
      <w:r w:rsidRPr="008C1969">
        <w:rPr>
          <w:rFonts w:eastAsia="Times New Roman" w:cstheme="minorHAnsi"/>
          <w:b/>
          <w:sz w:val="24"/>
          <w:szCs w:val="24"/>
        </w:rPr>
        <w:t>1:</w:t>
      </w:r>
      <w:r w:rsidR="00C2779D" w:rsidRPr="008C1969">
        <w:rPr>
          <w:rFonts w:eastAsia="Times New Roman" w:cstheme="minorHAnsi"/>
          <w:b/>
          <w:sz w:val="24"/>
          <w:szCs w:val="24"/>
        </w:rPr>
        <w:t xml:space="preserve"> </w:t>
      </w:r>
      <w:r w:rsidR="00C2779D" w:rsidRPr="008C1969">
        <w:rPr>
          <w:rFonts w:eastAsia="Times New Roman" w:cstheme="minorHAnsi"/>
          <w:sz w:val="24"/>
          <w:szCs w:val="24"/>
        </w:rPr>
        <w:t>The policies established at the State or local level should be reasonable, quantifiable, and based on evidence that the specific characteristic of the youth identified in the policy objectively requires additional assistance.</w:t>
      </w:r>
    </w:p>
    <w:p w14:paraId="0D7A8866" w14:textId="77777777" w:rsidR="009A6EA4" w:rsidRPr="008C1969" w:rsidRDefault="009A6EA4" w:rsidP="000D23E2">
      <w:pPr>
        <w:spacing w:after="0" w:line="240" w:lineRule="auto"/>
        <w:ind w:right="274"/>
        <w:jc w:val="both"/>
        <w:rPr>
          <w:rFonts w:eastAsia="Times New Roman" w:cstheme="minorHAnsi"/>
          <w:sz w:val="24"/>
          <w:szCs w:val="24"/>
        </w:rPr>
      </w:pPr>
    </w:p>
    <w:p w14:paraId="563881C0" w14:textId="6C2B7C03" w:rsidR="00C2779D" w:rsidRPr="008C1969" w:rsidRDefault="00C2779D" w:rsidP="00C2779D">
      <w:pPr>
        <w:spacing w:after="0" w:line="240" w:lineRule="auto"/>
        <w:ind w:right="274"/>
        <w:jc w:val="both"/>
        <w:rPr>
          <w:rFonts w:eastAsia="Times New Roman" w:cstheme="minorHAnsi"/>
          <w:sz w:val="24"/>
          <w:szCs w:val="24"/>
        </w:rPr>
      </w:pPr>
    </w:p>
    <w:p w14:paraId="5B417B65" w14:textId="7084799D" w:rsidR="00C2779D" w:rsidRPr="008C1969" w:rsidRDefault="00C2779D" w:rsidP="00C2779D">
      <w:pPr>
        <w:pStyle w:val="Heading2"/>
        <w:shd w:val="clear" w:color="auto" w:fill="D9E2F3" w:themeFill="accent1" w:themeFillTint="33"/>
        <w:rPr>
          <w:rFonts w:eastAsia="Times New Roman"/>
        </w:rPr>
      </w:pPr>
      <w:bookmarkStart w:id="33" w:name="_Toc51246797"/>
      <w:bookmarkStart w:id="34" w:name="_Toc81292719"/>
      <w:r w:rsidRPr="008C1969">
        <w:rPr>
          <w:rFonts w:eastAsia="Times New Roman"/>
        </w:rPr>
        <w:lastRenderedPageBreak/>
        <w:t>Exception to Low Income Eligibility Requirement</w:t>
      </w:r>
      <w:bookmarkEnd w:id="33"/>
      <w:bookmarkEnd w:id="34"/>
    </w:p>
    <w:p w14:paraId="07F429DF" w14:textId="4DCA2E29" w:rsidR="00C2779D" w:rsidRPr="008C1969" w:rsidRDefault="000C1CC9" w:rsidP="00C2779D">
      <w:pPr>
        <w:spacing w:after="0" w:line="240" w:lineRule="auto"/>
        <w:rPr>
          <w:rFonts w:eastAsia="Times New Roman" w:cstheme="minorHAnsi"/>
          <w:i/>
          <w:caps/>
          <w:sz w:val="24"/>
          <w:szCs w:val="24"/>
        </w:rPr>
      </w:pPr>
      <w:r w:rsidRPr="008C1969">
        <w:rPr>
          <w:rFonts w:cstheme="minorHAnsi"/>
          <w:b/>
          <w:color w:val="2E74B5" w:themeColor="accent5" w:themeShade="BF"/>
          <w:sz w:val="24"/>
          <w:szCs w:val="24"/>
        </w:rPr>
        <w:t>A</w:t>
      </w:r>
      <w:r w:rsidR="00C2779D" w:rsidRPr="008C1969">
        <w:rPr>
          <w:rFonts w:cstheme="minorHAnsi"/>
          <w:b/>
          <w:color w:val="2E74B5" w:themeColor="accent5" w:themeShade="BF"/>
          <w:sz w:val="24"/>
          <w:szCs w:val="24"/>
        </w:rPr>
        <w:t xml:space="preserve">pplies </w:t>
      </w:r>
      <w:r w:rsidR="00830D96" w:rsidRPr="008C1969">
        <w:rPr>
          <w:rFonts w:cstheme="minorHAnsi"/>
          <w:b/>
          <w:color w:val="2E74B5" w:themeColor="accent5" w:themeShade="BF"/>
          <w:sz w:val="24"/>
          <w:szCs w:val="24"/>
        </w:rPr>
        <w:t>T</w:t>
      </w:r>
      <w:r w:rsidR="00C2779D" w:rsidRPr="008C1969">
        <w:rPr>
          <w:rFonts w:cstheme="minorHAnsi"/>
          <w:b/>
          <w:color w:val="2E74B5" w:themeColor="accent5" w:themeShade="BF"/>
          <w:sz w:val="24"/>
          <w:szCs w:val="24"/>
        </w:rPr>
        <w:t>o</w:t>
      </w:r>
      <w:r w:rsidR="00C2779D" w:rsidRPr="008C1969">
        <w:rPr>
          <w:rFonts w:eastAsia="Times New Roman" w:cstheme="minorHAnsi"/>
          <w:b/>
          <w:caps/>
          <w:sz w:val="24"/>
          <w:szCs w:val="24"/>
        </w:rPr>
        <w:t xml:space="preserve"> </w:t>
      </w:r>
      <w:r w:rsidR="00C2779D" w:rsidRPr="008C1969">
        <w:rPr>
          <w:rFonts w:eastAsia="Times New Roman" w:cstheme="minorHAnsi"/>
          <w:i/>
          <w:caps/>
          <w:sz w:val="24"/>
          <w:szCs w:val="24"/>
        </w:rPr>
        <w:t>(</w:t>
      </w:r>
      <w:r w:rsidR="00EA093F" w:rsidRPr="008C1969">
        <w:rPr>
          <w:rFonts w:eastAsia="Times New Roman" w:cstheme="minorHAnsi"/>
          <w:i/>
          <w:sz w:val="24"/>
          <w:szCs w:val="24"/>
        </w:rPr>
        <w:t>ESD Policy</w:t>
      </w:r>
      <w:r w:rsidR="00C2779D" w:rsidRPr="008C1969">
        <w:rPr>
          <w:rFonts w:eastAsia="Times New Roman" w:cstheme="minorHAnsi"/>
          <w:i/>
          <w:sz w:val="24"/>
          <w:szCs w:val="24"/>
        </w:rPr>
        <w:t xml:space="preserve"> 1019, Rev. </w:t>
      </w:r>
      <w:r w:rsidR="00AF6433" w:rsidRPr="008C1969">
        <w:rPr>
          <w:rFonts w:eastAsia="Times New Roman" w:cstheme="minorHAnsi"/>
          <w:i/>
          <w:sz w:val="24"/>
          <w:szCs w:val="24"/>
        </w:rPr>
        <w:t>5</w:t>
      </w:r>
      <w:r w:rsidR="00C2779D" w:rsidRPr="008C1969">
        <w:rPr>
          <w:rFonts w:eastAsia="Times New Roman" w:cstheme="minorHAnsi"/>
          <w:i/>
          <w:sz w:val="24"/>
          <w:szCs w:val="24"/>
        </w:rPr>
        <w:t>):</w:t>
      </w:r>
    </w:p>
    <w:p w14:paraId="3CF71219" w14:textId="77777777" w:rsidR="00C2779D" w:rsidRPr="008C1969" w:rsidRDefault="00C2779D" w:rsidP="000D23E2">
      <w:pPr>
        <w:spacing w:after="0" w:line="240" w:lineRule="auto"/>
        <w:contextualSpacing/>
        <w:rPr>
          <w:rFonts w:eastAsia="Times New Roman" w:cstheme="minorHAnsi"/>
          <w:sz w:val="24"/>
          <w:szCs w:val="24"/>
        </w:rPr>
      </w:pPr>
      <w:r w:rsidRPr="008C1969">
        <w:rPr>
          <w:rFonts w:eastAsia="Times New Roman" w:cstheme="minorHAnsi"/>
          <w:sz w:val="24"/>
          <w:szCs w:val="24"/>
        </w:rPr>
        <w:t>All In-school youth, and</w:t>
      </w:r>
    </w:p>
    <w:p w14:paraId="6D7E2ADC" w14:textId="77777777" w:rsidR="00C2779D" w:rsidRPr="008C1969" w:rsidRDefault="00C2779D" w:rsidP="000D23E2">
      <w:pPr>
        <w:spacing w:after="0" w:line="240" w:lineRule="auto"/>
        <w:contextualSpacing/>
        <w:rPr>
          <w:rFonts w:eastAsia="Times New Roman" w:cstheme="minorHAnsi"/>
          <w:sz w:val="24"/>
          <w:szCs w:val="24"/>
        </w:rPr>
      </w:pPr>
      <w:r w:rsidRPr="008C1969">
        <w:rPr>
          <w:rFonts w:eastAsia="Times New Roman" w:cstheme="minorHAnsi"/>
          <w:sz w:val="24"/>
          <w:szCs w:val="24"/>
        </w:rPr>
        <w:t>Out-of-school youth who meet the following eligibility criteria:</w:t>
      </w:r>
    </w:p>
    <w:p w14:paraId="1C3F3BB3" w14:textId="256F7880" w:rsidR="00C2779D" w:rsidRPr="008C1969" w:rsidRDefault="00C2779D"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 xml:space="preserve">A recipient of a secondary school diploma or its recognized equivalent who </w:t>
      </w:r>
      <w:r w:rsidR="00440515" w:rsidRPr="008C1969">
        <w:rPr>
          <w:rFonts w:eastAsia="Calibri" w:cstheme="minorHAnsi"/>
          <w:bCs/>
          <w:iCs/>
          <w:sz w:val="24"/>
          <w:szCs w:val="24"/>
        </w:rPr>
        <w:t>is either</w:t>
      </w:r>
      <w:r w:rsidRPr="008C1969">
        <w:rPr>
          <w:rFonts w:eastAsia="Calibri" w:cstheme="minorHAnsi"/>
          <w:bCs/>
          <w:iCs/>
          <w:sz w:val="24"/>
          <w:szCs w:val="24"/>
        </w:rPr>
        <w:t xml:space="preserve"> basic skills deficient or an English language learner; or</w:t>
      </w:r>
    </w:p>
    <w:p w14:paraId="40E20C95" w14:textId="77777777" w:rsidR="00C2779D" w:rsidRPr="008C1969" w:rsidRDefault="00C2779D"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Requires additional assistance to enter or complete an educational program or to secure or hold employment.</w:t>
      </w:r>
    </w:p>
    <w:p w14:paraId="3B097FB4" w14:textId="77777777" w:rsidR="00C2779D" w:rsidRPr="008C1969" w:rsidRDefault="00C2779D" w:rsidP="00C2779D">
      <w:pPr>
        <w:spacing w:after="0" w:line="240" w:lineRule="auto"/>
        <w:rPr>
          <w:rFonts w:cstheme="minorHAnsi"/>
          <w:b/>
          <w:caps/>
          <w:sz w:val="24"/>
          <w:szCs w:val="24"/>
          <w:u w:val="single"/>
        </w:rPr>
      </w:pPr>
    </w:p>
    <w:p w14:paraId="7674F27B" w14:textId="0D94EE1C" w:rsidR="00C2779D" w:rsidRPr="008C1969" w:rsidRDefault="00C2779D" w:rsidP="00C2779D">
      <w:pPr>
        <w:spacing w:after="0" w:line="240" w:lineRule="auto"/>
        <w:rPr>
          <w:rFonts w:cstheme="minorHAnsi"/>
          <w:bCs/>
          <w:i/>
          <w:iCs/>
          <w:sz w:val="24"/>
          <w:szCs w:val="24"/>
        </w:rPr>
      </w:pPr>
      <w:r w:rsidRPr="008C1969">
        <w:rPr>
          <w:rFonts w:cstheme="minorHAnsi"/>
          <w:b/>
          <w:color w:val="2E74B5" w:themeColor="accent5" w:themeShade="BF"/>
          <w:sz w:val="24"/>
          <w:szCs w:val="24"/>
        </w:rPr>
        <w:t>5%</w:t>
      </w:r>
      <w:r w:rsidR="000C1CC9" w:rsidRPr="008C1969">
        <w:rPr>
          <w:rFonts w:cstheme="minorHAnsi"/>
          <w:b/>
          <w:color w:val="2E74B5" w:themeColor="accent5" w:themeShade="BF"/>
          <w:sz w:val="24"/>
          <w:szCs w:val="24"/>
        </w:rPr>
        <w:t xml:space="preserve"> Enrollment Limitation</w:t>
      </w:r>
      <w:r w:rsidRPr="008C1969">
        <w:rPr>
          <w:rFonts w:cstheme="minorHAnsi"/>
          <w:b/>
          <w:color w:val="2E74B5" w:themeColor="accent5" w:themeShade="BF"/>
          <w:sz w:val="24"/>
          <w:szCs w:val="24"/>
        </w:rPr>
        <w:t xml:space="preserve"> &amp; Calculation requirement</w:t>
      </w:r>
      <w:r w:rsidRPr="008C1969">
        <w:rPr>
          <w:rFonts w:cstheme="minorHAnsi"/>
          <w:b/>
          <w:caps/>
          <w:sz w:val="24"/>
          <w:szCs w:val="24"/>
        </w:rPr>
        <w:t xml:space="preserve"> </w:t>
      </w:r>
      <w:r w:rsidRPr="008C1969">
        <w:rPr>
          <w:rFonts w:cstheme="minorHAnsi"/>
          <w:bCs/>
          <w:i/>
          <w:iCs/>
          <w:caps/>
          <w:sz w:val="24"/>
          <w:szCs w:val="24"/>
        </w:rPr>
        <w:t>(</w:t>
      </w:r>
      <w:r w:rsidRPr="008C1969">
        <w:rPr>
          <w:rFonts w:cstheme="minorHAnsi"/>
          <w:bCs/>
          <w:i/>
          <w:iCs/>
          <w:sz w:val="24"/>
          <w:szCs w:val="24"/>
        </w:rPr>
        <w:t xml:space="preserve">All Youth who must meet the </w:t>
      </w:r>
      <w:r w:rsidR="00440515" w:rsidRPr="008C1969">
        <w:rPr>
          <w:rFonts w:cstheme="minorHAnsi"/>
          <w:bCs/>
          <w:i/>
          <w:iCs/>
          <w:sz w:val="24"/>
          <w:szCs w:val="24"/>
        </w:rPr>
        <w:t>low-income</w:t>
      </w:r>
      <w:r w:rsidRPr="008C1969">
        <w:rPr>
          <w:rFonts w:cstheme="minorHAnsi"/>
          <w:bCs/>
          <w:i/>
          <w:iCs/>
          <w:sz w:val="24"/>
          <w:szCs w:val="24"/>
        </w:rPr>
        <w:t xml:space="preserve"> criteria)</w:t>
      </w:r>
    </w:p>
    <w:p w14:paraId="7F874D91" w14:textId="77777777" w:rsidR="00C2779D" w:rsidRPr="008C1969" w:rsidRDefault="00C2779D" w:rsidP="000D23E2">
      <w:pPr>
        <w:spacing w:after="0" w:line="240" w:lineRule="auto"/>
        <w:contextualSpacing/>
        <w:rPr>
          <w:rFonts w:eastAsia="Times New Roman" w:cstheme="minorHAnsi"/>
          <w:sz w:val="24"/>
          <w:szCs w:val="24"/>
        </w:rPr>
      </w:pPr>
      <w:r w:rsidRPr="008C1969">
        <w:rPr>
          <w:rFonts w:eastAsia="Times New Roman" w:cstheme="minorHAnsi"/>
          <w:b/>
          <w:sz w:val="24"/>
          <w:szCs w:val="24"/>
        </w:rPr>
        <w:t xml:space="preserve">20 CFR 681.250(c): </w:t>
      </w:r>
    </w:p>
    <w:p w14:paraId="04B7C1AB" w14:textId="77777777" w:rsidR="00C2779D" w:rsidRPr="008C1969" w:rsidRDefault="00C2779D" w:rsidP="000D23E2">
      <w:pPr>
        <w:spacing w:after="0" w:line="240" w:lineRule="auto"/>
        <w:contextualSpacing/>
        <w:rPr>
          <w:rFonts w:eastAsia="Times New Roman" w:cstheme="minorHAnsi"/>
          <w:sz w:val="24"/>
          <w:szCs w:val="24"/>
        </w:rPr>
      </w:pPr>
      <w:r w:rsidRPr="008C1969">
        <w:rPr>
          <w:rFonts w:eastAsia="Times New Roman" w:cstheme="minorHAnsi"/>
          <w:sz w:val="24"/>
          <w:szCs w:val="24"/>
        </w:rPr>
        <w:t>WIOA allows a low-income exception where 5% of WIOA youth may be participants who ordinarily would be required to be low-income for eligibility purposes and meet all other eligibility criteria for WIOA youth except the low-income criteria.</w:t>
      </w:r>
    </w:p>
    <w:p w14:paraId="188D78B1" w14:textId="77777777" w:rsidR="00C2779D" w:rsidRPr="008C1969" w:rsidRDefault="00C2779D" w:rsidP="000D23E2">
      <w:pPr>
        <w:spacing w:after="0" w:line="240" w:lineRule="auto"/>
        <w:contextualSpacing/>
        <w:rPr>
          <w:rFonts w:eastAsia="Times New Roman" w:cstheme="minorHAnsi"/>
          <w:sz w:val="24"/>
          <w:szCs w:val="24"/>
        </w:rPr>
      </w:pPr>
      <w:r w:rsidRPr="008C1969">
        <w:rPr>
          <w:rFonts w:eastAsia="Times New Roman" w:cstheme="minorHAnsi"/>
          <w:sz w:val="24"/>
          <w:szCs w:val="24"/>
        </w:rPr>
        <w:t>A program must calculate the 5% based on the percent of newly enrolled youth in the local area’s WIOA youth program in a given year who would ordinarily be required to meet the low-income criteria.</w:t>
      </w:r>
    </w:p>
    <w:p w14:paraId="401BD71C" w14:textId="77777777" w:rsidR="00B9076A" w:rsidRPr="008C1969" w:rsidRDefault="00B9076A" w:rsidP="000D23E2">
      <w:pPr>
        <w:spacing w:after="0" w:line="240" w:lineRule="auto"/>
        <w:contextualSpacing/>
        <w:rPr>
          <w:rFonts w:eastAsia="Times New Roman" w:cstheme="minorHAnsi"/>
          <w:b/>
          <w:sz w:val="24"/>
          <w:szCs w:val="24"/>
        </w:rPr>
      </w:pPr>
    </w:p>
    <w:p w14:paraId="0DDE9633" w14:textId="50B83484" w:rsidR="00C2779D" w:rsidRPr="008C1969" w:rsidRDefault="00C2779D" w:rsidP="000D23E2">
      <w:pPr>
        <w:spacing w:after="0" w:line="240" w:lineRule="auto"/>
        <w:contextualSpacing/>
        <w:rPr>
          <w:rFonts w:eastAsia="Times New Roman" w:cstheme="minorHAnsi"/>
          <w:sz w:val="24"/>
          <w:szCs w:val="24"/>
        </w:rPr>
      </w:pPr>
      <w:r w:rsidRPr="008C1969">
        <w:rPr>
          <w:rFonts w:eastAsia="Times New Roman" w:cstheme="minorHAnsi"/>
          <w:b/>
          <w:sz w:val="24"/>
          <w:szCs w:val="24"/>
        </w:rPr>
        <w:t xml:space="preserve">TEGL </w:t>
      </w:r>
      <w:r w:rsidR="00CA5C0B" w:rsidRPr="008C1969">
        <w:rPr>
          <w:rFonts w:eastAsia="Times New Roman" w:cstheme="minorHAnsi"/>
          <w:b/>
          <w:sz w:val="24"/>
          <w:szCs w:val="24"/>
        </w:rPr>
        <w:t>21-16 Chg. 1</w:t>
      </w:r>
      <w:r w:rsidRPr="008C1969">
        <w:rPr>
          <w:rFonts w:eastAsia="Times New Roman" w:cstheme="minorHAnsi"/>
          <w:b/>
          <w:sz w:val="24"/>
          <w:szCs w:val="24"/>
        </w:rPr>
        <w:t xml:space="preserve">: </w:t>
      </w:r>
      <w:r w:rsidR="000D23E2" w:rsidRPr="008C1969">
        <w:rPr>
          <w:rFonts w:eastAsia="Times New Roman" w:cstheme="minorHAnsi"/>
          <w:bCs/>
          <w:sz w:val="24"/>
          <w:szCs w:val="24"/>
        </w:rPr>
        <w:t>T</w:t>
      </w:r>
      <w:r w:rsidRPr="008C1969">
        <w:rPr>
          <w:rFonts w:eastAsia="Times New Roman" w:cstheme="minorHAnsi"/>
          <w:bCs/>
          <w:sz w:val="24"/>
          <w:szCs w:val="24"/>
        </w:rPr>
        <w:t>h</w:t>
      </w:r>
      <w:r w:rsidRPr="008C1969">
        <w:rPr>
          <w:rFonts w:eastAsia="Times New Roman" w:cstheme="minorHAnsi"/>
          <w:sz w:val="24"/>
          <w:szCs w:val="24"/>
        </w:rPr>
        <w:t>is percent is calculated at the end of a program year based on new enrollees in that program year.</w:t>
      </w:r>
    </w:p>
    <w:p w14:paraId="2F34CC7D" w14:textId="77777777" w:rsidR="00C2779D" w:rsidRPr="008C1969" w:rsidRDefault="00C2779D" w:rsidP="00C2779D">
      <w:pPr>
        <w:pStyle w:val="ListParagraph"/>
        <w:spacing w:after="0" w:line="240" w:lineRule="auto"/>
        <w:ind w:left="342"/>
        <w:rPr>
          <w:rFonts w:eastAsiaTheme="minorEastAsia" w:cstheme="minorHAnsi"/>
          <w:b/>
          <w:color w:val="2E74B5" w:themeColor="accent5" w:themeShade="BF"/>
          <w:sz w:val="24"/>
          <w:szCs w:val="24"/>
        </w:rPr>
      </w:pPr>
    </w:p>
    <w:p w14:paraId="1795A676" w14:textId="165380D7" w:rsidR="00C2779D" w:rsidRPr="008C1969" w:rsidRDefault="000C1CC9" w:rsidP="00C2779D">
      <w:pPr>
        <w:spacing w:after="0" w:line="240" w:lineRule="auto"/>
        <w:rPr>
          <w:rFonts w:cstheme="minorHAnsi"/>
          <w:b/>
          <w:color w:val="2E74B5" w:themeColor="accent5" w:themeShade="BF"/>
          <w:sz w:val="24"/>
          <w:szCs w:val="24"/>
        </w:rPr>
      </w:pPr>
      <w:r w:rsidRPr="008C1969">
        <w:rPr>
          <w:rFonts w:cstheme="minorHAnsi"/>
          <w:b/>
          <w:color w:val="2E74B5" w:themeColor="accent5" w:themeShade="BF"/>
          <w:sz w:val="24"/>
          <w:szCs w:val="24"/>
        </w:rPr>
        <w:t>Reporting/</w:t>
      </w:r>
      <w:r w:rsidR="00010F77" w:rsidRPr="008C1969">
        <w:rPr>
          <w:rFonts w:cstheme="minorHAnsi"/>
          <w:b/>
          <w:color w:val="2E74B5" w:themeColor="accent5" w:themeShade="BF"/>
          <w:sz w:val="24"/>
          <w:szCs w:val="24"/>
        </w:rPr>
        <w:t xml:space="preserve"> Management Information System (MIS) </w:t>
      </w:r>
      <w:r w:rsidRPr="008C1969">
        <w:rPr>
          <w:rFonts w:cstheme="minorHAnsi"/>
          <w:b/>
          <w:color w:val="2E74B5" w:themeColor="accent5" w:themeShade="BF"/>
          <w:sz w:val="24"/>
          <w:szCs w:val="24"/>
        </w:rPr>
        <w:t>Requirement</w:t>
      </w:r>
      <w:r w:rsidR="00C2779D" w:rsidRPr="008C1969">
        <w:rPr>
          <w:rFonts w:cstheme="minorHAnsi"/>
          <w:b/>
          <w:color w:val="2E74B5" w:themeColor="accent5" w:themeShade="BF"/>
          <w:sz w:val="24"/>
          <w:szCs w:val="24"/>
        </w:rPr>
        <w:t>:</w:t>
      </w:r>
    </w:p>
    <w:p w14:paraId="631FC88B" w14:textId="77777777" w:rsidR="00C2779D" w:rsidRPr="008C1969" w:rsidRDefault="00C2779D" w:rsidP="00967FCD">
      <w:pPr>
        <w:spacing w:after="0" w:line="240" w:lineRule="auto"/>
        <w:contextualSpacing/>
        <w:rPr>
          <w:rFonts w:eastAsia="Times New Roman" w:cstheme="minorHAnsi"/>
          <w:sz w:val="24"/>
          <w:szCs w:val="24"/>
        </w:rPr>
      </w:pPr>
      <w:r w:rsidRPr="008C1969">
        <w:rPr>
          <w:rFonts w:eastAsia="Arial" w:cstheme="minorHAnsi"/>
          <w:sz w:val="24"/>
          <w:szCs w:val="24"/>
        </w:rPr>
        <w:t xml:space="preserve">Evan Rosenberg, Division of Youth Services, DOL ETA, “WIOA Youth Eligibility Live Q&amp;A Session” on WorkforceGPS October 24, 2017: </w:t>
      </w:r>
    </w:p>
    <w:p w14:paraId="555D67DE" w14:textId="77777777" w:rsidR="00C2779D" w:rsidRPr="008C1969" w:rsidRDefault="00C2779D"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 xml:space="preserve">MIS will only capture those youth in which this is the only eligibility criteria recorded in the system. </w:t>
      </w:r>
    </w:p>
    <w:p w14:paraId="7B6694A6" w14:textId="3BF01616" w:rsidR="00C2779D" w:rsidRPr="008C1969" w:rsidRDefault="00C2779D"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If the participant has other barriers, ensure the other eligibility barriers are recorded in MIS and case notes to ensure the participant is not captured in the 5% limit.</w:t>
      </w:r>
    </w:p>
    <w:p w14:paraId="048C2C4E" w14:textId="108C5C71" w:rsidR="00C2779D" w:rsidRPr="008C1969" w:rsidRDefault="00C2779D" w:rsidP="00C2779D">
      <w:pPr>
        <w:spacing w:after="0" w:line="240" w:lineRule="auto"/>
        <w:contextualSpacing/>
        <w:rPr>
          <w:rFonts w:eastAsia="Arial" w:cstheme="minorHAnsi"/>
          <w:bCs/>
          <w:sz w:val="24"/>
          <w:szCs w:val="24"/>
        </w:rPr>
      </w:pPr>
    </w:p>
    <w:p w14:paraId="0A7CAC47" w14:textId="77777777" w:rsidR="007125EE" w:rsidRPr="008C1969" w:rsidRDefault="007125EE">
      <w:pPr>
        <w:rPr>
          <w:rFonts w:asciiTheme="majorHAnsi" w:eastAsia="Arial" w:hAnsiTheme="majorHAnsi" w:cstheme="majorBidi"/>
          <w:caps/>
          <w:spacing w:val="10"/>
          <w:sz w:val="36"/>
          <w:szCs w:val="36"/>
        </w:rPr>
      </w:pPr>
      <w:r w:rsidRPr="008C1969">
        <w:rPr>
          <w:rFonts w:eastAsia="Arial"/>
        </w:rPr>
        <w:br w:type="page"/>
      </w:r>
    </w:p>
    <w:p w14:paraId="73C3260D" w14:textId="7D62BBD9" w:rsidR="00C2779D" w:rsidRPr="008C1969" w:rsidRDefault="00C2779D" w:rsidP="00C2779D">
      <w:pPr>
        <w:pStyle w:val="Heading1"/>
        <w:shd w:val="clear" w:color="auto" w:fill="FFF2CC" w:themeFill="accent4" w:themeFillTint="33"/>
        <w:rPr>
          <w:rFonts w:eastAsia="Arial"/>
        </w:rPr>
      </w:pPr>
      <w:bookmarkStart w:id="35" w:name="_Toc81292720"/>
      <w:r w:rsidRPr="008C1969">
        <w:rPr>
          <w:rFonts w:eastAsia="Arial"/>
        </w:rPr>
        <w:lastRenderedPageBreak/>
        <w:t>Objective Assessment</w:t>
      </w:r>
      <w:bookmarkEnd w:id="35"/>
    </w:p>
    <w:p w14:paraId="1426AD70" w14:textId="3880D21E" w:rsidR="00C2779D" w:rsidRPr="008C1969" w:rsidRDefault="000C1CC9" w:rsidP="00C2779D">
      <w:pPr>
        <w:spacing w:after="0" w:line="240" w:lineRule="auto"/>
        <w:ind w:right="259"/>
        <w:rPr>
          <w:rFonts w:cstheme="minorHAnsi"/>
          <w:b/>
          <w:color w:val="2E74B5" w:themeColor="accent5" w:themeShade="BF"/>
          <w:sz w:val="24"/>
          <w:szCs w:val="24"/>
        </w:rPr>
      </w:pPr>
      <w:r w:rsidRPr="008C1969">
        <w:rPr>
          <w:rFonts w:cstheme="minorHAnsi"/>
          <w:b/>
          <w:color w:val="2E74B5" w:themeColor="accent5" w:themeShade="BF"/>
          <w:sz w:val="24"/>
          <w:szCs w:val="24"/>
        </w:rPr>
        <w:t>Requirements</w:t>
      </w:r>
    </w:p>
    <w:p w14:paraId="2AD87037" w14:textId="131C0EC0" w:rsidR="00C2779D" w:rsidRPr="008C1969" w:rsidRDefault="00C2779D" w:rsidP="00967FCD">
      <w:pPr>
        <w:spacing w:after="0" w:line="240" w:lineRule="auto"/>
        <w:ind w:right="259"/>
        <w:rPr>
          <w:rFonts w:eastAsia="Times New Roman" w:cstheme="minorHAnsi"/>
          <w:sz w:val="24"/>
          <w:szCs w:val="24"/>
        </w:rPr>
      </w:pPr>
      <w:r w:rsidRPr="008C1969">
        <w:rPr>
          <w:rFonts w:cstheme="minorHAnsi"/>
          <w:b/>
          <w:sz w:val="24"/>
          <w:szCs w:val="24"/>
        </w:rPr>
        <w:t>WIOA Sec. 129(c)(1)(A):</w:t>
      </w:r>
      <w:r w:rsidRPr="008C1969">
        <w:rPr>
          <w:rFonts w:cstheme="minorHAnsi"/>
          <w:sz w:val="24"/>
          <w:szCs w:val="24"/>
        </w:rPr>
        <w:t xml:space="preserve"> </w:t>
      </w:r>
      <w:r w:rsidRPr="008C1969">
        <w:rPr>
          <w:rFonts w:eastAsia="Times New Roman" w:cstheme="minorHAnsi"/>
          <w:sz w:val="24"/>
          <w:szCs w:val="24"/>
        </w:rPr>
        <w:t xml:space="preserve">The </w:t>
      </w:r>
      <w:r w:rsidRPr="008C1969">
        <w:rPr>
          <w:rFonts w:eastAsia="Times New Roman" w:cstheme="minorHAnsi"/>
          <w:b/>
          <w:sz w:val="24"/>
          <w:szCs w:val="24"/>
        </w:rPr>
        <w:t>objective assessment shall include</w:t>
      </w:r>
      <w:r w:rsidRPr="008C1969">
        <w:rPr>
          <w:rFonts w:eastAsia="Times New Roman" w:cstheme="minorHAnsi"/>
          <w:sz w:val="24"/>
          <w:szCs w:val="24"/>
        </w:rPr>
        <w:t xml:space="preserve"> </w:t>
      </w:r>
      <w:r w:rsidRPr="008C1969">
        <w:rPr>
          <w:rFonts w:eastAsia="Times New Roman" w:cstheme="minorHAnsi"/>
          <w:b/>
          <w:sz w:val="24"/>
          <w:szCs w:val="24"/>
        </w:rPr>
        <w:t>a review of the following</w:t>
      </w:r>
      <w:r w:rsidRPr="008C1969">
        <w:rPr>
          <w:rFonts w:eastAsia="Times New Roman" w:cstheme="minorHAnsi"/>
          <w:sz w:val="24"/>
          <w:szCs w:val="24"/>
        </w:rPr>
        <w:t xml:space="preserve"> for the purpose of identifying appropriate services and career pathways for participants:</w:t>
      </w:r>
    </w:p>
    <w:p w14:paraId="366E8A5B" w14:textId="77777777" w:rsidR="00D11F3B" w:rsidRPr="008C1969" w:rsidRDefault="00D11F3B" w:rsidP="00967FCD">
      <w:pPr>
        <w:spacing w:after="0" w:line="240" w:lineRule="auto"/>
        <w:ind w:right="259"/>
        <w:rPr>
          <w:rFonts w:eastAsia="Times New Roman" w:cstheme="minorHAnsi"/>
          <w:sz w:val="24"/>
          <w:szCs w:val="24"/>
        </w:rPr>
      </w:pPr>
    </w:p>
    <w:p w14:paraId="4C55AF3E" w14:textId="789B4780" w:rsidR="00C2779D" w:rsidRPr="008C1969" w:rsidRDefault="00C2779D" w:rsidP="00967FCD">
      <w:pPr>
        <w:spacing w:after="0" w:line="240" w:lineRule="auto"/>
        <w:ind w:right="259"/>
        <w:rPr>
          <w:rFonts w:eastAsia="Times New Roman" w:cstheme="minorHAnsi"/>
          <w:b/>
          <w:sz w:val="24"/>
          <w:szCs w:val="24"/>
        </w:rPr>
      </w:pPr>
      <w:r w:rsidRPr="008C1969">
        <w:rPr>
          <w:rFonts w:eastAsia="Times New Roman" w:cstheme="minorHAnsi"/>
          <w:b/>
          <w:sz w:val="24"/>
          <w:szCs w:val="24"/>
        </w:rPr>
        <w:t xml:space="preserve">Basic </w:t>
      </w:r>
      <w:r w:rsidR="00E60445" w:rsidRPr="008C1969">
        <w:rPr>
          <w:rFonts w:eastAsia="Times New Roman" w:cstheme="minorHAnsi"/>
          <w:b/>
          <w:sz w:val="24"/>
          <w:szCs w:val="24"/>
        </w:rPr>
        <w:t>S</w:t>
      </w:r>
      <w:r w:rsidRPr="008C1969">
        <w:rPr>
          <w:rFonts w:eastAsia="Times New Roman" w:cstheme="minorHAnsi"/>
          <w:b/>
          <w:sz w:val="24"/>
          <w:szCs w:val="24"/>
        </w:rPr>
        <w:t>kills;</w:t>
      </w:r>
    </w:p>
    <w:p w14:paraId="4811F917" w14:textId="7B3AF408" w:rsidR="00C2779D" w:rsidRPr="008C1969" w:rsidRDefault="00C2779D" w:rsidP="00B9076A">
      <w:pPr>
        <w:spacing w:after="0" w:line="240" w:lineRule="auto"/>
        <w:ind w:right="259"/>
        <w:rPr>
          <w:rFonts w:eastAsia="Arial" w:cstheme="minorHAnsi"/>
          <w:bCs/>
          <w:sz w:val="24"/>
          <w:szCs w:val="24"/>
        </w:rPr>
      </w:pPr>
      <w:r w:rsidRPr="008C1969">
        <w:rPr>
          <w:rFonts w:eastAsia="Times New Roman" w:cstheme="minorHAnsi"/>
          <w:b/>
          <w:sz w:val="24"/>
          <w:szCs w:val="24"/>
        </w:rPr>
        <w:t xml:space="preserve">TEGL </w:t>
      </w:r>
      <w:r w:rsidR="00CA5C0B" w:rsidRPr="008C1969">
        <w:rPr>
          <w:rFonts w:eastAsia="Times New Roman" w:cstheme="minorHAnsi"/>
          <w:b/>
          <w:sz w:val="24"/>
          <w:szCs w:val="24"/>
        </w:rPr>
        <w:t>21-16 Chg. 1</w:t>
      </w:r>
      <w:r w:rsidRPr="008C1969">
        <w:rPr>
          <w:rFonts w:eastAsia="Times New Roman" w:cstheme="minorHAnsi"/>
          <w:b/>
          <w:sz w:val="24"/>
          <w:szCs w:val="24"/>
        </w:rPr>
        <w:t xml:space="preserve">: </w:t>
      </w:r>
      <w:r w:rsidRPr="008C1969">
        <w:rPr>
          <w:rFonts w:eastAsia="Arial" w:cstheme="minorHAnsi"/>
          <w:bCs/>
          <w:sz w:val="24"/>
          <w:szCs w:val="24"/>
        </w:rPr>
        <w:t xml:space="preserve">For purposes of the basic skills assessment portion of the objective assessment, local programs are not required to use assessments approved for use in the Department of Education’s National Reporting System (NRS), nor are they required to determine an individual’s grade level equivalent or educational functioning level (EFL-i.e., CASAS), although use of these tools is permitted. Rather, local programs, may use other formalized testing instruments designed to measure skills-related gains. Alternatively, skills related gains may also be determined through less formal alternative assessment techniques such as observation, folder reviews, or interviews. The latter may be particularly appropriate for youth with disabilities given accessibility issues related to formalized instruments. Local programs may use previous basic skills assessment results if such previous assessments have been conducted within the past six (6) </w:t>
      </w:r>
      <w:r w:rsidR="006E00A9" w:rsidRPr="008C1969">
        <w:rPr>
          <w:rFonts w:eastAsia="Arial" w:cstheme="minorHAnsi"/>
          <w:bCs/>
          <w:sz w:val="24"/>
          <w:szCs w:val="24"/>
        </w:rPr>
        <w:t>months. In</w:t>
      </w:r>
      <w:r w:rsidRPr="008C1969">
        <w:rPr>
          <w:rFonts w:eastAsia="Arial" w:cstheme="minorHAnsi"/>
          <w:bCs/>
          <w:sz w:val="24"/>
          <w:szCs w:val="24"/>
        </w:rPr>
        <w:t xml:space="preserve"> contrast to the initial assessment described above if measuring EFL gains after program enrollment under the measurable skill gains indicator, local programs must us an NRS-approved assessment (i.e., CASAS) for both the EFL pre- and post-test to determine an </w:t>
      </w:r>
      <w:r w:rsidR="00440515" w:rsidRPr="008C1969">
        <w:rPr>
          <w:rFonts w:eastAsia="Arial" w:cstheme="minorHAnsi"/>
          <w:bCs/>
          <w:sz w:val="24"/>
          <w:szCs w:val="24"/>
        </w:rPr>
        <w:t>individual’s</w:t>
      </w:r>
      <w:r w:rsidRPr="008C1969">
        <w:rPr>
          <w:rFonts w:eastAsia="Arial" w:cstheme="minorHAnsi"/>
          <w:bCs/>
          <w:sz w:val="24"/>
          <w:szCs w:val="24"/>
        </w:rPr>
        <w:t xml:space="preserve"> educational functioning level (EFL).</w:t>
      </w:r>
    </w:p>
    <w:p w14:paraId="748DD0DA" w14:textId="77777777" w:rsidR="00C2779D" w:rsidRPr="008C1969" w:rsidRDefault="00C2779D"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 xml:space="preserve">Occupational skills; </w:t>
      </w:r>
    </w:p>
    <w:p w14:paraId="7F9231CE" w14:textId="77777777" w:rsidR="00C2779D" w:rsidRPr="008C1969" w:rsidRDefault="00C2779D"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 xml:space="preserve">Prior work experience; </w:t>
      </w:r>
    </w:p>
    <w:p w14:paraId="268D9A5B" w14:textId="77777777" w:rsidR="00C2779D" w:rsidRPr="008C1969" w:rsidRDefault="00C2779D"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Employability;</w:t>
      </w:r>
    </w:p>
    <w:p w14:paraId="21676BE7" w14:textId="77777777" w:rsidR="00C2779D" w:rsidRPr="008C1969" w:rsidRDefault="00C2779D"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 xml:space="preserve">Interests, </w:t>
      </w:r>
    </w:p>
    <w:p w14:paraId="1BCBE0A7" w14:textId="77777777" w:rsidR="00967FCD" w:rsidRPr="008C1969" w:rsidRDefault="00C2779D"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Aptitudes (including interests and aptitudes for nontraditional jobs);</w:t>
      </w:r>
    </w:p>
    <w:p w14:paraId="43A07B24" w14:textId="77777777" w:rsidR="00B9076A" w:rsidRPr="008C1969" w:rsidRDefault="00B9076A" w:rsidP="00967FCD">
      <w:pPr>
        <w:spacing w:after="0" w:line="240" w:lineRule="auto"/>
        <w:ind w:left="180"/>
        <w:rPr>
          <w:rFonts w:eastAsia="Times New Roman" w:cstheme="minorHAnsi"/>
          <w:b/>
          <w:sz w:val="24"/>
          <w:szCs w:val="24"/>
        </w:rPr>
      </w:pPr>
    </w:p>
    <w:p w14:paraId="7A22EF54" w14:textId="4A57531B" w:rsidR="00C2779D" w:rsidRPr="008C1969" w:rsidRDefault="00C2779D" w:rsidP="00B9076A">
      <w:pPr>
        <w:spacing w:after="0" w:line="240" w:lineRule="auto"/>
        <w:rPr>
          <w:rFonts w:eastAsia="Arial" w:cstheme="minorHAnsi"/>
          <w:bCs/>
          <w:sz w:val="24"/>
          <w:szCs w:val="24"/>
        </w:rPr>
      </w:pPr>
      <w:r w:rsidRPr="008C1969">
        <w:rPr>
          <w:rFonts w:eastAsia="Times New Roman" w:cstheme="minorHAnsi"/>
          <w:sz w:val="24"/>
          <w:szCs w:val="24"/>
        </w:rPr>
        <w:t>All youth, including youth with disabilities, can benefit from participation in career assessment activities, including, but not limited to, assessments of prior work experience, employability, interests, and aptitudes.</w:t>
      </w:r>
      <w:r w:rsidR="00967FCD" w:rsidRPr="008C1969">
        <w:rPr>
          <w:rFonts w:eastAsia="Times New Roman" w:cstheme="minorHAnsi"/>
          <w:sz w:val="24"/>
          <w:szCs w:val="24"/>
        </w:rPr>
        <w:t xml:space="preserve"> </w:t>
      </w:r>
      <w:r w:rsidRPr="008C1969">
        <w:rPr>
          <w:rFonts w:eastAsia="Times New Roman" w:cstheme="minorHAnsi"/>
          <w:sz w:val="24"/>
          <w:szCs w:val="24"/>
        </w:rPr>
        <w:t>Multiple assessment tools may be necessary since there is no standard approach that will work for all youth, including youth with disabilities.</w:t>
      </w:r>
      <w:r w:rsidR="00967FCD" w:rsidRPr="008C1969">
        <w:rPr>
          <w:rFonts w:eastAsia="Times New Roman" w:cstheme="minorHAnsi"/>
          <w:sz w:val="24"/>
          <w:szCs w:val="24"/>
        </w:rPr>
        <w:t xml:space="preserve"> </w:t>
      </w:r>
      <w:r w:rsidRPr="008C1969">
        <w:rPr>
          <w:rFonts w:eastAsia="Times New Roman" w:cstheme="minorHAnsi"/>
          <w:sz w:val="24"/>
          <w:szCs w:val="24"/>
        </w:rPr>
        <w:t>Career assessments help youth, including those with disabilities, understand how a variety of their personal attributes (e.g., interests, values, preferences, motivations, aptitudes, and skills) affect their potential success and satisfaction with different career options and work environments.</w:t>
      </w:r>
      <w:r w:rsidR="00967FCD" w:rsidRPr="008C1969">
        <w:rPr>
          <w:rFonts w:eastAsia="Times New Roman" w:cstheme="minorHAnsi"/>
          <w:sz w:val="24"/>
          <w:szCs w:val="24"/>
        </w:rPr>
        <w:t xml:space="preserve"> </w:t>
      </w:r>
      <w:r w:rsidRPr="008C1969">
        <w:rPr>
          <w:rFonts w:eastAsia="Times New Roman" w:cstheme="minorHAnsi"/>
          <w:sz w:val="24"/>
          <w:szCs w:val="24"/>
        </w:rPr>
        <w:t>Youth also need access to reliable information about career opportunities (based on labor market information) that provide a living wage, including information about education, entry requirements and income potential</w:t>
      </w:r>
      <w:r w:rsidR="00967FCD" w:rsidRPr="008C1969">
        <w:rPr>
          <w:rFonts w:eastAsia="Times New Roman" w:cstheme="minorHAnsi"/>
          <w:sz w:val="24"/>
          <w:szCs w:val="24"/>
        </w:rPr>
        <w:t xml:space="preserve">. </w:t>
      </w:r>
      <w:r w:rsidRPr="008C1969">
        <w:rPr>
          <w:rFonts w:eastAsia="Times New Roman" w:cstheme="minorHAnsi"/>
          <w:sz w:val="24"/>
          <w:szCs w:val="24"/>
        </w:rPr>
        <w:t>These assessments may be provided directly through WIOA youth programs staff, and/or through referrals to national and community-based partners and resources.</w:t>
      </w:r>
      <w:r w:rsidR="00967FCD" w:rsidRPr="008C1969">
        <w:rPr>
          <w:rFonts w:eastAsia="Times New Roman" w:cstheme="minorHAnsi"/>
          <w:sz w:val="24"/>
          <w:szCs w:val="24"/>
        </w:rPr>
        <w:t xml:space="preserve"> </w:t>
      </w:r>
      <w:r w:rsidRPr="008C1969">
        <w:rPr>
          <w:rFonts w:eastAsia="Arial" w:cstheme="minorHAnsi"/>
          <w:bCs/>
          <w:sz w:val="24"/>
          <w:szCs w:val="24"/>
        </w:rPr>
        <w:t>Supportive service needs; and</w:t>
      </w:r>
      <w:r w:rsidR="00440515" w:rsidRPr="008C1969">
        <w:rPr>
          <w:rFonts w:eastAsia="Arial" w:cstheme="minorHAnsi"/>
          <w:bCs/>
          <w:sz w:val="24"/>
          <w:szCs w:val="24"/>
        </w:rPr>
        <w:t xml:space="preserve"> </w:t>
      </w:r>
      <w:r w:rsidR="00967FCD" w:rsidRPr="008C1969">
        <w:rPr>
          <w:rFonts w:eastAsia="Arial" w:cstheme="minorHAnsi"/>
          <w:bCs/>
          <w:sz w:val="24"/>
          <w:szCs w:val="24"/>
        </w:rPr>
        <w:t>D</w:t>
      </w:r>
      <w:r w:rsidRPr="008C1969">
        <w:rPr>
          <w:rFonts w:eastAsia="Arial" w:cstheme="minorHAnsi"/>
          <w:bCs/>
          <w:sz w:val="24"/>
          <w:szCs w:val="24"/>
        </w:rPr>
        <w:t>evelopmental needs</w:t>
      </w:r>
    </w:p>
    <w:p w14:paraId="30C5F085" w14:textId="12723C48" w:rsidR="00D11F3B" w:rsidRPr="008C1969" w:rsidRDefault="00D11F3B" w:rsidP="00D11F3B">
      <w:pPr>
        <w:spacing w:after="0" w:line="240" w:lineRule="auto"/>
        <w:ind w:right="259"/>
        <w:rPr>
          <w:rFonts w:cstheme="minorHAnsi"/>
          <w:sz w:val="24"/>
          <w:szCs w:val="24"/>
        </w:rPr>
      </w:pPr>
      <w:r w:rsidRPr="008C1969">
        <w:rPr>
          <w:rFonts w:cstheme="minorHAnsi"/>
          <w:sz w:val="24"/>
          <w:szCs w:val="24"/>
        </w:rPr>
        <w:t xml:space="preserve">Assessments </w:t>
      </w:r>
      <w:r w:rsidRPr="008C1969">
        <w:rPr>
          <w:rFonts w:cstheme="minorHAnsi"/>
          <w:b/>
          <w:color w:val="2E74B5" w:themeColor="accent5" w:themeShade="BF"/>
          <w:sz w:val="24"/>
          <w:szCs w:val="24"/>
        </w:rPr>
        <w:t>must</w:t>
      </w:r>
      <w:r w:rsidRPr="008C1969">
        <w:rPr>
          <w:rFonts w:cstheme="minorHAnsi"/>
          <w:bCs/>
          <w:i/>
          <w:iCs/>
          <w:sz w:val="24"/>
          <w:szCs w:val="24"/>
        </w:rPr>
        <w:t xml:space="preserve"> also consider a youth’s strengths</w:t>
      </w:r>
      <w:r w:rsidRPr="008C1969">
        <w:rPr>
          <w:rFonts w:cstheme="minorHAnsi"/>
          <w:sz w:val="24"/>
          <w:szCs w:val="24"/>
        </w:rPr>
        <w:t xml:space="preserve"> rather than just focusing on areas that need improvement. </w:t>
      </w:r>
    </w:p>
    <w:p w14:paraId="41A237F0" w14:textId="77777777" w:rsidR="00967FCD" w:rsidRPr="008C1969" w:rsidRDefault="00967FCD" w:rsidP="00967FCD">
      <w:pPr>
        <w:spacing w:after="0" w:line="240" w:lineRule="auto"/>
        <w:ind w:right="259"/>
        <w:rPr>
          <w:rFonts w:cstheme="minorHAnsi"/>
          <w:b/>
          <w:sz w:val="24"/>
          <w:szCs w:val="24"/>
        </w:rPr>
      </w:pPr>
    </w:p>
    <w:p w14:paraId="421C9835" w14:textId="7A8A99F4" w:rsidR="00C2779D" w:rsidRPr="008C1969" w:rsidRDefault="00C2779D" w:rsidP="00967FCD">
      <w:pPr>
        <w:spacing w:after="0" w:line="240" w:lineRule="auto"/>
        <w:ind w:right="259"/>
        <w:rPr>
          <w:rFonts w:cstheme="minorHAnsi"/>
          <w:sz w:val="24"/>
          <w:szCs w:val="24"/>
        </w:rPr>
      </w:pPr>
      <w:r w:rsidRPr="008C1969">
        <w:rPr>
          <w:rFonts w:cstheme="minorHAnsi"/>
          <w:b/>
          <w:sz w:val="24"/>
          <w:szCs w:val="24"/>
        </w:rPr>
        <w:t>20 CFR 681.420(a)(1):</w:t>
      </w:r>
      <w:r w:rsidRPr="008C1969">
        <w:rPr>
          <w:rFonts w:cstheme="minorHAnsi"/>
          <w:sz w:val="24"/>
          <w:szCs w:val="24"/>
        </w:rPr>
        <w:t xml:space="preserve"> Provide for an objective assessment of each youth participant that meets the requirements of WIOA Sec. 129(c)(1)(A), and includes a review of the academic and occupational </w:t>
      </w:r>
      <w:r w:rsidRPr="008C1969">
        <w:rPr>
          <w:rFonts w:cstheme="minorHAnsi"/>
          <w:sz w:val="24"/>
          <w:szCs w:val="24"/>
        </w:rPr>
        <w:lastRenderedPageBreak/>
        <w:t>skill levels, as well as the</w:t>
      </w:r>
      <w:r w:rsidRPr="008C1969">
        <w:rPr>
          <w:rFonts w:cstheme="minorHAnsi"/>
          <w:b/>
          <w:sz w:val="24"/>
          <w:szCs w:val="24"/>
        </w:rPr>
        <w:t xml:space="preserve"> service needs and strengths </w:t>
      </w:r>
      <w:r w:rsidRPr="008C1969">
        <w:rPr>
          <w:rFonts w:cstheme="minorHAnsi"/>
          <w:sz w:val="24"/>
          <w:szCs w:val="24"/>
        </w:rPr>
        <w:t xml:space="preserve">of each youth for the purpose of identifying appropriate services and career pathways for participants and </w:t>
      </w:r>
      <w:r w:rsidRPr="008C1969">
        <w:rPr>
          <w:rFonts w:cstheme="minorHAnsi"/>
          <w:b/>
          <w:sz w:val="24"/>
          <w:szCs w:val="24"/>
        </w:rPr>
        <w:t>informing the individual service strategy</w:t>
      </w:r>
      <w:r w:rsidRPr="008C1969">
        <w:rPr>
          <w:rFonts w:cstheme="minorHAnsi"/>
          <w:sz w:val="24"/>
          <w:szCs w:val="24"/>
        </w:rPr>
        <w:t>.</w:t>
      </w:r>
    </w:p>
    <w:p w14:paraId="053ED7EF" w14:textId="77777777" w:rsidR="00967FCD" w:rsidRPr="008C1969" w:rsidRDefault="00967FCD" w:rsidP="00967FCD">
      <w:pPr>
        <w:spacing w:after="0" w:line="240" w:lineRule="auto"/>
        <w:ind w:right="259"/>
        <w:rPr>
          <w:rFonts w:cstheme="minorHAnsi"/>
          <w:sz w:val="24"/>
          <w:szCs w:val="24"/>
        </w:rPr>
      </w:pPr>
    </w:p>
    <w:p w14:paraId="1D93EB75" w14:textId="262A25F5" w:rsidR="00C2779D" w:rsidRPr="008C1969" w:rsidRDefault="00C2779D" w:rsidP="00967FCD">
      <w:pPr>
        <w:spacing w:after="0" w:line="240" w:lineRule="auto"/>
        <w:ind w:right="259"/>
        <w:rPr>
          <w:rFonts w:eastAsia="Times New Roman" w:cstheme="minorHAnsi"/>
          <w:b/>
          <w:caps/>
          <w:sz w:val="24"/>
          <w:szCs w:val="24"/>
          <w:u w:val="single"/>
        </w:rPr>
      </w:pPr>
      <w:r w:rsidRPr="008C1969">
        <w:rPr>
          <w:rFonts w:cstheme="minorHAnsi"/>
          <w:b/>
          <w:sz w:val="24"/>
          <w:szCs w:val="24"/>
        </w:rPr>
        <w:t>TEGL 33-12</w:t>
      </w:r>
      <w:r w:rsidRPr="008C1969">
        <w:rPr>
          <w:rFonts w:cstheme="minorHAnsi"/>
          <w:sz w:val="24"/>
          <w:szCs w:val="24"/>
        </w:rPr>
        <w:t xml:space="preserve">: Assessment </w:t>
      </w:r>
      <w:r w:rsidRPr="008C1969">
        <w:rPr>
          <w:rFonts w:cstheme="minorHAnsi"/>
          <w:bCs/>
          <w:i/>
          <w:iCs/>
          <w:sz w:val="24"/>
          <w:szCs w:val="24"/>
        </w:rPr>
        <w:t>should be an ongoing process</w:t>
      </w:r>
      <w:r w:rsidRPr="008C1969">
        <w:rPr>
          <w:rFonts w:cstheme="minorHAnsi"/>
          <w:sz w:val="24"/>
          <w:szCs w:val="24"/>
        </w:rPr>
        <w:t xml:space="preserve">, continually reviewing participant interests, abilities, etc., that allows the case manager an opportunity to evaluate how effective services are in meeting particular </w:t>
      </w:r>
      <w:r w:rsidR="00440515" w:rsidRPr="008C1969">
        <w:rPr>
          <w:rFonts w:cstheme="minorHAnsi"/>
          <w:sz w:val="24"/>
          <w:szCs w:val="24"/>
        </w:rPr>
        <w:t>needs and</w:t>
      </w:r>
      <w:r w:rsidRPr="008C1969">
        <w:rPr>
          <w:rFonts w:cstheme="minorHAnsi"/>
          <w:sz w:val="24"/>
          <w:szCs w:val="24"/>
        </w:rPr>
        <w:t xml:space="preserve"> ensuring flexibility in adapting service delivery strategies to youth’s needs and employment goals. (Per ESD Policy Unit: There is no set standard or frequency for the determination of ongoing assessments, other than assessments should be documented as they occur.)</w:t>
      </w:r>
    </w:p>
    <w:p w14:paraId="52C8B091" w14:textId="77777777" w:rsidR="00830D96" w:rsidRPr="008C1969" w:rsidRDefault="00830D96" w:rsidP="00830D96">
      <w:pPr>
        <w:pStyle w:val="ListParagraph"/>
        <w:spacing w:after="0" w:line="240" w:lineRule="auto"/>
        <w:ind w:left="319" w:right="259"/>
        <w:rPr>
          <w:rFonts w:eastAsia="Times New Roman" w:cstheme="minorHAnsi"/>
          <w:b/>
          <w:caps/>
          <w:sz w:val="24"/>
          <w:szCs w:val="24"/>
          <w:u w:val="single"/>
        </w:rPr>
      </w:pPr>
    </w:p>
    <w:p w14:paraId="2BBFC9CE" w14:textId="77777777" w:rsidR="00830D96" w:rsidRPr="008C1969" w:rsidRDefault="00C2779D" w:rsidP="00830D96">
      <w:pPr>
        <w:spacing w:after="0" w:line="240" w:lineRule="auto"/>
        <w:ind w:right="259"/>
        <w:rPr>
          <w:rFonts w:cstheme="minorHAnsi"/>
          <w:b/>
          <w:color w:val="2E74B5" w:themeColor="accent5" w:themeShade="BF"/>
          <w:sz w:val="24"/>
          <w:szCs w:val="24"/>
        </w:rPr>
      </w:pPr>
      <w:r w:rsidRPr="008C1969">
        <w:rPr>
          <w:rFonts w:cstheme="minorHAnsi"/>
          <w:b/>
          <w:color w:val="2E74B5" w:themeColor="accent5" w:themeShade="BF"/>
          <w:sz w:val="24"/>
          <w:szCs w:val="24"/>
        </w:rPr>
        <w:t>O</w:t>
      </w:r>
      <w:r w:rsidR="00830D96" w:rsidRPr="008C1969">
        <w:rPr>
          <w:rFonts w:cstheme="minorHAnsi"/>
          <w:b/>
          <w:color w:val="2E74B5" w:themeColor="accent5" w:themeShade="BF"/>
          <w:sz w:val="24"/>
          <w:szCs w:val="24"/>
        </w:rPr>
        <w:t xml:space="preserve">bjective Assessment </w:t>
      </w:r>
      <w:r w:rsidRPr="008C1969">
        <w:rPr>
          <w:rFonts w:cstheme="minorHAnsi"/>
          <w:b/>
          <w:color w:val="2E74B5" w:themeColor="accent5" w:themeShade="BF"/>
          <w:sz w:val="24"/>
          <w:szCs w:val="24"/>
        </w:rPr>
        <w:t>&amp; P</w:t>
      </w:r>
      <w:r w:rsidR="00830D96" w:rsidRPr="008C1969">
        <w:rPr>
          <w:rFonts w:cstheme="minorHAnsi"/>
          <w:b/>
          <w:color w:val="2E74B5" w:themeColor="accent5" w:themeShade="BF"/>
          <w:sz w:val="24"/>
          <w:szCs w:val="24"/>
        </w:rPr>
        <w:t xml:space="preserve">rogram Enrollment </w:t>
      </w:r>
    </w:p>
    <w:p w14:paraId="28F6DD09" w14:textId="13CAEA95" w:rsidR="00C2779D" w:rsidRPr="008C1969" w:rsidRDefault="00C2779D" w:rsidP="00B9076A">
      <w:pPr>
        <w:spacing w:after="0" w:line="240" w:lineRule="auto"/>
        <w:ind w:right="259"/>
        <w:rPr>
          <w:rFonts w:cstheme="minorHAnsi"/>
          <w:bCs/>
          <w:sz w:val="24"/>
          <w:szCs w:val="24"/>
          <w:u w:val="single"/>
        </w:rPr>
      </w:pPr>
      <w:r w:rsidRPr="008C1969">
        <w:rPr>
          <w:rFonts w:cstheme="minorHAnsi"/>
          <w:b/>
          <w:sz w:val="24"/>
          <w:szCs w:val="24"/>
        </w:rPr>
        <w:t xml:space="preserve">WIOA Final Rule, narrative page 56170: </w:t>
      </w:r>
      <w:r w:rsidRPr="008C1969">
        <w:rPr>
          <w:rFonts w:cstheme="minorHAnsi"/>
          <w:sz w:val="24"/>
          <w:szCs w:val="24"/>
        </w:rPr>
        <w:t xml:space="preserve">The Department has added 681.320(b)(2) to clarify that the </w:t>
      </w:r>
      <w:r w:rsidRPr="008C1969">
        <w:rPr>
          <w:rFonts w:cstheme="minorHAnsi"/>
          <w:bCs/>
          <w:sz w:val="24"/>
          <w:szCs w:val="24"/>
        </w:rPr>
        <w:t xml:space="preserve">point of program participation </w:t>
      </w:r>
      <w:r w:rsidRPr="008C1969">
        <w:rPr>
          <w:rFonts w:cstheme="minorHAnsi"/>
          <w:bCs/>
          <w:i/>
          <w:iCs/>
          <w:sz w:val="24"/>
          <w:szCs w:val="24"/>
        </w:rPr>
        <w:t>does not</w:t>
      </w:r>
      <w:r w:rsidRPr="008C1969">
        <w:rPr>
          <w:rFonts w:cstheme="minorHAnsi"/>
          <w:bCs/>
          <w:sz w:val="24"/>
          <w:szCs w:val="24"/>
        </w:rPr>
        <w:t xml:space="preserve"> </w:t>
      </w:r>
      <w:r w:rsidRPr="008C1969">
        <w:rPr>
          <w:rFonts w:cstheme="minorHAnsi"/>
          <w:bCs/>
          <w:i/>
          <w:iCs/>
          <w:sz w:val="24"/>
          <w:szCs w:val="24"/>
        </w:rPr>
        <w:t>begin</w:t>
      </w:r>
      <w:r w:rsidRPr="008C1969">
        <w:rPr>
          <w:rFonts w:cstheme="minorHAnsi"/>
          <w:bCs/>
          <w:sz w:val="24"/>
          <w:szCs w:val="24"/>
        </w:rPr>
        <w:t xml:space="preserve"> until </w:t>
      </w:r>
      <w:r w:rsidRPr="008C1969">
        <w:rPr>
          <w:rFonts w:cstheme="minorHAnsi"/>
          <w:b/>
          <w:color w:val="2E74B5" w:themeColor="accent5" w:themeShade="BF"/>
          <w:sz w:val="24"/>
          <w:szCs w:val="24"/>
        </w:rPr>
        <w:t>after</w:t>
      </w:r>
      <w:r w:rsidR="00967FCD" w:rsidRPr="008C1969">
        <w:rPr>
          <w:rFonts w:cstheme="minorHAnsi"/>
          <w:b/>
          <w:color w:val="2E74B5" w:themeColor="accent5" w:themeShade="BF"/>
          <w:sz w:val="24"/>
          <w:szCs w:val="24"/>
        </w:rPr>
        <w:t xml:space="preserve"> </w:t>
      </w:r>
      <w:r w:rsidRPr="008C1969">
        <w:rPr>
          <w:rFonts w:cstheme="minorHAnsi"/>
          <w:bCs/>
          <w:sz w:val="24"/>
          <w:szCs w:val="24"/>
        </w:rPr>
        <w:t>the youth is determined eligible</w:t>
      </w:r>
      <w:r w:rsidRPr="008C1969">
        <w:rPr>
          <w:rFonts w:cstheme="minorHAnsi"/>
          <w:sz w:val="24"/>
          <w:szCs w:val="24"/>
        </w:rPr>
        <w:t xml:space="preserve">, the youth </w:t>
      </w:r>
      <w:r w:rsidRPr="008C1969">
        <w:rPr>
          <w:rFonts w:cstheme="minorHAnsi"/>
          <w:bCs/>
          <w:sz w:val="24"/>
          <w:szCs w:val="24"/>
        </w:rPr>
        <w:t xml:space="preserve">receives an objective assessment </w:t>
      </w:r>
      <w:r w:rsidRPr="008C1969">
        <w:rPr>
          <w:rFonts w:cstheme="minorHAnsi"/>
          <w:b/>
          <w:color w:val="2E74B5" w:themeColor="accent5" w:themeShade="BF"/>
          <w:sz w:val="24"/>
          <w:szCs w:val="24"/>
        </w:rPr>
        <w:t>and</w:t>
      </w:r>
      <w:r w:rsidRPr="008C1969">
        <w:rPr>
          <w:rFonts w:cstheme="minorHAnsi"/>
          <w:bCs/>
          <w:sz w:val="24"/>
          <w:szCs w:val="24"/>
        </w:rPr>
        <w:t xml:space="preserve"> the youth participates in 1 of the 14 program elements.</w:t>
      </w:r>
    </w:p>
    <w:p w14:paraId="2FBDE26D" w14:textId="77777777" w:rsidR="00967FCD" w:rsidRPr="008C1969" w:rsidRDefault="00967FCD" w:rsidP="00967FCD">
      <w:pPr>
        <w:spacing w:after="0" w:line="240" w:lineRule="auto"/>
        <w:rPr>
          <w:rFonts w:cstheme="minorHAnsi"/>
          <w:b/>
          <w:sz w:val="24"/>
          <w:szCs w:val="24"/>
        </w:rPr>
      </w:pPr>
    </w:p>
    <w:p w14:paraId="5810181F" w14:textId="66EA5B6E" w:rsidR="00C2779D" w:rsidRPr="008C1969" w:rsidRDefault="00C2779D" w:rsidP="00967FCD">
      <w:pPr>
        <w:spacing w:after="0" w:line="240" w:lineRule="auto"/>
        <w:rPr>
          <w:rFonts w:cstheme="minorHAnsi"/>
          <w:sz w:val="24"/>
          <w:szCs w:val="24"/>
        </w:rPr>
      </w:pPr>
      <w:r w:rsidRPr="008C1969">
        <w:rPr>
          <w:rFonts w:cstheme="minorHAnsi"/>
          <w:b/>
          <w:sz w:val="24"/>
          <w:szCs w:val="24"/>
        </w:rPr>
        <w:t xml:space="preserve">20 CFR 681.320(b)(2): </w:t>
      </w:r>
      <w:r w:rsidRPr="008C1969">
        <w:rPr>
          <w:rFonts w:cstheme="minorHAnsi"/>
          <w:sz w:val="24"/>
          <w:szCs w:val="24"/>
        </w:rPr>
        <w:t>In order to be a participant in the WIOA youth program, the participant must have received an objective assessment.</w:t>
      </w:r>
    </w:p>
    <w:p w14:paraId="7C7A31DA" w14:textId="77777777" w:rsidR="00C2779D" w:rsidRPr="008C1969" w:rsidRDefault="00C2779D" w:rsidP="00C2779D">
      <w:pPr>
        <w:spacing w:after="0" w:line="240" w:lineRule="auto"/>
        <w:rPr>
          <w:rFonts w:cstheme="minorHAnsi"/>
          <w:sz w:val="24"/>
          <w:szCs w:val="24"/>
        </w:rPr>
      </w:pPr>
    </w:p>
    <w:p w14:paraId="76D77B2B" w14:textId="77E2F037" w:rsidR="00C2779D" w:rsidRPr="008C1969" w:rsidRDefault="00C2779D" w:rsidP="000C1CC9">
      <w:pPr>
        <w:spacing w:after="0" w:line="240" w:lineRule="auto"/>
        <w:ind w:right="259"/>
        <w:rPr>
          <w:rFonts w:cstheme="minorHAnsi"/>
          <w:b/>
          <w:color w:val="2E74B5" w:themeColor="accent5" w:themeShade="BF"/>
          <w:sz w:val="24"/>
          <w:szCs w:val="24"/>
        </w:rPr>
      </w:pPr>
      <w:r w:rsidRPr="008C1969">
        <w:rPr>
          <w:rFonts w:cstheme="minorHAnsi"/>
          <w:b/>
          <w:color w:val="2E74B5" w:themeColor="accent5" w:themeShade="BF"/>
          <w:sz w:val="24"/>
          <w:szCs w:val="24"/>
        </w:rPr>
        <w:t>P</w:t>
      </w:r>
      <w:r w:rsidR="00830D96" w:rsidRPr="008C1969">
        <w:rPr>
          <w:rFonts w:cstheme="minorHAnsi"/>
          <w:b/>
          <w:color w:val="2E74B5" w:themeColor="accent5" w:themeShade="BF"/>
          <w:sz w:val="24"/>
          <w:szCs w:val="24"/>
        </w:rPr>
        <w:t>articipation</w:t>
      </w:r>
    </w:p>
    <w:p w14:paraId="7B2CB0FC" w14:textId="316BE43A" w:rsidR="00C2779D" w:rsidRPr="008C1969" w:rsidRDefault="00C2779D" w:rsidP="00967FCD">
      <w:pPr>
        <w:spacing w:after="0" w:line="240" w:lineRule="auto"/>
        <w:rPr>
          <w:rFonts w:eastAsia="Times New Roman" w:cstheme="minorHAnsi"/>
          <w:bCs/>
          <w:sz w:val="24"/>
          <w:szCs w:val="24"/>
        </w:rPr>
      </w:pPr>
      <w:r w:rsidRPr="008C1969">
        <w:rPr>
          <w:rFonts w:eastAsia="Times New Roman" w:cstheme="minorHAnsi"/>
          <w:b/>
          <w:caps/>
          <w:sz w:val="24"/>
          <w:szCs w:val="24"/>
        </w:rPr>
        <w:t>TEGL 19-16</w:t>
      </w:r>
      <w:r w:rsidRPr="008C1969">
        <w:rPr>
          <w:rFonts w:eastAsia="Times New Roman" w:cstheme="minorHAnsi"/>
          <w:caps/>
          <w:sz w:val="24"/>
          <w:szCs w:val="24"/>
        </w:rPr>
        <w:t>:</w:t>
      </w:r>
      <w:r w:rsidR="00967FCD" w:rsidRPr="008C1969">
        <w:rPr>
          <w:rFonts w:eastAsia="Times New Roman" w:cstheme="minorHAnsi"/>
          <w:caps/>
          <w:sz w:val="24"/>
          <w:szCs w:val="24"/>
        </w:rPr>
        <w:t xml:space="preserve"> </w:t>
      </w:r>
      <w:r w:rsidRPr="008C1969">
        <w:rPr>
          <w:rFonts w:eastAsia="Times New Roman" w:cstheme="minorHAnsi"/>
          <w:bCs/>
          <w:sz w:val="24"/>
          <w:szCs w:val="24"/>
        </w:rPr>
        <w:t xml:space="preserve">An objective assessment carried out under WIOA sec. 129(c)(1)(A) </w:t>
      </w:r>
      <w:r w:rsidRPr="008C1969">
        <w:rPr>
          <w:rFonts w:eastAsia="Times New Roman" w:cstheme="minorHAnsi"/>
          <w:bCs/>
          <w:i/>
          <w:iCs/>
          <w:sz w:val="24"/>
          <w:szCs w:val="24"/>
          <w:u w:val="single"/>
        </w:rPr>
        <w:t>does not trigger</w:t>
      </w:r>
      <w:r w:rsidRPr="008C1969">
        <w:rPr>
          <w:rFonts w:eastAsia="Times New Roman" w:cstheme="minorHAnsi"/>
          <w:bCs/>
          <w:sz w:val="24"/>
          <w:szCs w:val="24"/>
        </w:rPr>
        <w:t xml:space="preserve"> participation in the Youth program.  </w:t>
      </w:r>
    </w:p>
    <w:p w14:paraId="7C8EBCF6" w14:textId="77777777" w:rsidR="00C2779D" w:rsidRPr="008C1969" w:rsidRDefault="00C2779D" w:rsidP="00C2779D">
      <w:pPr>
        <w:tabs>
          <w:tab w:val="left" w:pos="129"/>
        </w:tabs>
        <w:autoSpaceDE w:val="0"/>
        <w:autoSpaceDN w:val="0"/>
        <w:adjustRightInd w:val="0"/>
        <w:spacing w:after="0" w:line="240" w:lineRule="auto"/>
        <w:rPr>
          <w:rFonts w:eastAsia="Times New Roman" w:cstheme="minorHAnsi"/>
          <w:bCs/>
          <w:sz w:val="24"/>
          <w:szCs w:val="24"/>
        </w:rPr>
      </w:pPr>
    </w:p>
    <w:p w14:paraId="0AF42EAB" w14:textId="12F85145" w:rsidR="00C2779D" w:rsidRPr="008C1969" w:rsidRDefault="00C2779D" w:rsidP="000C1CC9">
      <w:pPr>
        <w:spacing w:after="0" w:line="240" w:lineRule="auto"/>
        <w:ind w:right="259"/>
        <w:rPr>
          <w:rFonts w:cstheme="minorHAnsi"/>
          <w:b/>
          <w:color w:val="2E74B5" w:themeColor="accent5" w:themeShade="BF"/>
          <w:sz w:val="24"/>
          <w:szCs w:val="24"/>
        </w:rPr>
      </w:pPr>
      <w:r w:rsidRPr="008C1969">
        <w:rPr>
          <w:rFonts w:cstheme="minorHAnsi"/>
          <w:b/>
          <w:color w:val="2E74B5" w:themeColor="accent5" w:themeShade="BF"/>
          <w:sz w:val="24"/>
          <w:szCs w:val="24"/>
        </w:rPr>
        <w:t>R</w:t>
      </w:r>
      <w:r w:rsidR="00830D96" w:rsidRPr="008C1969">
        <w:rPr>
          <w:rFonts w:cstheme="minorHAnsi"/>
          <w:b/>
          <w:color w:val="2E74B5" w:themeColor="accent5" w:themeShade="BF"/>
          <w:sz w:val="24"/>
          <w:szCs w:val="24"/>
        </w:rPr>
        <w:t>eport</w:t>
      </w:r>
      <w:r w:rsidR="00440515" w:rsidRPr="008C1969">
        <w:rPr>
          <w:rFonts w:cstheme="minorHAnsi"/>
          <w:b/>
          <w:color w:val="2E74B5" w:themeColor="accent5" w:themeShade="BF"/>
          <w:sz w:val="24"/>
          <w:szCs w:val="24"/>
        </w:rPr>
        <w:t>i</w:t>
      </w:r>
      <w:r w:rsidR="00830D96" w:rsidRPr="008C1969">
        <w:rPr>
          <w:rFonts w:cstheme="minorHAnsi"/>
          <w:b/>
          <w:color w:val="2E74B5" w:themeColor="accent5" w:themeShade="BF"/>
          <w:sz w:val="24"/>
          <w:szCs w:val="24"/>
        </w:rPr>
        <w:t>ng</w:t>
      </w:r>
      <w:r w:rsidRPr="008C1969">
        <w:rPr>
          <w:rFonts w:cstheme="minorHAnsi"/>
          <w:b/>
          <w:color w:val="2E74B5" w:themeColor="accent5" w:themeShade="BF"/>
          <w:sz w:val="24"/>
          <w:szCs w:val="24"/>
        </w:rPr>
        <w:t xml:space="preserve">/ </w:t>
      </w:r>
      <w:r w:rsidR="00010F77" w:rsidRPr="008C1969">
        <w:rPr>
          <w:rFonts w:cstheme="minorHAnsi"/>
          <w:b/>
          <w:color w:val="2E74B5" w:themeColor="accent5" w:themeShade="BF"/>
          <w:sz w:val="24"/>
          <w:szCs w:val="24"/>
        </w:rPr>
        <w:t xml:space="preserve">Management Information System (MIS) </w:t>
      </w:r>
      <w:r w:rsidRPr="008C1969">
        <w:rPr>
          <w:rFonts w:cstheme="minorHAnsi"/>
          <w:b/>
          <w:color w:val="2E74B5" w:themeColor="accent5" w:themeShade="BF"/>
          <w:sz w:val="24"/>
          <w:szCs w:val="24"/>
        </w:rPr>
        <w:t>R</w:t>
      </w:r>
      <w:r w:rsidR="00830D96" w:rsidRPr="008C1969">
        <w:rPr>
          <w:rFonts w:cstheme="minorHAnsi"/>
          <w:b/>
          <w:color w:val="2E74B5" w:themeColor="accent5" w:themeShade="BF"/>
          <w:sz w:val="24"/>
          <w:szCs w:val="24"/>
        </w:rPr>
        <w:t>equirements</w:t>
      </w:r>
    </w:p>
    <w:p w14:paraId="79563A60" w14:textId="3A2AD06C" w:rsidR="00070E6A" w:rsidRPr="008C1969" w:rsidRDefault="00C2779D" w:rsidP="00C2779D">
      <w:pPr>
        <w:spacing w:after="0" w:line="240" w:lineRule="auto"/>
        <w:rPr>
          <w:rFonts w:eastAsia="Times New Roman" w:cstheme="minorHAnsi"/>
          <w:sz w:val="24"/>
          <w:szCs w:val="24"/>
        </w:rPr>
      </w:pPr>
      <w:r w:rsidRPr="008C1969">
        <w:rPr>
          <w:rFonts w:eastAsia="Times New Roman" w:cstheme="minorHAnsi"/>
          <w:sz w:val="24"/>
          <w:szCs w:val="24"/>
        </w:rPr>
        <w:t>Per guidance received by the ESD Monitoring Unit from ESD Policy and Performance units on 8-30-18, Objective Assessments do not equate to a service, are not reported to DOL, and therefore do not need to be recorded in ETO.</w:t>
      </w:r>
    </w:p>
    <w:p w14:paraId="178A8718" w14:textId="386D5E9D" w:rsidR="00C2779D" w:rsidRPr="008C1969" w:rsidRDefault="00C2779D" w:rsidP="00C2779D">
      <w:pPr>
        <w:spacing w:after="0" w:line="240" w:lineRule="auto"/>
        <w:rPr>
          <w:rFonts w:eastAsia="Times New Roman" w:cstheme="minorHAnsi"/>
          <w:sz w:val="24"/>
          <w:szCs w:val="24"/>
        </w:rPr>
      </w:pPr>
    </w:p>
    <w:p w14:paraId="34BAFBC7" w14:textId="77777777" w:rsidR="003D3FEC" w:rsidRPr="008C1969" w:rsidRDefault="003D3FEC">
      <w:pPr>
        <w:rPr>
          <w:rFonts w:asciiTheme="majorHAnsi" w:eastAsia="Times New Roman" w:hAnsiTheme="majorHAnsi" w:cstheme="majorBidi"/>
          <w:caps/>
          <w:spacing w:val="10"/>
          <w:sz w:val="36"/>
          <w:szCs w:val="36"/>
        </w:rPr>
      </w:pPr>
      <w:r w:rsidRPr="008C1969">
        <w:rPr>
          <w:rFonts w:eastAsia="Times New Roman"/>
        </w:rPr>
        <w:br w:type="page"/>
      </w:r>
    </w:p>
    <w:p w14:paraId="56D37E08" w14:textId="2D8C4300" w:rsidR="00C2779D" w:rsidRPr="008C1969" w:rsidRDefault="00C2779D" w:rsidP="00C2779D">
      <w:pPr>
        <w:pStyle w:val="Heading1"/>
        <w:shd w:val="clear" w:color="auto" w:fill="FFF2CC" w:themeFill="accent4" w:themeFillTint="33"/>
        <w:rPr>
          <w:rFonts w:eastAsia="Times New Roman"/>
        </w:rPr>
      </w:pPr>
      <w:bookmarkStart w:id="36" w:name="_Toc81292721"/>
      <w:r w:rsidRPr="008C1969">
        <w:rPr>
          <w:rFonts w:eastAsia="Times New Roman"/>
        </w:rPr>
        <w:lastRenderedPageBreak/>
        <w:t>Individual Service Strategy (ISS)</w:t>
      </w:r>
      <w:bookmarkEnd w:id="36"/>
    </w:p>
    <w:p w14:paraId="503FA705" w14:textId="77777777" w:rsidR="00C2779D" w:rsidRPr="008C1969" w:rsidRDefault="00C2779D" w:rsidP="000C1CC9">
      <w:pPr>
        <w:spacing w:after="0" w:line="240" w:lineRule="auto"/>
        <w:ind w:right="259"/>
        <w:rPr>
          <w:rFonts w:cstheme="minorHAnsi"/>
          <w:b/>
          <w:color w:val="2E74B5" w:themeColor="accent5" w:themeShade="BF"/>
          <w:sz w:val="24"/>
          <w:szCs w:val="24"/>
        </w:rPr>
      </w:pPr>
      <w:r w:rsidRPr="008C1969">
        <w:rPr>
          <w:rFonts w:cstheme="minorHAnsi"/>
          <w:b/>
          <w:color w:val="2E74B5" w:themeColor="accent5" w:themeShade="BF"/>
          <w:sz w:val="24"/>
          <w:szCs w:val="24"/>
        </w:rPr>
        <w:t>Requirements</w:t>
      </w:r>
    </w:p>
    <w:p w14:paraId="10E026DD" w14:textId="39853D62" w:rsidR="00C2779D" w:rsidRPr="008C1969" w:rsidRDefault="00C2779D" w:rsidP="00967FCD">
      <w:pPr>
        <w:spacing w:after="0" w:line="240" w:lineRule="auto"/>
        <w:rPr>
          <w:rFonts w:cstheme="minorHAnsi"/>
          <w:sz w:val="24"/>
          <w:szCs w:val="24"/>
        </w:rPr>
      </w:pPr>
      <w:r w:rsidRPr="008C1969">
        <w:rPr>
          <w:rFonts w:cstheme="minorHAnsi"/>
          <w:b/>
          <w:sz w:val="24"/>
          <w:szCs w:val="24"/>
        </w:rPr>
        <w:t>WIOA Sec. 129(c)(1)(B):</w:t>
      </w:r>
      <w:r w:rsidRPr="008C1969">
        <w:rPr>
          <w:rFonts w:cstheme="minorHAnsi"/>
          <w:b/>
          <w:i/>
          <w:sz w:val="24"/>
          <w:szCs w:val="24"/>
        </w:rPr>
        <w:t xml:space="preserve"> </w:t>
      </w:r>
      <w:r w:rsidRPr="008C1969">
        <w:rPr>
          <w:rFonts w:cstheme="minorHAnsi"/>
          <w:sz w:val="24"/>
          <w:szCs w:val="24"/>
        </w:rPr>
        <w:t xml:space="preserve">ISS’s must </w:t>
      </w:r>
      <w:r w:rsidRPr="008C1969">
        <w:rPr>
          <w:rFonts w:cstheme="minorHAnsi"/>
          <w:bCs/>
          <w:sz w:val="24"/>
          <w:szCs w:val="24"/>
        </w:rPr>
        <w:t>be directly linked to 1 or more of the performance indicators described in WIOA section 116(b)(2)(A)(ii) and identify career pathways that include:</w:t>
      </w:r>
    </w:p>
    <w:p w14:paraId="023FB5B8" w14:textId="77777777" w:rsidR="00C2779D" w:rsidRPr="008C1969" w:rsidRDefault="00C2779D"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 xml:space="preserve">education and employment goals (including, in appropriate circumstances, nontraditional employment), </w:t>
      </w:r>
    </w:p>
    <w:p w14:paraId="612B079E" w14:textId="77777777" w:rsidR="00C2779D" w:rsidRPr="008C1969" w:rsidRDefault="00C2779D"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 xml:space="preserve">appropriate achievement objectives, and </w:t>
      </w:r>
    </w:p>
    <w:p w14:paraId="4AD025F2" w14:textId="77777777" w:rsidR="00C2779D" w:rsidRPr="008C1969" w:rsidRDefault="00C2779D"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appropriate services for the participant taking into account the results of the objective assessment.</w:t>
      </w:r>
    </w:p>
    <w:p w14:paraId="4D6B2DCB" w14:textId="30A1CB94" w:rsidR="00C2779D" w:rsidRPr="008C1969" w:rsidRDefault="00C2779D" w:rsidP="009067A2">
      <w:pPr>
        <w:spacing w:after="0" w:line="240" w:lineRule="auto"/>
        <w:rPr>
          <w:rFonts w:cstheme="minorHAnsi"/>
          <w:bCs/>
          <w:sz w:val="24"/>
          <w:szCs w:val="24"/>
        </w:rPr>
      </w:pPr>
      <w:r w:rsidRPr="008C1969">
        <w:rPr>
          <w:rFonts w:cstheme="minorHAnsi"/>
          <w:b/>
          <w:sz w:val="24"/>
          <w:szCs w:val="24"/>
        </w:rPr>
        <w:t>WIOA Final Rule, narrative page 56177:</w:t>
      </w:r>
      <w:r w:rsidR="009067A2" w:rsidRPr="008C1969">
        <w:rPr>
          <w:rFonts w:cstheme="minorHAnsi"/>
          <w:b/>
          <w:sz w:val="24"/>
          <w:szCs w:val="24"/>
        </w:rPr>
        <w:t xml:space="preserve"> </w:t>
      </w:r>
      <w:r w:rsidRPr="008C1969">
        <w:rPr>
          <w:rFonts w:cstheme="minorHAnsi"/>
          <w:sz w:val="24"/>
          <w:szCs w:val="24"/>
        </w:rPr>
        <w:t xml:space="preserve">The Department does require the program elements provided to a youth to align with the goals the youth set forth in the ISS. </w:t>
      </w:r>
      <w:r w:rsidRPr="008C1969">
        <w:rPr>
          <w:rFonts w:cstheme="minorHAnsi"/>
          <w:bCs/>
          <w:sz w:val="24"/>
          <w:szCs w:val="24"/>
        </w:rPr>
        <w:t>Case managers must update the ISS on an on-going basis and document, among other items, the services provided and participant’s progress, activities completed, benchmarks reached, and any other accomplishments.</w:t>
      </w:r>
      <w:r w:rsidR="009067A2" w:rsidRPr="008C1969">
        <w:rPr>
          <w:rFonts w:cstheme="minorHAnsi"/>
          <w:bCs/>
          <w:sz w:val="24"/>
          <w:szCs w:val="24"/>
        </w:rPr>
        <w:t xml:space="preserve"> </w:t>
      </w:r>
      <w:r w:rsidRPr="008C1969">
        <w:rPr>
          <w:rFonts w:cstheme="minorHAnsi"/>
          <w:bCs/>
          <w:sz w:val="24"/>
          <w:szCs w:val="24"/>
        </w:rPr>
        <w:t xml:space="preserve">Case managers must document this information regardless of who provides the element. </w:t>
      </w:r>
    </w:p>
    <w:p w14:paraId="048455A9" w14:textId="77777777" w:rsidR="00B9076A" w:rsidRPr="008C1969" w:rsidRDefault="00B9076A" w:rsidP="009067A2">
      <w:pPr>
        <w:spacing w:after="0" w:line="240" w:lineRule="auto"/>
        <w:rPr>
          <w:rFonts w:cstheme="minorHAnsi"/>
          <w:b/>
          <w:sz w:val="24"/>
          <w:szCs w:val="24"/>
        </w:rPr>
      </w:pPr>
    </w:p>
    <w:p w14:paraId="639B051A" w14:textId="0E8AF922" w:rsidR="00C2779D" w:rsidRPr="008C1969" w:rsidRDefault="00C2779D" w:rsidP="009067A2">
      <w:pPr>
        <w:spacing w:after="0" w:line="240" w:lineRule="auto"/>
        <w:rPr>
          <w:rFonts w:cstheme="minorHAnsi"/>
          <w:b/>
          <w:sz w:val="24"/>
          <w:szCs w:val="24"/>
        </w:rPr>
      </w:pPr>
      <w:r w:rsidRPr="008C1969">
        <w:rPr>
          <w:rFonts w:cstheme="minorHAnsi"/>
          <w:b/>
          <w:sz w:val="24"/>
          <w:szCs w:val="24"/>
        </w:rPr>
        <w:t xml:space="preserve">20 CFR 681.420(a)(2): </w:t>
      </w:r>
      <w:r w:rsidRPr="008C1969">
        <w:rPr>
          <w:rFonts w:cstheme="minorHAnsi"/>
          <w:sz w:val="24"/>
          <w:szCs w:val="24"/>
        </w:rPr>
        <w:t>The design framework of local youth programs must develop, and update as needed, an individual service strategy based on the needs of each youth participant that:</w:t>
      </w:r>
    </w:p>
    <w:p w14:paraId="4D1F959B" w14:textId="77777777" w:rsidR="00C2779D" w:rsidRPr="008C1969" w:rsidRDefault="00C2779D"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 xml:space="preserve">is directly linked to one or more indicators of performance described in WIOA sec. 116(b)(2)(A)(ii), </w:t>
      </w:r>
    </w:p>
    <w:p w14:paraId="4FBB2902" w14:textId="77777777" w:rsidR="00C2779D" w:rsidRPr="008C1969" w:rsidRDefault="00C2779D"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 xml:space="preserve">identifies career pathways that include education and employment goals, </w:t>
      </w:r>
    </w:p>
    <w:p w14:paraId="5A21196D" w14:textId="77777777" w:rsidR="00C2779D" w:rsidRPr="008C1969" w:rsidRDefault="00C2779D"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 xml:space="preserve">considers career planning and the results of the objective assessment and </w:t>
      </w:r>
    </w:p>
    <w:p w14:paraId="42D9536C" w14:textId="77777777" w:rsidR="00C2779D" w:rsidRPr="008C1969" w:rsidRDefault="00C2779D"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prescribes achievement objectives and services for the participant.</w:t>
      </w:r>
    </w:p>
    <w:p w14:paraId="482AF4EE" w14:textId="77777777" w:rsidR="00B9076A" w:rsidRPr="008C1969" w:rsidRDefault="00B9076A" w:rsidP="009067A2">
      <w:pPr>
        <w:spacing w:after="0" w:line="240" w:lineRule="auto"/>
        <w:contextualSpacing/>
        <w:rPr>
          <w:rFonts w:cstheme="minorHAnsi"/>
          <w:b/>
          <w:sz w:val="24"/>
          <w:szCs w:val="24"/>
        </w:rPr>
      </w:pPr>
    </w:p>
    <w:p w14:paraId="310BD613" w14:textId="63D6F2BC" w:rsidR="00C2779D" w:rsidRPr="008C1969" w:rsidRDefault="00C2779D" w:rsidP="009067A2">
      <w:pPr>
        <w:spacing w:after="0" w:line="240" w:lineRule="auto"/>
        <w:contextualSpacing/>
        <w:rPr>
          <w:rFonts w:cstheme="minorHAnsi"/>
          <w:b/>
          <w:sz w:val="24"/>
          <w:szCs w:val="24"/>
        </w:rPr>
      </w:pPr>
      <w:r w:rsidRPr="008C1969">
        <w:rPr>
          <w:rFonts w:cstheme="minorHAnsi"/>
          <w:b/>
          <w:sz w:val="24"/>
          <w:szCs w:val="24"/>
        </w:rPr>
        <w:t xml:space="preserve">TEGL 33-12: </w:t>
      </w:r>
      <w:r w:rsidRPr="008C1969">
        <w:rPr>
          <w:rFonts w:cstheme="minorHAnsi"/>
          <w:sz w:val="24"/>
          <w:szCs w:val="24"/>
        </w:rPr>
        <w:t>The ISS is a detailed, unique, individual strategy for each participant that is the basis for the overall case management strategy.</w:t>
      </w:r>
      <w:r w:rsidR="009067A2" w:rsidRPr="008C1969">
        <w:rPr>
          <w:rFonts w:cstheme="minorHAnsi"/>
          <w:sz w:val="24"/>
          <w:szCs w:val="24"/>
        </w:rPr>
        <w:t xml:space="preserve"> </w:t>
      </w:r>
      <w:r w:rsidRPr="008C1969">
        <w:rPr>
          <w:rFonts w:cstheme="minorHAnsi"/>
          <w:sz w:val="24"/>
          <w:szCs w:val="24"/>
        </w:rPr>
        <w:t xml:space="preserve">The ISS should be a living document, reviewed and updated on an ongoing basis. (ESD Policy Unit: Frequency and type of documentation is determined at the local level.) The case manager should use the ISS to update strategies and activities as they occur and/or as life changes require, and to document referral and contact information for services obtained from partner organizations. When reviewing the ISS, case managers should document a participant’s progress, activities completed, benchmarks reached and any other accomplishments. The ISS should be developed and modified in partnership with the </w:t>
      </w:r>
      <w:r w:rsidR="00DB66EB" w:rsidRPr="008C1969">
        <w:rPr>
          <w:rFonts w:cstheme="minorHAnsi"/>
          <w:sz w:val="24"/>
          <w:szCs w:val="24"/>
        </w:rPr>
        <w:t>participant and</w:t>
      </w:r>
      <w:r w:rsidRPr="008C1969">
        <w:rPr>
          <w:rFonts w:cstheme="minorHAnsi"/>
          <w:sz w:val="24"/>
          <w:szCs w:val="24"/>
        </w:rPr>
        <w:t xml:space="preserve"> should document achievements in measurable and attainable short-term and long-term goals that both reflect the young person’s interests and incorporate career pathway planning.</w:t>
      </w:r>
    </w:p>
    <w:p w14:paraId="09A64090" w14:textId="77777777" w:rsidR="00DB66EB" w:rsidRPr="008C1969" w:rsidRDefault="00DB66EB" w:rsidP="000C1CC9">
      <w:pPr>
        <w:spacing w:after="0" w:line="240" w:lineRule="auto"/>
        <w:ind w:right="259"/>
        <w:rPr>
          <w:rFonts w:cstheme="minorHAnsi"/>
          <w:b/>
          <w:color w:val="2E74B5" w:themeColor="accent5" w:themeShade="BF"/>
          <w:sz w:val="24"/>
          <w:szCs w:val="24"/>
        </w:rPr>
      </w:pPr>
    </w:p>
    <w:p w14:paraId="2DF0D66E" w14:textId="79C8447C" w:rsidR="00C2779D" w:rsidRPr="008C1969" w:rsidRDefault="00C2779D" w:rsidP="000C1CC9">
      <w:pPr>
        <w:spacing w:after="0" w:line="240" w:lineRule="auto"/>
        <w:ind w:right="259"/>
        <w:rPr>
          <w:rFonts w:cstheme="minorHAnsi"/>
          <w:b/>
          <w:color w:val="2E74B5" w:themeColor="accent5" w:themeShade="BF"/>
          <w:sz w:val="24"/>
          <w:szCs w:val="24"/>
        </w:rPr>
      </w:pPr>
      <w:r w:rsidRPr="008C1969">
        <w:rPr>
          <w:rFonts w:cstheme="minorHAnsi"/>
          <w:b/>
          <w:color w:val="2E74B5" w:themeColor="accent5" w:themeShade="BF"/>
          <w:sz w:val="24"/>
          <w:szCs w:val="24"/>
        </w:rPr>
        <w:t>R</w:t>
      </w:r>
      <w:r w:rsidR="00830D96" w:rsidRPr="008C1969">
        <w:rPr>
          <w:rFonts w:cstheme="minorHAnsi"/>
          <w:b/>
          <w:color w:val="2E74B5" w:themeColor="accent5" w:themeShade="BF"/>
          <w:sz w:val="24"/>
          <w:szCs w:val="24"/>
        </w:rPr>
        <w:t>eporting</w:t>
      </w:r>
      <w:r w:rsidRPr="008C1969">
        <w:rPr>
          <w:rFonts w:cstheme="minorHAnsi"/>
          <w:b/>
          <w:color w:val="2E74B5" w:themeColor="accent5" w:themeShade="BF"/>
          <w:sz w:val="24"/>
          <w:szCs w:val="24"/>
        </w:rPr>
        <w:t>/</w:t>
      </w:r>
      <w:r w:rsidR="00010F77" w:rsidRPr="008C1969">
        <w:rPr>
          <w:rFonts w:cstheme="minorHAnsi"/>
          <w:b/>
          <w:color w:val="2E74B5" w:themeColor="accent5" w:themeShade="BF"/>
          <w:sz w:val="24"/>
          <w:szCs w:val="24"/>
        </w:rPr>
        <w:t xml:space="preserve"> Management Information System (MIS) </w:t>
      </w:r>
      <w:r w:rsidRPr="008C1969">
        <w:rPr>
          <w:rFonts w:cstheme="minorHAnsi"/>
          <w:b/>
          <w:color w:val="2E74B5" w:themeColor="accent5" w:themeShade="BF"/>
          <w:sz w:val="24"/>
          <w:szCs w:val="24"/>
        </w:rPr>
        <w:t>R</w:t>
      </w:r>
      <w:r w:rsidR="00830D96" w:rsidRPr="008C1969">
        <w:rPr>
          <w:rFonts w:cstheme="minorHAnsi"/>
          <w:b/>
          <w:color w:val="2E74B5" w:themeColor="accent5" w:themeShade="BF"/>
          <w:sz w:val="24"/>
          <w:szCs w:val="24"/>
        </w:rPr>
        <w:t>equirement</w:t>
      </w:r>
    </w:p>
    <w:p w14:paraId="0B5EFE73" w14:textId="7ECF1854" w:rsidR="00C2779D" w:rsidRPr="008C1969" w:rsidRDefault="00C2779D" w:rsidP="009067A2">
      <w:pPr>
        <w:spacing w:after="0" w:line="240" w:lineRule="auto"/>
        <w:contextualSpacing/>
        <w:rPr>
          <w:rFonts w:eastAsia="Times New Roman" w:cstheme="minorHAnsi"/>
          <w:sz w:val="24"/>
          <w:szCs w:val="24"/>
        </w:rPr>
      </w:pPr>
      <w:r w:rsidRPr="008C1969">
        <w:rPr>
          <w:rFonts w:eastAsia="Times New Roman" w:cstheme="minorHAnsi"/>
          <w:sz w:val="24"/>
          <w:szCs w:val="24"/>
        </w:rPr>
        <w:t>Per guidance received by the ESD Monitoring Unit from ESD Policy and Performance units on 8-30-18, ISS’s do not equate to a service, are not reported to DOL, and therefore do not need to be recorded in ETO.</w:t>
      </w:r>
    </w:p>
    <w:p w14:paraId="5F5A0CAB" w14:textId="77777777" w:rsidR="00281301" w:rsidRPr="008C1969" w:rsidRDefault="00281301">
      <w:pPr>
        <w:rPr>
          <w:rFonts w:asciiTheme="majorHAnsi" w:eastAsiaTheme="majorEastAsia" w:hAnsiTheme="majorHAnsi" w:cstheme="majorBidi"/>
          <w:caps/>
          <w:spacing w:val="10"/>
          <w:sz w:val="36"/>
          <w:szCs w:val="36"/>
        </w:rPr>
      </w:pPr>
      <w:r w:rsidRPr="008C1969">
        <w:br w:type="page"/>
      </w:r>
    </w:p>
    <w:p w14:paraId="65200D96" w14:textId="5B2CC3A2" w:rsidR="00C2779D" w:rsidRPr="008C1969" w:rsidRDefault="00C2779D" w:rsidP="00C2779D">
      <w:pPr>
        <w:pStyle w:val="Heading1"/>
        <w:shd w:val="clear" w:color="auto" w:fill="FFF2CC" w:themeFill="accent4" w:themeFillTint="33"/>
      </w:pPr>
      <w:bookmarkStart w:id="37" w:name="_Toc81292722"/>
      <w:r w:rsidRPr="008C1969">
        <w:lastRenderedPageBreak/>
        <w:t>14 Program Elements</w:t>
      </w:r>
      <w:bookmarkEnd w:id="37"/>
    </w:p>
    <w:p w14:paraId="43E0274C" w14:textId="20D53D20" w:rsidR="00C2779D" w:rsidRPr="008C1969" w:rsidRDefault="00C2779D" w:rsidP="000C1CC9">
      <w:pPr>
        <w:spacing w:after="0" w:line="240" w:lineRule="auto"/>
        <w:ind w:right="259"/>
        <w:rPr>
          <w:rFonts w:cstheme="minorHAnsi"/>
          <w:b/>
          <w:color w:val="2E74B5" w:themeColor="accent5" w:themeShade="BF"/>
          <w:sz w:val="24"/>
          <w:szCs w:val="24"/>
        </w:rPr>
      </w:pPr>
      <w:r w:rsidRPr="008C1969">
        <w:rPr>
          <w:rFonts w:cstheme="minorHAnsi"/>
          <w:b/>
          <w:color w:val="2E74B5" w:themeColor="accent5" w:themeShade="BF"/>
          <w:sz w:val="24"/>
          <w:szCs w:val="24"/>
        </w:rPr>
        <w:t>R</w:t>
      </w:r>
      <w:r w:rsidR="00830D96" w:rsidRPr="008C1969">
        <w:rPr>
          <w:rFonts w:cstheme="minorHAnsi"/>
          <w:b/>
          <w:color w:val="2E74B5" w:themeColor="accent5" w:themeShade="BF"/>
          <w:sz w:val="24"/>
          <w:szCs w:val="24"/>
        </w:rPr>
        <w:t>equirements</w:t>
      </w:r>
    </w:p>
    <w:p w14:paraId="09507258" w14:textId="77777777" w:rsidR="00C2779D" w:rsidRPr="008C1969" w:rsidRDefault="00C2779D" w:rsidP="00B03597">
      <w:pPr>
        <w:spacing w:after="0" w:line="240" w:lineRule="auto"/>
        <w:rPr>
          <w:rFonts w:eastAsia="Times New Roman" w:cstheme="minorHAnsi"/>
          <w:b/>
          <w:sz w:val="24"/>
          <w:szCs w:val="24"/>
        </w:rPr>
      </w:pPr>
      <w:r w:rsidRPr="008C1969">
        <w:rPr>
          <w:rFonts w:eastAsia="Times New Roman" w:cstheme="minorHAnsi"/>
          <w:b/>
          <w:sz w:val="24"/>
          <w:szCs w:val="24"/>
        </w:rPr>
        <w:t>ISS ALIGNMENT</w:t>
      </w:r>
    </w:p>
    <w:p w14:paraId="0C2F0FBD" w14:textId="74E3FE01" w:rsidR="00C2779D" w:rsidRPr="008C1969" w:rsidRDefault="00C2779D" w:rsidP="00B03597">
      <w:pPr>
        <w:spacing w:after="0" w:line="240" w:lineRule="auto"/>
        <w:rPr>
          <w:rFonts w:eastAsia="Times New Roman" w:cstheme="minorHAnsi"/>
          <w:bCs/>
          <w:sz w:val="24"/>
          <w:szCs w:val="24"/>
        </w:rPr>
      </w:pPr>
      <w:r w:rsidRPr="008C1969">
        <w:rPr>
          <w:rFonts w:eastAsia="Times New Roman" w:cstheme="minorHAnsi"/>
          <w:b/>
          <w:sz w:val="24"/>
          <w:szCs w:val="24"/>
        </w:rPr>
        <w:t>WIOA Final Rule, Department’s response page 56177:</w:t>
      </w:r>
      <w:r w:rsidR="00B03597" w:rsidRPr="008C1969">
        <w:rPr>
          <w:rFonts w:eastAsia="Times New Roman" w:cstheme="minorHAnsi"/>
          <w:b/>
          <w:sz w:val="24"/>
          <w:szCs w:val="24"/>
        </w:rPr>
        <w:t xml:space="preserve"> </w:t>
      </w:r>
      <w:r w:rsidRPr="008C1969">
        <w:rPr>
          <w:rFonts w:eastAsia="Times New Roman" w:cstheme="minorHAnsi"/>
          <w:sz w:val="24"/>
          <w:szCs w:val="24"/>
        </w:rPr>
        <w:t xml:space="preserve">While the Department does not require a local youth service provider to pay for all program elements, </w:t>
      </w:r>
      <w:r w:rsidRPr="008C1969">
        <w:rPr>
          <w:rFonts w:eastAsia="Times New Roman" w:cstheme="minorHAnsi"/>
          <w:bCs/>
          <w:sz w:val="24"/>
          <w:szCs w:val="24"/>
        </w:rPr>
        <w:t xml:space="preserve">the Department </w:t>
      </w:r>
      <w:r w:rsidRPr="008C1969">
        <w:rPr>
          <w:rFonts w:eastAsia="Times New Roman" w:cstheme="minorHAnsi"/>
          <w:bCs/>
          <w:i/>
          <w:iCs/>
          <w:sz w:val="24"/>
          <w:szCs w:val="24"/>
        </w:rPr>
        <w:t>does require</w:t>
      </w:r>
      <w:r w:rsidRPr="008C1969">
        <w:rPr>
          <w:rFonts w:eastAsia="Times New Roman" w:cstheme="minorHAnsi"/>
          <w:bCs/>
          <w:sz w:val="24"/>
          <w:szCs w:val="24"/>
        </w:rPr>
        <w:t xml:space="preserve"> the program elements provided to a youth to align with the goals the youth set forth in the ISS.</w:t>
      </w:r>
    </w:p>
    <w:p w14:paraId="047B78B1" w14:textId="18FBE5C4" w:rsidR="00C2779D" w:rsidRPr="008C1969" w:rsidRDefault="00C2779D" w:rsidP="00B03597">
      <w:pPr>
        <w:spacing w:after="0" w:line="240" w:lineRule="auto"/>
        <w:ind w:right="259"/>
        <w:rPr>
          <w:rFonts w:cstheme="minorHAnsi"/>
          <w:b/>
          <w:color w:val="2E74B5" w:themeColor="accent5" w:themeShade="BF"/>
          <w:sz w:val="24"/>
          <w:szCs w:val="24"/>
        </w:rPr>
      </w:pPr>
      <w:r w:rsidRPr="008C1969">
        <w:rPr>
          <w:rFonts w:cstheme="minorHAnsi"/>
          <w:b/>
          <w:color w:val="2E74B5" w:themeColor="accent5" w:themeShade="BF"/>
          <w:sz w:val="24"/>
          <w:szCs w:val="24"/>
        </w:rPr>
        <w:t>B</w:t>
      </w:r>
      <w:r w:rsidR="00B03597" w:rsidRPr="008C1969">
        <w:rPr>
          <w:rFonts w:cstheme="minorHAnsi"/>
          <w:b/>
          <w:color w:val="2E74B5" w:themeColor="accent5" w:themeShade="BF"/>
          <w:sz w:val="24"/>
          <w:szCs w:val="24"/>
        </w:rPr>
        <w:t>e Made Available</w:t>
      </w:r>
    </w:p>
    <w:p w14:paraId="0FD1C62A" w14:textId="77777777" w:rsidR="00C2779D" w:rsidRPr="008C1969" w:rsidRDefault="00C2779D" w:rsidP="00B03597">
      <w:pPr>
        <w:spacing w:after="0" w:line="240" w:lineRule="auto"/>
        <w:rPr>
          <w:rFonts w:eastAsia="Times New Roman" w:cstheme="minorHAnsi"/>
          <w:bCs/>
          <w:sz w:val="24"/>
          <w:szCs w:val="24"/>
        </w:rPr>
      </w:pPr>
      <w:r w:rsidRPr="008C1969">
        <w:rPr>
          <w:rFonts w:eastAsia="Times New Roman" w:cstheme="minorHAnsi"/>
          <w:b/>
          <w:sz w:val="24"/>
          <w:szCs w:val="24"/>
        </w:rPr>
        <w:t xml:space="preserve">20 CFR 681.460: </w:t>
      </w:r>
      <w:r w:rsidRPr="008C1969">
        <w:rPr>
          <w:rFonts w:eastAsia="Times New Roman" w:cstheme="minorHAnsi"/>
          <w:bCs/>
          <w:sz w:val="24"/>
          <w:szCs w:val="24"/>
        </w:rPr>
        <w:t>Local programs must make each of the following 14 services available to youth participants:</w:t>
      </w:r>
    </w:p>
    <w:p w14:paraId="7DAC0502" w14:textId="77777777" w:rsidR="00C2779D" w:rsidRPr="008C1969" w:rsidRDefault="00C2779D" w:rsidP="00C2779D">
      <w:pPr>
        <w:spacing w:after="0" w:line="240" w:lineRule="auto"/>
        <w:ind w:left="319"/>
        <w:rPr>
          <w:rFonts w:eastAsia="Times New Roman" w:cstheme="minorHAnsi"/>
          <w:bCs/>
          <w:sz w:val="24"/>
          <w:szCs w:val="24"/>
        </w:rPr>
      </w:pPr>
      <w:r w:rsidRPr="008C1969">
        <w:rPr>
          <w:rFonts w:eastAsia="Times New Roman" w:cstheme="minorHAnsi"/>
          <w:bCs/>
          <w:caps/>
          <w:sz w:val="24"/>
          <w:szCs w:val="24"/>
        </w:rPr>
        <w:t>(1) Tutoring</w:t>
      </w:r>
      <w:r w:rsidRPr="008C1969">
        <w:rPr>
          <w:rFonts w:eastAsia="Times New Roman" w:cstheme="minorHAnsi"/>
          <w:bCs/>
          <w:caps/>
          <w:sz w:val="24"/>
          <w:szCs w:val="24"/>
          <w:u w:val="single"/>
        </w:rPr>
        <w:t>,</w:t>
      </w:r>
      <w:r w:rsidRPr="008C1969">
        <w:rPr>
          <w:rFonts w:eastAsia="Times New Roman" w:cstheme="minorHAnsi"/>
          <w:bCs/>
          <w:sz w:val="24"/>
          <w:szCs w:val="24"/>
        </w:rPr>
        <w:t xml:space="preserve"> study skills training, instruction and evidence-based dropout prevention and recovery strategies that lead to completion of the requirements for a secondary school diploma or its recognized equivalent (including a recognized certificate of attendance or similar document for individuals with disabilities) or for a recognized postsecondary credential;</w:t>
      </w:r>
    </w:p>
    <w:p w14:paraId="4B491011" w14:textId="77777777" w:rsidR="00C2779D" w:rsidRPr="008C1969" w:rsidRDefault="00C2779D" w:rsidP="00C2779D">
      <w:pPr>
        <w:spacing w:after="0" w:line="240" w:lineRule="auto"/>
        <w:ind w:left="319"/>
        <w:rPr>
          <w:rFonts w:eastAsia="Times New Roman" w:cstheme="minorHAnsi"/>
          <w:bCs/>
          <w:sz w:val="24"/>
          <w:szCs w:val="24"/>
        </w:rPr>
      </w:pPr>
      <w:r w:rsidRPr="008C1969">
        <w:rPr>
          <w:rFonts w:eastAsia="Times New Roman" w:cstheme="minorHAnsi"/>
          <w:bCs/>
          <w:caps/>
          <w:sz w:val="24"/>
          <w:szCs w:val="24"/>
        </w:rPr>
        <w:t>(2) Alternative secondary school services, or dropout recovery services</w:t>
      </w:r>
      <w:r w:rsidRPr="008C1969">
        <w:rPr>
          <w:rFonts w:eastAsia="Times New Roman" w:cstheme="minorHAnsi"/>
          <w:bCs/>
          <w:sz w:val="24"/>
          <w:szCs w:val="24"/>
          <w:u w:val="single"/>
        </w:rPr>
        <w:t>,</w:t>
      </w:r>
      <w:r w:rsidRPr="008C1969">
        <w:rPr>
          <w:rFonts w:eastAsia="Times New Roman" w:cstheme="minorHAnsi"/>
          <w:bCs/>
          <w:sz w:val="24"/>
          <w:szCs w:val="24"/>
        </w:rPr>
        <w:t xml:space="preserve"> as appropriate;</w:t>
      </w:r>
    </w:p>
    <w:p w14:paraId="4CFA3D35" w14:textId="77777777" w:rsidR="00C2779D" w:rsidRPr="008C1969" w:rsidRDefault="00C2779D" w:rsidP="00C2779D">
      <w:pPr>
        <w:spacing w:after="0" w:line="240" w:lineRule="auto"/>
        <w:ind w:left="319"/>
        <w:rPr>
          <w:rFonts w:eastAsia="Times New Roman" w:cstheme="minorHAnsi"/>
          <w:bCs/>
          <w:sz w:val="24"/>
          <w:szCs w:val="24"/>
        </w:rPr>
      </w:pPr>
      <w:r w:rsidRPr="008C1969">
        <w:rPr>
          <w:rFonts w:eastAsia="Times New Roman" w:cstheme="minorHAnsi"/>
          <w:bCs/>
          <w:caps/>
          <w:sz w:val="24"/>
          <w:szCs w:val="24"/>
        </w:rPr>
        <w:t>(3) Paid and unpaid work experiences</w:t>
      </w:r>
      <w:r w:rsidRPr="008C1969">
        <w:rPr>
          <w:rFonts w:eastAsia="Times New Roman" w:cstheme="minorHAnsi"/>
          <w:bCs/>
          <w:sz w:val="24"/>
          <w:szCs w:val="24"/>
        </w:rPr>
        <w:t xml:space="preserve"> that have academic and occupational education as a component of the work experience, which may include the following types of work experiences:</w:t>
      </w:r>
    </w:p>
    <w:p w14:paraId="370AFCB6" w14:textId="77777777" w:rsidR="00C2779D" w:rsidRPr="008C1969" w:rsidRDefault="00C2779D" w:rsidP="00C2779D">
      <w:pPr>
        <w:spacing w:after="0" w:line="240" w:lineRule="auto"/>
        <w:ind w:left="319"/>
        <w:rPr>
          <w:rFonts w:eastAsia="Times New Roman" w:cstheme="minorHAnsi"/>
          <w:bCs/>
          <w:sz w:val="24"/>
          <w:szCs w:val="24"/>
        </w:rPr>
      </w:pPr>
      <w:r w:rsidRPr="008C1969">
        <w:rPr>
          <w:rFonts w:eastAsia="Times New Roman" w:cstheme="minorHAnsi"/>
          <w:bCs/>
          <w:sz w:val="24"/>
          <w:szCs w:val="24"/>
        </w:rPr>
        <w:t>(i) Summer employment opportunities and other employment opportunities available throughout the school year;</w:t>
      </w:r>
    </w:p>
    <w:p w14:paraId="3B8D9F85" w14:textId="77777777" w:rsidR="00C2779D" w:rsidRPr="008C1969" w:rsidRDefault="00C2779D" w:rsidP="00C2779D">
      <w:pPr>
        <w:spacing w:after="0" w:line="240" w:lineRule="auto"/>
        <w:ind w:left="319"/>
        <w:rPr>
          <w:rFonts w:eastAsia="Times New Roman" w:cstheme="minorHAnsi"/>
          <w:bCs/>
          <w:sz w:val="24"/>
          <w:szCs w:val="24"/>
        </w:rPr>
      </w:pPr>
      <w:r w:rsidRPr="008C1969">
        <w:rPr>
          <w:rFonts w:eastAsia="Times New Roman" w:cstheme="minorHAnsi"/>
          <w:bCs/>
          <w:sz w:val="24"/>
          <w:szCs w:val="24"/>
        </w:rPr>
        <w:t>(ii) Pre-apprenticeship programs;</w:t>
      </w:r>
    </w:p>
    <w:p w14:paraId="432D7D25" w14:textId="77777777" w:rsidR="00C2779D" w:rsidRPr="008C1969" w:rsidRDefault="00C2779D" w:rsidP="00C2779D">
      <w:pPr>
        <w:spacing w:after="0" w:line="240" w:lineRule="auto"/>
        <w:ind w:left="319"/>
        <w:rPr>
          <w:rFonts w:eastAsia="Times New Roman" w:cstheme="minorHAnsi"/>
          <w:bCs/>
          <w:sz w:val="24"/>
          <w:szCs w:val="24"/>
        </w:rPr>
      </w:pPr>
      <w:r w:rsidRPr="008C1969">
        <w:rPr>
          <w:rFonts w:eastAsia="Times New Roman" w:cstheme="minorHAnsi"/>
          <w:bCs/>
          <w:sz w:val="24"/>
          <w:szCs w:val="24"/>
        </w:rPr>
        <w:t>(iii) Internships and job shadowing; and</w:t>
      </w:r>
    </w:p>
    <w:p w14:paraId="4326C763" w14:textId="77777777" w:rsidR="00C2779D" w:rsidRPr="008C1969" w:rsidRDefault="00C2779D" w:rsidP="00C2779D">
      <w:pPr>
        <w:spacing w:after="0" w:line="240" w:lineRule="auto"/>
        <w:ind w:left="319"/>
        <w:rPr>
          <w:rFonts w:eastAsia="Times New Roman" w:cstheme="minorHAnsi"/>
          <w:bCs/>
          <w:sz w:val="24"/>
          <w:szCs w:val="24"/>
        </w:rPr>
      </w:pPr>
      <w:r w:rsidRPr="008C1969">
        <w:rPr>
          <w:rFonts w:eastAsia="Times New Roman" w:cstheme="minorHAnsi"/>
          <w:bCs/>
          <w:sz w:val="24"/>
          <w:szCs w:val="24"/>
        </w:rPr>
        <w:t>(iv) On-the-job training opportunities;</w:t>
      </w:r>
    </w:p>
    <w:p w14:paraId="41BBFDBA" w14:textId="77777777" w:rsidR="00C2779D" w:rsidRPr="008C1969" w:rsidRDefault="00C2779D" w:rsidP="00C2779D">
      <w:pPr>
        <w:spacing w:after="0" w:line="240" w:lineRule="auto"/>
        <w:ind w:left="319"/>
        <w:rPr>
          <w:rFonts w:eastAsia="Times New Roman" w:cstheme="minorHAnsi"/>
          <w:bCs/>
          <w:sz w:val="24"/>
          <w:szCs w:val="24"/>
        </w:rPr>
      </w:pPr>
      <w:r w:rsidRPr="008C1969">
        <w:rPr>
          <w:rFonts w:eastAsia="Times New Roman" w:cstheme="minorHAnsi"/>
          <w:bCs/>
          <w:sz w:val="24"/>
          <w:szCs w:val="24"/>
          <w:u w:val="single"/>
        </w:rPr>
        <w:t>(</w:t>
      </w:r>
      <w:r w:rsidRPr="008C1969">
        <w:rPr>
          <w:rFonts w:eastAsia="Times New Roman" w:cstheme="minorHAnsi"/>
          <w:bCs/>
          <w:sz w:val="24"/>
          <w:szCs w:val="24"/>
        </w:rPr>
        <w:t>4) *</w:t>
      </w:r>
      <w:r w:rsidRPr="008C1969">
        <w:rPr>
          <w:rFonts w:eastAsia="Times New Roman" w:cstheme="minorHAnsi"/>
          <w:bCs/>
          <w:caps/>
          <w:sz w:val="24"/>
          <w:szCs w:val="24"/>
        </w:rPr>
        <w:t>Occupational skills training</w:t>
      </w:r>
      <w:r w:rsidRPr="008C1969">
        <w:rPr>
          <w:rFonts w:eastAsia="Times New Roman" w:cstheme="minorHAnsi"/>
          <w:bCs/>
          <w:sz w:val="24"/>
          <w:szCs w:val="24"/>
        </w:rPr>
        <w:t>, which includes priority consideration for training programs that lead to recognized postsecondary credentials that align with in-demand industry sectors or occupations in the local area involved, if the Local WDB determines that the programs meet the quality criteria described in WIOA sec. 123;</w:t>
      </w:r>
    </w:p>
    <w:p w14:paraId="64019D76" w14:textId="6C1E45FA" w:rsidR="00C2779D" w:rsidRPr="008C1969" w:rsidRDefault="00C2779D" w:rsidP="00B03597">
      <w:pPr>
        <w:pStyle w:val="ListParagraph"/>
        <w:spacing w:after="0" w:line="240" w:lineRule="auto"/>
        <w:ind w:left="540"/>
        <w:rPr>
          <w:rFonts w:eastAsia="Arial" w:cstheme="minorHAnsi"/>
          <w:bCs/>
          <w:sz w:val="24"/>
          <w:szCs w:val="24"/>
        </w:rPr>
      </w:pPr>
      <w:r w:rsidRPr="008C1969">
        <w:rPr>
          <w:rFonts w:eastAsia="Times New Roman" w:cstheme="minorHAnsi"/>
          <w:bCs/>
          <w:sz w:val="24"/>
          <w:szCs w:val="24"/>
        </w:rPr>
        <w:t>*</w:t>
      </w:r>
      <w:r w:rsidRPr="008C1969">
        <w:rPr>
          <w:rFonts w:eastAsia="Arial" w:cstheme="minorHAnsi"/>
          <w:bCs/>
          <w:sz w:val="24"/>
          <w:szCs w:val="24"/>
        </w:rPr>
        <w:t xml:space="preserve">Do NOT Record “Training Paid by Other”, </w:t>
      </w:r>
      <w:r w:rsidR="00EA093F" w:rsidRPr="008C1969">
        <w:rPr>
          <w:rFonts w:cstheme="minorHAnsi"/>
          <w:b/>
          <w:bCs/>
          <w:iCs/>
          <w:sz w:val="24"/>
          <w:szCs w:val="24"/>
        </w:rPr>
        <w:t>ESD Policy</w:t>
      </w:r>
      <w:r w:rsidR="007B3BFD" w:rsidRPr="008C1969">
        <w:rPr>
          <w:rFonts w:cstheme="minorHAnsi"/>
          <w:b/>
          <w:bCs/>
          <w:iCs/>
          <w:sz w:val="24"/>
          <w:szCs w:val="24"/>
        </w:rPr>
        <w:t xml:space="preserve"> 1019, Rev. 5</w:t>
      </w:r>
      <w:r w:rsidRPr="008C1969">
        <w:rPr>
          <w:rFonts w:eastAsia="Arial" w:cstheme="minorHAnsi"/>
          <w:bCs/>
          <w:sz w:val="24"/>
          <w:szCs w:val="24"/>
        </w:rPr>
        <w:t xml:space="preserve">: </w:t>
      </w:r>
      <w:r w:rsidRPr="008C1969">
        <w:rPr>
          <w:rFonts w:eastAsia="Arial" w:cstheme="minorHAnsi"/>
          <w:bCs/>
          <w:sz w:val="24"/>
          <w:szCs w:val="24"/>
        </w:rPr>
        <w:tab/>
      </w:r>
    </w:p>
    <w:p w14:paraId="2D02B05A" w14:textId="77777777" w:rsidR="00C2779D" w:rsidRPr="008C1969" w:rsidRDefault="00C2779D" w:rsidP="00B03597">
      <w:pPr>
        <w:pStyle w:val="ListParagraph"/>
        <w:numPr>
          <w:ilvl w:val="0"/>
          <w:numId w:val="9"/>
        </w:numPr>
        <w:tabs>
          <w:tab w:val="left" w:pos="900"/>
        </w:tabs>
        <w:spacing w:after="0" w:line="240" w:lineRule="auto"/>
        <w:ind w:firstLine="90"/>
        <w:rPr>
          <w:rFonts w:eastAsia="Arial" w:cstheme="minorHAnsi"/>
          <w:bCs/>
          <w:sz w:val="24"/>
          <w:szCs w:val="24"/>
        </w:rPr>
      </w:pPr>
      <w:r w:rsidRPr="008C1969">
        <w:rPr>
          <w:rFonts w:eastAsia="Arial" w:cstheme="minorHAnsi"/>
          <w:bCs/>
          <w:sz w:val="24"/>
          <w:szCs w:val="24"/>
        </w:rPr>
        <w:t>For WIOA Youth programs only, DOL has said [service providers] should report a Youth program element as if it were funded by the WIOA program, regardless of the funding source.</w:t>
      </w:r>
    </w:p>
    <w:p w14:paraId="5B344988" w14:textId="77777777" w:rsidR="00C2779D" w:rsidRPr="008C1969" w:rsidRDefault="00C2779D" w:rsidP="00B03597">
      <w:pPr>
        <w:pStyle w:val="ListParagraph"/>
        <w:numPr>
          <w:ilvl w:val="0"/>
          <w:numId w:val="9"/>
        </w:numPr>
        <w:tabs>
          <w:tab w:val="left" w:pos="900"/>
        </w:tabs>
        <w:spacing w:after="0" w:line="240" w:lineRule="auto"/>
        <w:ind w:firstLine="90"/>
        <w:rPr>
          <w:rFonts w:eastAsia="Arial" w:cstheme="minorHAnsi"/>
          <w:bCs/>
          <w:sz w:val="24"/>
          <w:szCs w:val="24"/>
        </w:rPr>
      </w:pPr>
      <w:r w:rsidRPr="008C1969">
        <w:rPr>
          <w:rFonts w:eastAsia="Arial" w:cstheme="minorHAnsi"/>
          <w:bCs/>
          <w:sz w:val="24"/>
          <w:szCs w:val="24"/>
        </w:rPr>
        <w:t>As such, there is no federal reporting requirement to enter the service as “Paid by Other”</w:t>
      </w:r>
    </w:p>
    <w:p w14:paraId="7FF5C244" w14:textId="77777777" w:rsidR="00C2779D" w:rsidRPr="008C1969" w:rsidRDefault="00C2779D" w:rsidP="00C2779D">
      <w:pPr>
        <w:spacing w:after="0" w:line="240" w:lineRule="auto"/>
        <w:ind w:left="319"/>
        <w:rPr>
          <w:rFonts w:eastAsia="Times New Roman" w:cstheme="minorHAnsi"/>
          <w:bCs/>
          <w:sz w:val="24"/>
          <w:szCs w:val="24"/>
        </w:rPr>
      </w:pPr>
      <w:r w:rsidRPr="008C1969">
        <w:rPr>
          <w:rFonts w:eastAsia="Times New Roman" w:cstheme="minorHAnsi"/>
          <w:bCs/>
          <w:sz w:val="24"/>
          <w:szCs w:val="24"/>
        </w:rPr>
        <w:t xml:space="preserve">(5) </w:t>
      </w:r>
      <w:r w:rsidRPr="008C1969">
        <w:rPr>
          <w:rFonts w:eastAsia="Times New Roman" w:cstheme="minorHAnsi"/>
          <w:bCs/>
          <w:caps/>
          <w:sz w:val="24"/>
          <w:szCs w:val="24"/>
        </w:rPr>
        <w:t>Education offered concurrently</w:t>
      </w:r>
      <w:r w:rsidRPr="008C1969">
        <w:rPr>
          <w:rFonts w:eastAsia="Times New Roman" w:cstheme="minorHAnsi"/>
          <w:bCs/>
          <w:sz w:val="24"/>
          <w:szCs w:val="24"/>
        </w:rPr>
        <w:t xml:space="preserve"> with and in the same context as workforce preparation activities and training for a specific occupation or occupational cluster;</w:t>
      </w:r>
    </w:p>
    <w:p w14:paraId="122A9F12" w14:textId="77777777" w:rsidR="00C2779D" w:rsidRPr="008C1969" w:rsidRDefault="00C2779D" w:rsidP="00C2779D">
      <w:pPr>
        <w:spacing w:after="0" w:line="240" w:lineRule="auto"/>
        <w:ind w:left="319"/>
        <w:rPr>
          <w:rFonts w:eastAsia="Times New Roman" w:cstheme="minorHAnsi"/>
          <w:bCs/>
          <w:sz w:val="24"/>
          <w:szCs w:val="24"/>
        </w:rPr>
      </w:pPr>
      <w:r w:rsidRPr="008C1969">
        <w:rPr>
          <w:rFonts w:eastAsia="Times New Roman" w:cstheme="minorHAnsi"/>
          <w:bCs/>
          <w:sz w:val="24"/>
          <w:szCs w:val="24"/>
        </w:rPr>
        <w:t xml:space="preserve">(6) </w:t>
      </w:r>
      <w:r w:rsidRPr="008C1969">
        <w:rPr>
          <w:rFonts w:eastAsia="Times New Roman" w:cstheme="minorHAnsi"/>
          <w:bCs/>
          <w:caps/>
          <w:sz w:val="24"/>
          <w:szCs w:val="24"/>
        </w:rPr>
        <w:t>Leadership development</w:t>
      </w:r>
      <w:r w:rsidRPr="008C1969">
        <w:rPr>
          <w:rFonts w:eastAsia="Times New Roman" w:cstheme="minorHAnsi"/>
          <w:bCs/>
          <w:sz w:val="24"/>
          <w:szCs w:val="24"/>
        </w:rPr>
        <w:t xml:space="preserve"> opportunities, including community service and peer-centered activities encouraging responsibility and other positive social and civic behaviors;</w:t>
      </w:r>
    </w:p>
    <w:p w14:paraId="08252C77" w14:textId="77777777" w:rsidR="00C2779D" w:rsidRPr="008C1969" w:rsidRDefault="00C2779D" w:rsidP="00C2779D">
      <w:pPr>
        <w:spacing w:after="0" w:line="240" w:lineRule="auto"/>
        <w:ind w:left="319"/>
        <w:rPr>
          <w:rFonts w:eastAsia="Times New Roman" w:cstheme="minorHAnsi"/>
          <w:bCs/>
          <w:sz w:val="24"/>
          <w:szCs w:val="24"/>
        </w:rPr>
      </w:pPr>
      <w:r w:rsidRPr="008C1969">
        <w:rPr>
          <w:rFonts w:eastAsia="Times New Roman" w:cstheme="minorHAnsi"/>
          <w:bCs/>
          <w:sz w:val="24"/>
          <w:szCs w:val="24"/>
        </w:rPr>
        <w:t xml:space="preserve">(7) </w:t>
      </w:r>
      <w:r w:rsidRPr="008C1969">
        <w:rPr>
          <w:rFonts w:eastAsia="Times New Roman" w:cstheme="minorHAnsi"/>
          <w:bCs/>
          <w:caps/>
          <w:sz w:val="24"/>
          <w:szCs w:val="24"/>
        </w:rPr>
        <w:t>Supportive services</w:t>
      </w:r>
      <w:r w:rsidRPr="008C1969">
        <w:rPr>
          <w:rFonts w:eastAsia="Times New Roman" w:cstheme="minorHAnsi"/>
          <w:bCs/>
          <w:sz w:val="24"/>
          <w:szCs w:val="24"/>
        </w:rPr>
        <w:t>, including the services listed in § 681.570;</w:t>
      </w:r>
    </w:p>
    <w:p w14:paraId="15278A2E" w14:textId="77777777" w:rsidR="00C2779D" w:rsidRPr="008C1969" w:rsidRDefault="00C2779D" w:rsidP="00C2779D">
      <w:pPr>
        <w:spacing w:after="0" w:line="240" w:lineRule="auto"/>
        <w:ind w:left="319"/>
        <w:rPr>
          <w:rFonts w:eastAsia="Times New Roman" w:cstheme="minorHAnsi"/>
          <w:bCs/>
          <w:sz w:val="24"/>
          <w:szCs w:val="24"/>
        </w:rPr>
      </w:pPr>
      <w:r w:rsidRPr="008C1969">
        <w:rPr>
          <w:rFonts w:eastAsia="Times New Roman" w:cstheme="minorHAnsi"/>
          <w:bCs/>
          <w:sz w:val="24"/>
          <w:szCs w:val="24"/>
        </w:rPr>
        <w:t xml:space="preserve">(8) </w:t>
      </w:r>
      <w:r w:rsidRPr="008C1969">
        <w:rPr>
          <w:rFonts w:eastAsia="Times New Roman" w:cstheme="minorHAnsi"/>
          <w:bCs/>
          <w:caps/>
          <w:sz w:val="24"/>
          <w:szCs w:val="24"/>
        </w:rPr>
        <w:t>Adult mentoring</w:t>
      </w:r>
      <w:r w:rsidRPr="008C1969">
        <w:rPr>
          <w:rFonts w:eastAsia="Times New Roman" w:cstheme="minorHAnsi"/>
          <w:bCs/>
          <w:sz w:val="24"/>
          <w:szCs w:val="24"/>
        </w:rPr>
        <w:t xml:space="preserve"> for a duration of at least 12 months, that may occur both during and after program participation;</w:t>
      </w:r>
    </w:p>
    <w:p w14:paraId="28ECBBFD" w14:textId="77777777" w:rsidR="00C2779D" w:rsidRPr="008C1969" w:rsidRDefault="00C2779D" w:rsidP="00C2779D">
      <w:pPr>
        <w:spacing w:after="0" w:line="240" w:lineRule="auto"/>
        <w:ind w:left="319"/>
        <w:rPr>
          <w:rFonts w:eastAsia="Times New Roman" w:cstheme="minorHAnsi"/>
          <w:bCs/>
          <w:sz w:val="24"/>
          <w:szCs w:val="24"/>
        </w:rPr>
      </w:pPr>
      <w:r w:rsidRPr="008C1969">
        <w:rPr>
          <w:rFonts w:eastAsia="Times New Roman" w:cstheme="minorHAnsi"/>
          <w:bCs/>
          <w:sz w:val="24"/>
          <w:szCs w:val="24"/>
        </w:rPr>
        <w:t xml:space="preserve">(9) </w:t>
      </w:r>
      <w:r w:rsidRPr="008C1969">
        <w:rPr>
          <w:rFonts w:eastAsia="Times New Roman" w:cstheme="minorHAnsi"/>
          <w:bCs/>
          <w:caps/>
          <w:sz w:val="24"/>
          <w:szCs w:val="24"/>
        </w:rPr>
        <w:t>Follow-up services</w:t>
      </w:r>
      <w:r w:rsidRPr="008C1969">
        <w:rPr>
          <w:rFonts w:eastAsia="Times New Roman" w:cstheme="minorHAnsi"/>
          <w:bCs/>
          <w:sz w:val="24"/>
          <w:szCs w:val="24"/>
        </w:rPr>
        <w:t xml:space="preserve"> for not less than 12 months after the completion of participation, as provided in § 681.580;</w:t>
      </w:r>
    </w:p>
    <w:p w14:paraId="1CF49202" w14:textId="77777777" w:rsidR="00C2779D" w:rsidRPr="008C1969" w:rsidRDefault="00C2779D" w:rsidP="00C2779D">
      <w:pPr>
        <w:spacing w:after="0" w:line="240" w:lineRule="auto"/>
        <w:ind w:left="319"/>
        <w:rPr>
          <w:rFonts w:eastAsia="Times New Roman" w:cstheme="minorHAnsi"/>
          <w:bCs/>
          <w:sz w:val="24"/>
          <w:szCs w:val="24"/>
        </w:rPr>
      </w:pPr>
      <w:r w:rsidRPr="008C1969">
        <w:rPr>
          <w:rFonts w:eastAsia="Times New Roman" w:cstheme="minorHAnsi"/>
          <w:bCs/>
          <w:sz w:val="24"/>
          <w:szCs w:val="24"/>
        </w:rPr>
        <w:t>(10)</w:t>
      </w:r>
      <w:r w:rsidRPr="008C1969">
        <w:rPr>
          <w:rFonts w:eastAsia="Times New Roman" w:cstheme="minorHAnsi"/>
          <w:bCs/>
          <w:caps/>
          <w:sz w:val="24"/>
          <w:szCs w:val="24"/>
        </w:rPr>
        <w:t xml:space="preserve"> Comprehensive guidance and counseling</w:t>
      </w:r>
      <w:r w:rsidRPr="008C1969">
        <w:rPr>
          <w:rFonts w:eastAsia="Times New Roman" w:cstheme="minorHAnsi"/>
          <w:bCs/>
          <w:sz w:val="24"/>
          <w:szCs w:val="24"/>
          <w:u w:val="single"/>
        </w:rPr>
        <w:t>,</w:t>
      </w:r>
      <w:r w:rsidRPr="008C1969">
        <w:rPr>
          <w:rFonts w:eastAsia="Times New Roman" w:cstheme="minorHAnsi"/>
          <w:bCs/>
          <w:sz w:val="24"/>
          <w:szCs w:val="24"/>
        </w:rPr>
        <w:t xml:space="preserve"> which may include drug and alcohol abuse counseling, as well as referrals to counseling, as appropriate to the needs of the individual youth;</w:t>
      </w:r>
    </w:p>
    <w:p w14:paraId="6D9219EF" w14:textId="77777777" w:rsidR="00C2779D" w:rsidRPr="008C1969" w:rsidRDefault="00C2779D" w:rsidP="00C2779D">
      <w:pPr>
        <w:spacing w:after="0" w:line="240" w:lineRule="auto"/>
        <w:ind w:left="319"/>
        <w:rPr>
          <w:rFonts w:eastAsia="Times New Roman" w:cstheme="minorHAnsi"/>
          <w:bCs/>
          <w:caps/>
          <w:sz w:val="24"/>
          <w:szCs w:val="24"/>
          <w:u w:val="single"/>
        </w:rPr>
      </w:pPr>
      <w:r w:rsidRPr="008C1969">
        <w:rPr>
          <w:rFonts w:eastAsia="Times New Roman" w:cstheme="minorHAnsi"/>
          <w:bCs/>
          <w:sz w:val="24"/>
          <w:szCs w:val="24"/>
        </w:rPr>
        <w:lastRenderedPageBreak/>
        <w:t xml:space="preserve">(11) </w:t>
      </w:r>
      <w:r w:rsidRPr="008C1969">
        <w:rPr>
          <w:rFonts w:eastAsia="Times New Roman" w:cstheme="minorHAnsi"/>
          <w:bCs/>
          <w:caps/>
          <w:sz w:val="24"/>
          <w:szCs w:val="24"/>
        </w:rPr>
        <w:t>Financial literacy education;</w:t>
      </w:r>
    </w:p>
    <w:p w14:paraId="18F9E368" w14:textId="77777777" w:rsidR="00C2779D" w:rsidRPr="008C1969" w:rsidRDefault="00C2779D" w:rsidP="00C2779D">
      <w:pPr>
        <w:spacing w:after="0" w:line="240" w:lineRule="auto"/>
        <w:ind w:left="319"/>
        <w:rPr>
          <w:rFonts w:eastAsia="Times New Roman" w:cstheme="minorHAnsi"/>
          <w:bCs/>
          <w:caps/>
          <w:sz w:val="24"/>
          <w:szCs w:val="24"/>
          <w:u w:val="single"/>
        </w:rPr>
      </w:pPr>
      <w:r w:rsidRPr="008C1969">
        <w:rPr>
          <w:rFonts w:eastAsia="Times New Roman" w:cstheme="minorHAnsi"/>
          <w:bCs/>
          <w:caps/>
          <w:sz w:val="24"/>
          <w:szCs w:val="24"/>
        </w:rPr>
        <w:t>(12) Entrepreneurial skills training;</w:t>
      </w:r>
    </w:p>
    <w:p w14:paraId="4595D0BE" w14:textId="77777777" w:rsidR="00C2779D" w:rsidRPr="008C1969" w:rsidRDefault="00C2779D" w:rsidP="00C2779D">
      <w:pPr>
        <w:spacing w:after="0" w:line="240" w:lineRule="auto"/>
        <w:ind w:left="319"/>
        <w:rPr>
          <w:rFonts w:eastAsia="Times New Roman" w:cstheme="minorHAnsi"/>
          <w:bCs/>
          <w:sz w:val="24"/>
          <w:szCs w:val="24"/>
        </w:rPr>
      </w:pPr>
      <w:r w:rsidRPr="008C1969">
        <w:rPr>
          <w:rFonts w:eastAsia="Times New Roman" w:cstheme="minorHAnsi"/>
          <w:bCs/>
          <w:sz w:val="24"/>
          <w:szCs w:val="24"/>
        </w:rPr>
        <w:t xml:space="preserve">(13) </w:t>
      </w:r>
      <w:r w:rsidRPr="008C1969">
        <w:rPr>
          <w:rFonts w:eastAsia="Times New Roman" w:cstheme="minorHAnsi"/>
          <w:bCs/>
          <w:caps/>
          <w:sz w:val="24"/>
          <w:szCs w:val="24"/>
        </w:rPr>
        <w:t>Services that provide labor market and employment</w:t>
      </w:r>
      <w:r w:rsidRPr="008C1969">
        <w:rPr>
          <w:rFonts w:eastAsia="Times New Roman" w:cstheme="minorHAnsi"/>
          <w:bCs/>
          <w:sz w:val="24"/>
          <w:szCs w:val="24"/>
        </w:rPr>
        <w:t xml:space="preserve"> information about in-demand industry sectors or occupations available in the local area, such as career awareness, career counseling, and career exploration services; and</w:t>
      </w:r>
    </w:p>
    <w:p w14:paraId="1F75D933" w14:textId="5E58BC77" w:rsidR="00C2779D" w:rsidRPr="008C1969" w:rsidRDefault="00C2779D" w:rsidP="00C2779D">
      <w:pPr>
        <w:spacing w:after="0" w:line="240" w:lineRule="auto"/>
        <w:ind w:left="319"/>
        <w:rPr>
          <w:rFonts w:eastAsia="Times New Roman" w:cstheme="minorHAnsi"/>
          <w:b/>
          <w:sz w:val="24"/>
          <w:szCs w:val="24"/>
          <w:u w:val="single"/>
        </w:rPr>
      </w:pPr>
      <w:r w:rsidRPr="008C1969">
        <w:rPr>
          <w:rFonts w:eastAsia="Times New Roman" w:cstheme="minorHAnsi"/>
          <w:bCs/>
          <w:sz w:val="24"/>
          <w:szCs w:val="24"/>
        </w:rPr>
        <w:t>(14) Activities that help youth prepare for</w:t>
      </w:r>
      <w:r w:rsidRPr="008C1969">
        <w:rPr>
          <w:rFonts w:eastAsia="Times New Roman" w:cstheme="minorHAnsi"/>
          <w:b/>
          <w:sz w:val="24"/>
          <w:szCs w:val="24"/>
        </w:rPr>
        <w:t xml:space="preserve"> and </w:t>
      </w:r>
      <w:r w:rsidRPr="008C1969">
        <w:rPr>
          <w:rFonts w:eastAsia="Times New Roman" w:cstheme="minorHAnsi"/>
          <w:bCs/>
          <w:i/>
          <w:iCs/>
          <w:sz w:val="24"/>
          <w:szCs w:val="24"/>
        </w:rPr>
        <w:t>transition to postsecondary education and training.</w:t>
      </w:r>
    </w:p>
    <w:p w14:paraId="0D4310F4" w14:textId="77777777" w:rsidR="00830D96" w:rsidRPr="008C1969" w:rsidRDefault="00830D96" w:rsidP="00C2779D">
      <w:pPr>
        <w:spacing w:after="0" w:line="240" w:lineRule="auto"/>
        <w:ind w:left="319"/>
        <w:rPr>
          <w:rFonts w:eastAsia="Times New Roman" w:cstheme="minorHAnsi"/>
          <w:sz w:val="24"/>
          <w:szCs w:val="24"/>
          <w:u w:val="single"/>
        </w:rPr>
      </w:pPr>
    </w:p>
    <w:p w14:paraId="071A3AA5" w14:textId="77777777" w:rsidR="00C2779D" w:rsidRPr="008C1969" w:rsidRDefault="00C2779D" w:rsidP="000C1CC9">
      <w:pPr>
        <w:spacing w:after="0" w:line="240" w:lineRule="auto"/>
        <w:ind w:right="259"/>
        <w:rPr>
          <w:rFonts w:cstheme="minorHAnsi"/>
          <w:b/>
          <w:color w:val="2E74B5" w:themeColor="accent5" w:themeShade="BF"/>
          <w:sz w:val="24"/>
          <w:szCs w:val="24"/>
        </w:rPr>
      </w:pPr>
      <w:r w:rsidRPr="008C1969">
        <w:rPr>
          <w:rFonts w:cstheme="minorHAnsi"/>
          <w:b/>
          <w:color w:val="2E74B5" w:themeColor="accent5" w:themeShade="BF"/>
          <w:sz w:val="24"/>
          <w:szCs w:val="24"/>
        </w:rPr>
        <w:t>Participation</w:t>
      </w:r>
    </w:p>
    <w:p w14:paraId="3B69E7C3" w14:textId="71BB3469" w:rsidR="00C2779D" w:rsidRPr="008C1969" w:rsidRDefault="00C2779D" w:rsidP="00B03597">
      <w:pPr>
        <w:spacing w:after="0" w:line="240" w:lineRule="auto"/>
        <w:rPr>
          <w:rFonts w:eastAsia="Times New Roman" w:cstheme="minorHAnsi"/>
          <w:b/>
          <w:caps/>
          <w:sz w:val="24"/>
          <w:szCs w:val="24"/>
          <w:u w:val="single"/>
        </w:rPr>
      </w:pPr>
      <w:r w:rsidRPr="008C1969">
        <w:rPr>
          <w:rFonts w:eastAsia="Times New Roman" w:cstheme="minorHAnsi"/>
          <w:b/>
          <w:sz w:val="24"/>
          <w:szCs w:val="24"/>
        </w:rPr>
        <w:t>TEGL 10-16, Ch</w:t>
      </w:r>
      <w:r w:rsidR="007F170B" w:rsidRPr="008C1969">
        <w:rPr>
          <w:rFonts w:eastAsia="Times New Roman" w:cstheme="minorHAnsi"/>
          <w:b/>
          <w:sz w:val="24"/>
          <w:szCs w:val="24"/>
        </w:rPr>
        <w:t>g.</w:t>
      </w:r>
      <w:r w:rsidRPr="008C1969">
        <w:rPr>
          <w:rFonts w:eastAsia="Times New Roman" w:cstheme="minorHAnsi"/>
          <w:b/>
          <w:sz w:val="24"/>
          <w:szCs w:val="24"/>
        </w:rPr>
        <w:t xml:space="preserve"> 1, Attachment 7, Table B: </w:t>
      </w:r>
      <w:r w:rsidRPr="008C1969">
        <w:rPr>
          <w:rFonts w:eastAsia="Times New Roman" w:cstheme="minorHAnsi"/>
          <w:sz w:val="24"/>
          <w:szCs w:val="24"/>
        </w:rPr>
        <w:t>All youth program elements trigger participation following eligibility determination, objective assessment, and completion of the ISS;</w:t>
      </w:r>
    </w:p>
    <w:p w14:paraId="68ECE985" w14:textId="77777777" w:rsidR="00C2779D" w:rsidRPr="008C1969" w:rsidRDefault="00C2779D" w:rsidP="00C2779D">
      <w:pPr>
        <w:spacing w:after="0" w:line="240" w:lineRule="auto"/>
        <w:rPr>
          <w:rFonts w:eastAsia="Times New Roman" w:cstheme="minorHAnsi"/>
          <w:sz w:val="24"/>
          <w:szCs w:val="24"/>
        </w:rPr>
      </w:pPr>
    </w:p>
    <w:p w14:paraId="63C790AB" w14:textId="68FB7BA5" w:rsidR="00C2779D" w:rsidRPr="008C1969" w:rsidRDefault="00C2779D" w:rsidP="00B9076A">
      <w:pPr>
        <w:spacing w:after="0" w:line="240" w:lineRule="auto"/>
        <w:ind w:right="259"/>
        <w:rPr>
          <w:rFonts w:cstheme="minorHAnsi"/>
          <w:b/>
          <w:color w:val="2E74B5" w:themeColor="accent5" w:themeShade="BF"/>
          <w:sz w:val="24"/>
          <w:szCs w:val="24"/>
        </w:rPr>
      </w:pPr>
      <w:r w:rsidRPr="008C1969">
        <w:rPr>
          <w:rFonts w:cstheme="minorHAnsi"/>
          <w:b/>
          <w:color w:val="2E74B5" w:themeColor="accent5" w:themeShade="BF"/>
          <w:sz w:val="24"/>
          <w:szCs w:val="24"/>
        </w:rPr>
        <w:t>LWDB P</w:t>
      </w:r>
      <w:r w:rsidR="00B9076A" w:rsidRPr="008C1969">
        <w:rPr>
          <w:rFonts w:cstheme="minorHAnsi"/>
          <w:b/>
          <w:color w:val="2E74B5" w:themeColor="accent5" w:themeShade="BF"/>
          <w:sz w:val="24"/>
          <w:szCs w:val="24"/>
        </w:rPr>
        <w:t xml:space="preserve">artner Agreement Requirements </w:t>
      </w:r>
    </w:p>
    <w:p w14:paraId="099E1D92" w14:textId="3074CE17" w:rsidR="00C2779D" w:rsidRPr="008C1969" w:rsidRDefault="00C2779D" w:rsidP="00B03597">
      <w:pPr>
        <w:spacing w:after="0" w:line="240" w:lineRule="auto"/>
        <w:rPr>
          <w:rFonts w:eastAsia="Times New Roman" w:cstheme="minorHAnsi"/>
          <w:sz w:val="24"/>
          <w:szCs w:val="24"/>
        </w:rPr>
      </w:pPr>
      <w:r w:rsidRPr="008C1969">
        <w:rPr>
          <w:rFonts w:eastAsia="Times New Roman" w:cstheme="minorHAnsi"/>
          <w:b/>
          <w:sz w:val="24"/>
          <w:szCs w:val="24"/>
        </w:rPr>
        <w:t>20 CFR 681.470</w:t>
      </w:r>
      <w:r w:rsidRPr="008C1969">
        <w:rPr>
          <w:rFonts w:eastAsia="Times New Roman" w:cstheme="minorHAnsi"/>
          <w:sz w:val="24"/>
          <w:szCs w:val="24"/>
        </w:rPr>
        <w:t>:</w:t>
      </w:r>
      <w:r w:rsidR="00B03597" w:rsidRPr="008C1969">
        <w:rPr>
          <w:rFonts w:eastAsia="Times New Roman" w:cstheme="minorHAnsi"/>
          <w:sz w:val="24"/>
          <w:szCs w:val="24"/>
        </w:rPr>
        <w:t xml:space="preserve"> </w:t>
      </w:r>
      <w:r w:rsidRPr="008C1969">
        <w:rPr>
          <w:rFonts w:eastAsia="Times New Roman" w:cstheme="minorHAnsi"/>
          <w:sz w:val="24"/>
          <w:szCs w:val="24"/>
        </w:rPr>
        <w:t>The local area must ensure that if a program element is not funded with WIOA youth funds, the local program has an agreement in place with a partner organization to ensure that the program element will be offered. The Local Board must ensure that the program element is closely connected and coordinated with the WIOA youth program.</w:t>
      </w:r>
    </w:p>
    <w:p w14:paraId="1A839662" w14:textId="01BA9CA7" w:rsidR="00C2779D" w:rsidRPr="008C1969" w:rsidRDefault="00C2779D" w:rsidP="00B03597">
      <w:pPr>
        <w:spacing w:after="0" w:line="240" w:lineRule="auto"/>
        <w:rPr>
          <w:rFonts w:cstheme="minorHAnsi"/>
          <w:sz w:val="24"/>
          <w:szCs w:val="24"/>
        </w:rPr>
      </w:pPr>
      <w:r w:rsidRPr="008C1969">
        <w:rPr>
          <w:rFonts w:cstheme="minorHAnsi"/>
          <w:b/>
          <w:sz w:val="24"/>
          <w:szCs w:val="24"/>
        </w:rPr>
        <w:t xml:space="preserve">WIOA Final Rule, narrative page </w:t>
      </w:r>
      <w:r w:rsidR="006E00A9" w:rsidRPr="008C1969">
        <w:rPr>
          <w:rFonts w:cstheme="minorHAnsi"/>
          <w:b/>
          <w:sz w:val="24"/>
          <w:szCs w:val="24"/>
        </w:rPr>
        <w:t>56177:</w:t>
      </w:r>
      <w:r w:rsidR="006E00A9" w:rsidRPr="008C1969">
        <w:rPr>
          <w:rFonts w:cstheme="minorHAnsi"/>
          <w:sz w:val="24"/>
          <w:szCs w:val="24"/>
        </w:rPr>
        <w:t xml:space="preserve"> “</w:t>
      </w:r>
      <w:r w:rsidRPr="008C1969">
        <w:rPr>
          <w:rFonts w:cstheme="minorHAnsi"/>
          <w:sz w:val="24"/>
          <w:szCs w:val="24"/>
        </w:rPr>
        <w:t>By closely connected and coordinated, the Department means that case managers must contact and monitor the provider of the non-WIOA-funded activity to ensure the activity is of high quality and beneficial to the youth participant.” The case manager must check on the provider of the non-WIOA-funded activity and make sure the youth participant gets quality services that match the program element</w:t>
      </w:r>
      <w:r w:rsidR="00B03597" w:rsidRPr="008C1969">
        <w:rPr>
          <w:rFonts w:cstheme="minorHAnsi"/>
          <w:sz w:val="24"/>
          <w:szCs w:val="24"/>
        </w:rPr>
        <w:t>s</w:t>
      </w:r>
    </w:p>
    <w:p w14:paraId="1F609FF0" w14:textId="77777777" w:rsidR="00B03597" w:rsidRPr="008C1969" w:rsidRDefault="00B03597" w:rsidP="00B03597">
      <w:pPr>
        <w:spacing w:after="0" w:line="240" w:lineRule="auto"/>
        <w:rPr>
          <w:rFonts w:cstheme="minorHAnsi"/>
          <w:b/>
          <w:sz w:val="24"/>
          <w:szCs w:val="24"/>
        </w:rPr>
      </w:pPr>
    </w:p>
    <w:p w14:paraId="452CFF46" w14:textId="3690EC35" w:rsidR="00C2779D" w:rsidRPr="008C1969" w:rsidRDefault="00C2779D" w:rsidP="00B03597">
      <w:pPr>
        <w:spacing w:after="0" w:line="240" w:lineRule="auto"/>
        <w:ind w:right="259"/>
        <w:rPr>
          <w:rFonts w:cstheme="minorHAnsi"/>
          <w:b/>
          <w:color w:val="2E74B5" w:themeColor="accent5" w:themeShade="BF"/>
          <w:sz w:val="24"/>
          <w:szCs w:val="24"/>
        </w:rPr>
      </w:pPr>
      <w:r w:rsidRPr="008C1969">
        <w:rPr>
          <w:rFonts w:cstheme="minorHAnsi"/>
          <w:b/>
          <w:color w:val="2E74B5" w:themeColor="accent5" w:themeShade="BF"/>
          <w:sz w:val="24"/>
          <w:szCs w:val="24"/>
        </w:rPr>
        <w:t>14 P</w:t>
      </w:r>
      <w:r w:rsidR="00B9076A" w:rsidRPr="008C1969">
        <w:rPr>
          <w:rFonts w:cstheme="minorHAnsi"/>
          <w:b/>
          <w:color w:val="2E74B5" w:themeColor="accent5" w:themeShade="BF"/>
          <w:sz w:val="24"/>
          <w:szCs w:val="24"/>
        </w:rPr>
        <w:t xml:space="preserve">rogram Elements &amp; Program Enrollment </w:t>
      </w:r>
    </w:p>
    <w:p w14:paraId="3301BB84" w14:textId="65741F14" w:rsidR="00C2779D" w:rsidRPr="008C1969" w:rsidRDefault="00C2779D" w:rsidP="00B03597">
      <w:pPr>
        <w:spacing w:after="0" w:line="240" w:lineRule="auto"/>
        <w:rPr>
          <w:rFonts w:eastAsia="Times New Roman" w:cstheme="minorHAnsi"/>
          <w:sz w:val="24"/>
          <w:szCs w:val="24"/>
        </w:rPr>
      </w:pPr>
      <w:r w:rsidRPr="008C1969">
        <w:rPr>
          <w:rFonts w:cstheme="minorHAnsi"/>
          <w:b/>
          <w:sz w:val="24"/>
          <w:szCs w:val="24"/>
        </w:rPr>
        <w:t xml:space="preserve">WIOA Final Rule, narrative page 56170: </w:t>
      </w:r>
      <w:r w:rsidRPr="008C1969">
        <w:rPr>
          <w:rFonts w:eastAsia="Times New Roman" w:cstheme="minorHAnsi"/>
          <w:sz w:val="24"/>
          <w:szCs w:val="24"/>
        </w:rPr>
        <w:t xml:space="preserve">Point of program participation does not begin until </w:t>
      </w:r>
      <w:r w:rsidRPr="008C1969">
        <w:rPr>
          <w:rFonts w:eastAsia="Times New Roman" w:cstheme="minorHAnsi"/>
          <w:i/>
          <w:sz w:val="24"/>
          <w:szCs w:val="24"/>
        </w:rPr>
        <w:t>after</w:t>
      </w:r>
      <w:r w:rsidRPr="008C1969">
        <w:rPr>
          <w:rFonts w:eastAsia="Times New Roman" w:cstheme="minorHAnsi"/>
          <w:sz w:val="24"/>
          <w:szCs w:val="24"/>
        </w:rPr>
        <w:t xml:space="preserve"> the youth is determined eligible, the youth receives an objective assessment and the youth participates in 1 of the 14 program elements.</w:t>
      </w:r>
    </w:p>
    <w:p w14:paraId="32D92DB7" w14:textId="77777777" w:rsidR="0017292F" w:rsidRPr="008C1969" w:rsidRDefault="0017292F" w:rsidP="00B03597">
      <w:pPr>
        <w:spacing w:after="0" w:line="240" w:lineRule="auto"/>
        <w:rPr>
          <w:rFonts w:cstheme="minorHAnsi"/>
          <w:sz w:val="24"/>
          <w:szCs w:val="24"/>
        </w:rPr>
      </w:pPr>
    </w:p>
    <w:p w14:paraId="65C657D0" w14:textId="77A9387E" w:rsidR="00C2779D" w:rsidRPr="008C1969" w:rsidRDefault="00C2779D" w:rsidP="00B03597">
      <w:pPr>
        <w:spacing w:after="0" w:line="240" w:lineRule="auto"/>
        <w:rPr>
          <w:rFonts w:eastAsia="Times New Roman" w:cstheme="minorHAnsi"/>
          <w:sz w:val="24"/>
          <w:szCs w:val="24"/>
        </w:rPr>
      </w:pPr>
      <w:r w:rsidRPr="008C1969">
        <w:rPr>
          <w:rFonts w:eastAsia="Times New Roman" w:cstheme="minorHAnsi"/>
          <w:b/>
          <w:sz w:val="24"/>
          <w:szCs w:val="24"/>
        </w:rPr>
        <w:t>20 CFR 681.320(b)(3):</w:t>
      </w:r>
      <w:r w:rsidR="00B03597" w:rsidRPr="008C1969">
        <w:rPr>
          <w:rFonts w:eastAsia="Times New Roman" w:cstheme="minorHAnsi"/>
          <w:b/>
          <w:sz w:val="24"/>
          <w:szCs w:val="24"/>
        </w:rPr>
        <w:t xml:space="preserve"> </w:t>
      </w:r>
      <w:r w:rsidRPr="008C1969">
        <w:rPr>
          <w:rFonts w:eastAsia="Times New Roman" w:cstheme="minorHAnsi"/>
          <w:sz w:val="24"/>
          <w:szCs w:val="24"/>
        </w:rPr>
        <w:t>In order to be a participant in the WIOA youth program, the youth must participate in any of the 14 WIOA youth program elements</w:t>
      </w:r>
      <w:r w:rsidR="00B03597" w:rsidRPr="008C1969">
        <w:rPr>
          <w:rFonts w:eastAsia="Times New Roman" w:cstheme="minorHAnsi"/>
          <w:sz w:val="24"/>
          <w:szCs w:val="24"/>
        </w:rPr>
        <w:t xml:space="preserve">. </w:t>
      </w:r>
      <w:r w:rsidRPr="008C1969">
        <w:rPr>
          <w:rFonts w:eastAsia="Times New Roman" w:cstheme="minorHAnsi"/>
          <w:sz w:val="24"/>
          <w:szCs w:val="24"/>
        </w:rPr>
        <w:t>Case managers providing case management should not be reported as one of the 14 youth program elements in the PIRL.</w:t>
      </w:r>
    </w:p>
    <w:p w14:paraId="31E93AF3" w14:textId="77777777" w:rsidR="00B03597" w:rsidRPr="008C1969" w:rsidRDefault="00B03597" w:rsidP="00B03597">
      <w:pPr>
        <w:spacing w:after="0" w:line="240" w:lineRule="auto"/>
        <w:rPr>
          <w:rFonts w:cstheme="minorHAnsi"/>
          <w:sz w:val="24"/>
          <w:szCs w:val="24"/>
        </w:rPr>
      </w:pPr>
    </w:p>
    <w:p w14:paraId="47C1080F" w14:textId="2DD6ED23" w:rsidR="00C2779D" w:rsidRPr="008C1969" w:rsidRDefault="00EA093F" w:rsidP="00B03597">
      <w:pPr>
        <w:spacing w:after="0" w:line="240" w:lineRule="auto"/>
        <w:rPr>
          <w:rFonts w:eastAsia="Times New Roman" w:cstheme="minorHAnsi"/>
          <w:b/>
          <w:sz w:val="24"/>
          <w:szCs w:val="24"/>
          <w:u w:val="single"/>
        </w:rPr>
      </w:pPr>
      <w:r w:rsidRPr="008C1969">
        <w:rPr>
          <w:rFonts w:cstheme="minorHAnsi"/>
          <w:b/>
          <w:bCs/>
          <w:iCs/>
          <w:sz w:val="24"/>
          <w:szCs w:val="24"/>
        </w:rPr>
        <w:t>ESD Policy</w:t>
      </w:r>
      <w:r w:rsidR="007B3BFD" w:rsidRPr="008C1969">
        <w:rPr>
          <w:rFonts w:cstheme="minorHAnsi"/>
          <w:b/>
          <w:bCs/>
          <w:iCs/>
          <w:sz w:val="24"/>
          <w:szCs w:val="24"/>
        </w:rPr>
        <w:t xml:space="preserve"> 1019, Rev. 5</w:t>
      </w:r>
      <w:r w:rsidR="00C2779D" w:rsidRPr="008C1969">
        <w:rPr>
          <w:rFonts w:cstheme="minorHAnsi"/>
          <w:b/>
          <w:sz w:val="24"/>
          <w:szCs w:val="24"/>
        </w:rPr>
        <w:t>:</w:t>
      </w:r>
      <w:r w:rsidR="00B03597" w:rsidRPr="008C1969">
        <w:rPr>
          <w:rFonts w:cstheme="minorHAnsi"/>
          <w:b/>
          <w:sz w:val="24"/>
          <w:szCs w:val="24"/>
        </w:rPr>
        <w:t xml:space="preserve"> </w:t>
      </w:r>
      <w:r w:rsidR="00C2779D" w:rsidRPr="008C1969">
        <w:rPr>
          <w:rFonts w:eastAsia="Times New Roman" w:cstheme="minorHAnsi"/>
          <w:sz w:val="24"/>
          <w:szCs w:val="24"/>
        </w:rPr>
        <w:t>The state directs Title I youth case managers to ensure the Title I youth receive at least one WIOA youth program element and that the service(s) are recorded in the system to ensure those youth become participants.</w:t>
      </w:r>
    </w:p>
    <w:p w14:paraId="3F219A61" w14:textId="77777777" w:rsidR="00EF61DC" w:rsidRPr="008C1969" w:rsidRDefault="00EF61DC" w:rsidP="00EF61DC">
      <w:pPr>
        <w:spacing w:after="0" w:line="240" w:lineRule="auto"/>
        <w:ind w:right="259"/>
        <w:rPr>
          <w:rFonts w:cstheme="minorHAnsi"/>
          <w:b/>
          <w:color w:val="2E74B5" w:themeColor="accent5" w:themeShade="BF"/>
          <w:sz w:val="24"/>
          <w:szCs w:val="24"/>
        </w:rPr>
      </w:pPr>
    </w:p>
    <w:p w14:paraId="2A52BE9C" w14:textId="3F0F0AE4" w:rsidR="00EF61DC" w:rsidRPr="008C1969" w:rsidRDefault="00C2779D" w:rsidP="00EF61DC">
      <w:pPr>
        <w:spacing w:after="0" w:line="240" w:lineRule="auto"/>
        <w:ind w:right="259"/>
        <w:rPr>
          <w:rFonts w:cstheme="minorHAnsi"/>
          <w:b/>
          <w:color w:val="2E74B5" w:themeColor="accent5" w:themeShade="BF"/>
          <w:sz w:val="24"/>
          <w:szCs w:val="24"/>
        </w:rPr>
      </w:pPr>
      <w:r w:rsidRPr="008C1969">
        <w:rPr>
          <w:rFonts w:cstheme="minorHAnsi"/>
          <w:b/>
          <w:color w:val="2E74B5" w:themeColor="accent5" w:themeShade="BF"/>
          <w:sz w:val="24"/>
          <w:szCs w:val="24"/>
        </w:rPr>
        <w:t xml:space="preserve">Determining </w:t>
      </w:r>
      <w:r w:rsidR="009530D9" w:rsidRPr="008C1969">
        <w:rPr>
          <w:rFonts w:cstheme="minorHAnsi"/>
          <w:b/>
          <w:color w:val="2E74B5" w:themeColor="accent5" w:themeShade="BF"/>
          <w:sz w:val="24"/>
          <w:szCs w:val="24"/>
        </w:rPr>
        <w:t>and Providing</w:t>
      </w:r>
      <w:r w:rsidRPr="008C1969">
        <w:rPr>
          <w:rFonts w:cstheme="minorHAnsi"/>
          <w:b/>
          <w:color w:val="2E74B5" w:themeColor="accent5" w:themeShade="BF"/>
          <w:sz w:val="24"/>
          <w:szCs w:val="24"/>
        </w:rPr>
        <w:t xml:space="preserve"> services</w:t>
      </w:r>
    </w:p>
    <w:p w14:paraId="2E4E5A1A" w14:textId="256EE4F8" w:rsidR="00C2779D" w:rsidRPr="008C1969" w:rsidRDefault="00C2779D" w:rsidP="00EF61DC">
      <w:pPr>
        <w:spacing w:after="0" w:line="240" w:lineRule="auto"/>
        <w:ind w:right="259"/>
        <w:rPr>
          <w:rFonts w:cstheme="minorHAnsi"/>
          <w:b/>
          <w:color w:val="2E74B5" w:themeColor="accent5" w:themeShade="BF"/>
          <w:sz w:val="24"/>
          <w:szCs w:val="24"/>
        </w:rPr>
      </w:pPr>
      <w:r w:rsidRPr="008C1969">
        <w:rPr>
          <w:rFonts w:eastAsia="Times New Roman" w:cstheme="minorHAnsi"/>
          <w:b/>
          <w:sz w:val="24"/>
          <w:szCs w:val="24"/>
        </w:rPr>
        <w:t>20 CFR 681.460(b):</w:t>
      </w:r>
      <w:r w:rsidRPr="008C1969">
        <w:rPr>
          <w:rFonts w:eastAsia="Times New Roman" w:cstheme="minorHAnsi"/>
          <w:sz w:val="24"/>
          <w:szCs w:val="24"/>
        </w:rPr>
        <w:t xml:space="preserve"> Local programs have the discretion to determine what specific program services a youth participant receives, based on each participant’s objective assessment and individual service strategy. Local programs are not required to provide every program service to each participant.</w:t>
      </w:r>
    </w:p>
    <w:p w14:paraId="4FD82D8E" w14:textId="30CF5C5D" w:rsidR="00B03597" w:rsidRPr="008C1969" w:rsidRDefault="00B03597" w:rsidP="000C1CC9">
      <w:pPr>
        <w:spacing w:after="0" w:line="240" w:lineRule="auto"/>
        <w:ind w:right="259"/>
        <w:rPr>
          <w:rFonts w:cstheme="minorHAnsi"/>
          <w:b/>
          <w:color w:val="2E74B5" w:themeColor="accent5" w:themeShade="BF"/>
          <w:sz w:val="24"/>
          <w:szCs w:val="24"/>
        </w:rPr>
      </w:pPr>
    </w:p>
    <w:p w14:paraId="1E17352D" w14:textId="7B5FCD92" w:rsidR="009A6EA4" w:rsidRPr="008C1969" w:rsidRDefault="009A6EA4" w:rsidP="000C1CC9">
      <w:pPr>
        <w:spacing w:after="0" w:line="240" w:lineRule="auto"/>
        <w:ind w:right="259"/>
        <w:rPr>
          <w:rFonts w:cstheme="minorHAnsi"/>
          <w:b/>
          <w:color w:val="2E74B5" w:themeColor="accent5" w:themeShade="BF"/>
          <w:sz w:val="24"/>
          <w:szCs w:val="24"/>
        </w:rPr>
      </w:pPr>
    </w:p>
    <w:p w14:paraId="255E4C28" w14:textId="77777777" w:rsidR="009A6EA4" w:rsidRPr="008C1969" w:rsidRDefault="009A6EA4" w:rsidP="000C1CC9">
      <w:pPr>
        <w:spacing w:after="0" w:line="240" w:lineRule="auto"/>
        <w:ind w:right="259"/>
        <w:rPr>
          <w:rFonts w:cstheme="minorHAnsi"/>
          <w:b/>
          <w:color w:val="2E74B5" w:themeColor="accent5" w:themeShade="BF"/>
          <w:sz w:val="24"/>
          <w:szCs w:val="24"/>
        </w:rPr>
      </w:pPr>
    </w:p>
    <w:p w14:paraId="0EE3667F" w14:textId="1146452B" w:rsidR="00C2779D" w:rsidRPr="008C1969" w:rsidRDefault="00C2779D" w:rsidP="000C1CC9">
      <w:pPr>
        <w:spacing w:after="0" w:line="240" w:lineRule="auto"/>
        <w:ind w:right="259"/>
        <w:rPr>
          <w:rFonts w:cstheme="minorHAnsi"/>
          <w:b/>
          <w:color w:val="2E74B5" w:themeColor="accent5" w:themeShade="BF"/>
          <w:sz w:val="24"/>
          <w:szCs w:val="24"/>
        </w:rPr>
      </w:pPr>
      <w:r w:rsidRPr="008C1969">
        <w:rPr>
          <w:rFonts w:cstheme="minorHAnsi"/>
          <w:b/>
          <w:color w:val="2E74B5" w:themeColor="accent5" w:themeShade="BF"/>
          <w:sz w:val="24"/>
          <w:szCs w:val="24"/>
        </w:rPr>
        <w:lastRenderedPageBreak/>
        <w:t>R</w:t>
      </w:r>
      <w:r w:rsidR="009530D9" w:rsidRPr="008C1969">
        <w:rPr>
          <w:rFonts w:cstheme="minorHAnsi"/>
          <w:b/>
          <w:color w:val="2E74B5" w:themeColor="accent5" w:themeShade="BF"/>
          <w:sz w:val="24"/>
          <w:szCs w:val="24"/>
        </w:rPr>
        <w:t>eporting</w:t>
      </w:r>
    </w:p>
    <w:p w14:paraId="415D5CD4" w14:textId="57EC710D" w:rsidR="00C2779D" w:rsidRPr="008C1969" w:rsidRDefault="00C2779D" w:rsidP="00B03597">
      <w:pPr>
        <w:spacing w:after="0" w:line="240" w:lineRule="auto"/>
        <w:rPr>
          <w:rFonts w:eastAsia="Times New Roman" w:cstheme="minorHAnsi"/>
          <w:sz w:val="24"/>
          <w:szCs w:val="24"/>
        </w:rPr>
      </w:pPr>
      <w:r w:rsidRPr="008C1969">
        <w:rPr>
          <w:rFonts w:eastAsia="Times New Roman" w:cstheme="minorHAnsi"/>
          <w:b/>
          <w:sz w:val="24"/>
          <w:szCs w:val="24"/>
        </w:rPr>
        <w:t>TEGL 10-16, Chg</w:t>
      </w:r>
      <w:r w:rsidR="00CA5C0B" w:rsidRPr="008C1969">
        <w:rPr>
          <w:rFonts w:eastAsia="Times New Roman" w:cstheme="minorHAnsi"/>
          <w:b/>
          <w:sz w:val="24"/>
          <w:szCs w:val="24"/>
        </w:rPr>
        <w:t>.</w:t>
      </w:r>
      <w:r w:rsidRPr="008C1969">
        <w:rPr>
          <w:rFonts w:eastAsia="Times New Roman" w:cstheme="minorHAnsi"/>
          <w:b/>
          <w:sz w:val="24"/>
          <w:szCs w:val="24"/>
        </w:rPr>
        <w:t xml:space="preserve"> 1, Attachment 7, Table B:</w:t>
      </w:r>
      <w:r w:rsidR="00B03597" w:rsidRPr="008C1969">
        <w:rPr>
          <w:rFonts w:eastAsia="Times New Roman" w:cstheme="minorHAnsi"/>
          <w:b/>
          <w:sz w:val="24"/>
          <w:szCs w:val="24"/>
        </w:rPr>
        <w:t xml:space="preserve"> </w:t>
      </w:r>
      <w:r w:rsidRPr="008C1969">
        <w:rPr>
          <w:rFonts w:eastAsia="Times New Roman" w:cstheme="minorHAnsi"/>
          <w:sz w:val="24"/>
          <w:szCs w:val="24"/>
        </w:rPr>
        <w:t>All youth program elements are considered “Career Services” with the exception of occupational skills training which is categorized as “training”. Note that the categorization of career and training services for youth differs from the Adult and DW programs</w:t>
      </w:r>
    </w:p>
    <w:p w14:paraId="02F075F4" w14:textId="77777777" w:rsidR="00B44023" w:rsidRPr="008C1969" w:rsidRDefault="00B44023" w:rsidP="00B03597">
      <w:pPr>
        <w:spacing w:after="0" w:line="240" w:lineRule="auto"/>
        <w:rPr>
          <w:rFonts w:eastAsia="Times New Roman" w:cstheme="minorHAnsi"/>
          <w:b/>
          <w:sz w:val="24"/>
          <w:szCs w:val="24"/>
        </w:rPr>
      </w:pPr>
    </w:p>
    <w:p w14:paraId="5F3CBA8A" w14:textId="28E26FBE" w:rsidR="00C2779D" w:rsidRPr="008C1969" w:rsidRDefault="00C2779D" w:rsidP="00B44023">
      <w:pPr>
        <w:spacing w:after="0" w:line="240" w:lineRule="auto"/>
        <w:rPr>
          <w:rFonts w:eastAsia="Times New Roman" w:cstheme="minorHAnsi"/>
          <w:b/>
          <w:sz w:val="24"/>
          <w:szCs w:val="24"/>
        </w:rPr>
      </w:pPr>
      <w:r w:rsidRPr="008C1969">
        <w:rPr>
          <w:rFonts w:eastAsia="Times New Roman" w:cstheme="minorHAnsi"/>
          <w:b/>
          <w:sz w:val="24"/>
          <w:szCs w:val="24"/>
        </w:rPr>
        <w:t xml:space="preserve">TEGL </w:t>
      </w:r>
      <w:r w:rsidR="00CA5C0B" w:rsidRPr="008C1969">
        <w:rPr>
          <w:rFonts w:eastAsia="Times New Roman" w:cstheme="minorHAnsi"/>
          <w:b/>
          <w:sz w:val="24"/>
          <w:szCs w:val="24"/>
        </w:rPr>
        <w:t>21-16 Chg. 1</w:t>
      </w:r>
      <w:r w:rsidRPr="008C1969">
        <w:rPr>
          <w:rFonts w:eastAsia="Times New Roman" w:cstheme="minorHAnsi"/>
          <w:b/>
          <w:sz w:val="24"/>
          <w:szCs w:val="24"/>
        </w:rPr>
        <w:t xml:space="preserve">: </w:t>
      </w:r>
      <w:r w:rsidRPr="008C1969">
        <w:rPr>
          <w:rFonts w:eastAsia="Times New Roman" w:cstheme="minorHAnsi"/>
          <w:bCs/>
          <w:sz w:val="24"/>
          <w:szCs w:val="24"/>
        </w:rPr>
        <w:t>Documenting receipt of program elements is critical to ensure that youth who are actively participating in programs do not get unintentionally exited due to 90 days of no service.  All 14 WIOA youth program elements are contained in the PIRL and local youth programs should ensure that services received are reported in the applicable program element in the PIRL.</w:t>
      </w:r>
      <w:r w:rsidR="00B44023" w:rsidRPr="008C1969">
        <w:rPr>
          <w:rFonts w:eastAsia="Times New Roman" w:cstheme="minorHAnsi"/>
          <w:b/>
          <w:sz w:val="24"/>
          <w:szCs w:val="24"/>
        </w:rPr>
        <w:t xml:space="preserve"> </w:t>
      </w:r>
      <w:r w:rsidRPr="008C1969">
        <w:rPr>
          <w:rFonts w:eastAsia="Times New Roman" w:cstheme="minorHAnsi"/>
          <w:sz w:val="24"/>
          <w:szCs w:val="24"/>
        </w:rPr>
        <w:t xml:space="preserve">Case management is the act of connecting youth to appropriate services and is not a program element. </w:t>
      </w:r>
    </w:p>
    <w:p w14:paraId="38E96E59" w14:textId="77777777" w:rsidR="009530D9" w:rsidRPr="008C1969" w:rsidRDefault="009530D9" w:rsidP="009530D9">
      <w:pPr>
        <w:pStyle w:val="ListParagraph"/>
        <w:spacing w:after="0" w:line="240" w:lineRule="auto"/>
        <w:ind w:left="342"/>
        <w:rPr>
          <w:rFonts w:eastAsia="Times New Roman" w:cstheme="minorHAnsi"/>
          <w:b/>
          <w:sz w:val="24"/>
          <w:szCs w:val="24"/>
        </w:rPr>
      </w:pPr>
    </w:p>
    <w:p w14:paraId="37CD3852" w14:textId="111344A4" w:rsidR="00C2779D" w:rsidRPr="008C1969" w:rsidRDefault="00C2779D" w:rsidP="000C1CC9">
      <w:pPr>
        <w:spacing w:after="0" w:line="240" w:lineRule="auto"/>
        <w:ind w:right="259"/>
        <w:rPr>
          <w:rFonts w:cstheme="minorHAnsi"/>
          <w:b/>
          <w:color w:val="2E74B5" w:themeColor="accent5" w:themeShade="BF"/>
          <w:sz w:val="24"/>
          <w:szCs w:val="24"/>
        </w:rPr>
      </w:pPr>
      <w:r w:rsidRPr="008C1969">
        <w:rPr>
          <w:rFonts w:cstheme="minorHAnsi"/>
          <w:b/>
          <w:color w:val="2E74B5" w:themeColor="accent5" w:themeShade="BF"/>
          <w:sz w:val="24"/>
          <w:szCs w:val="24"/>
        </w:rPr>
        <w:t>R</w:t>
      </w:r>
      <w:r w:rsidR="009530D9" w:rsidRPr="008C1969">
        <w:rPr>
          <w:rFonts w:cstheme="minorHAnsi"/>
          <w:b/>
          <w:color w:val="2E74B5" w:themeColor="accent5" w:themeShade="BF"/>
          <w:sz w:val="24"/>
          <w:szCs w:val="24"/>
        </w:rPr>
        <w:t>eporting</w:t>
      </w:r>
      <w:r w:rsidRPr="008C1969">
        <w:rPr>
          <w:rFonts w:cstheme="minorHAnsi"/>
          <w:b/>
          <w:color w:val="2E74B5" w:themeColor="accent5" w:themeShade="BF"/>
          <w:sz w:val="24"/>
          <w:szCs w:val="24"/>
        </w:rPr>
        <w:t>/</w:t>
      </w:r>
      <w:bookmarkStart w:id="38" w:name="_Hlk80624640"/>
      <w:r w:rsidRPr="008C1969">
        <w:rPr>
          <w:rFonts w:cstheme="minorHAnsi"/>
          <w:b/>
          <w:color w:val="2E74B5" w:themeColor="accent5" w:themeShade="BF"/>
          <w:sz w:val="24"/>
          <w:szCs w:val="24"/>
        </w:rPr>
        <w:t>M</w:t>
      </w:r>
      <w:r w:rsidR="0092302B" w:rsidRPr="008C1969">
        <w:rPr>
          <w:rFonts w:cstheme="minorHAnsi"/>
          <w:b/>
          <w:color w:val="2E74B5" w:themeColor="accent5" w:themeShade="BF"/>
          <w:sz w:val="24"/>
          <w:szCs w:val="24"/>
        </w:rPr>
        <w:t xml:space="preserve">anagement </w:t>
      </w:r>
      <w:r w:rsidRPr="008C1969">
        <w:rPr>
          <w:rFonts w:cstheme="minorHAnsi"/>
          <w:b/>
          <w:color w:val="2E74B5" w:themeColor="accent5" w:themeShade="BF"/>
          <w:sz w:val="24"/>
          <w:szCs w:val="24"/>
        </w:rPr>
        <w:t>I</w:t>
      </w:r>
      <w:r w:rsidR="0092302B" w:rsidRPr="008C1969">
        <w:rPr>
          <w:rFonts w:cstheme="minorHAnsi"/>
          <w:b/>
          <w:color w:val="2E74B5" w:themeColor="accent5" w:themeShade="BF"/>
          <w:sz w:val="24"/>
          <w:szCs w:val="24"/>
        </w:rPr>
        <w:t xml:space="preserve">nformation </w:t>
      </w:r>
      <w:r w:rsidRPr="008C1969">
        <w:rPr>
          <w:rFonts w:cstheme="minorHAnsi"/>
          <w:b/>
          <w:color w:val="2E74B5" w:themeColor="accent5" w:themeShade="BF"/>
          <w:sz w:val="24"/>
          <w:szCs w:val="24"/>
        </w:rPr>
        <w:t>S</w:t>
      </w:r>
      <w:r w:rsidR="0092302B" w:rsidRPr="008C1969">
        <w:rPr>
          <w:rFonts w:cstheme="minorHAnsi"/>
          <w:b/>
          <w:color w:val="2E74B5" w:themeColor="accent5" w:themeShade="BF"/>
          <w:sz w:val="24"/>
          <w:szCs w:val="24"/>
        </w:rPr>
        <w:t>ystem (MIS)</w:t>
      </w:r>
      <w:r w:rsidRPr="008C1969">
        <w:rPr>
          <w:rFonts w:cstheme="minorHAnsi"/>
          <w:b/>
          <w:color w:val="2E74B5" w:themeColor="accent5" w:themeShade="BF"/>
          <w:sz w:val="24"/>
          <w:szCs w:val="24"/>
        </w:rPr>
        <w:t xml:space="preserve"> </w:t>
      </w:r>
      <w:bookmarkEnd w:id="38"/>
      <w:r w:rsidR="009530D9" w:rsidRPr="008C1969">
        <w:rPr>
          <w:rFonts w:cstheme="minorHAnsi"/>
          <w:b/>
          <w:color w:val="2E74B5" w:themeColor="accent5" w:themeShade="BF"/>
          <w:sz w:val="24"/>
          <w:szCs w:val="24"/>
        </w:rPr>
        <w:t>D</w:t>
      </w:r>
      <w:r w:rsidRPr="008C1969">
        <w:rPr>
          <w:rFonts w:cstheme="minorHAnsi"/>
          <w:b/>
          <w:color w:val="2E74B5" w:themeColor="accent5" w:themeShade="BF"/>
          <w:sz w:val="24"/>
          <w:szCs w:val="24"/>
        </w:rPr>
        <w:t xml:space="preserve">ata </w:t>
      </w:r>
      <w:r w:rsidR="009530D9" w:rsidRPr="008C1969">
        <w:rPr>
          <w:rFonts w:cstheme="minorHAnsi"/>
          <w:b/>
          <w:color w:val="2E74B5" w:themeColor="accent5" w:themeShade="BF"/>
          <w:sz w:val="24"/>
          <w:szCs w:val="24"/>
        </w:rPr>
        <w:t>E</w:t>
      </w:r>
      <w:r w:rsidRPr="008C1969">
        <w:rPr>
          <w:rFonts w:cstheme="minorHAnsi"/>
          <w:b/>
          <w:color w:val="2E74B5" w:themeColor="accent5" w:themeShade="BF"/>
          <w:sz w:val="24"/>
          <w:szCs w:val="24"/>
        </w:rPr>
        <w:t xml:space="preserve">ntry </w:t>
      </w:r>
      <w:r w:rsidR="009530D9" w:rsidRPr="008C1969">
        <w:rPr>
          <w:rFonts w:cstheme="minorHAnsi"/>
          <w:b/>
          <w:color w:val="2E74B5" w:themeColor="accent5" w:themeShade="BF"/>
          <w:sz w:val="24"/>
          <w:szCs w:val="24"/>
        </w:rPr>
        <w:t>R</w:t>
      </w:r>
      <w:r w:rsidRPr="008C1969">
        <w:rPr>
          <w:rFonts w:cstheme="minorHAnsi"/>
          <w:b/>
          <w:color w:val="2E74B5" w:themeColor="accent5" w:themeShade="BF"/>
          <w:sz w:val="24"/>
          <w:szCs w:val="24"/>
        </w:rPr>
        <w:t>equirements</w:t>
      </w:r>
    </w:p>
    <w:p w14:paraId="756F2795" w14:textId="65BCC19C" w:rsidR="00C2779D" w:rsidRPr="008C1969" w:rsidRDefault="00C2779D" w:rsidP="00B44023">
      <w:pPr>
        <w:spacing w:after="0" w:line="240" w:lineRule="auto"/>
        <w:rPr>
          <w:rFonts w:eastAsia="Times New Roman" w:cstheme="minorHAnsi"/>
          <w:sz w:val="24"/>
          <w:szCs w:val="24"/>
        </w:rPr>
      </w:pPr>
      <w:r w:rsidRPr="008C1969">
        <w:rPr>
          <w:rFonts w:eastAsia="Times New Roman" w:cstheme="minorHAnsi"/>
          <w:b/>
          <w:sz w:val="24"/>
          <w:szCs w:val="24"/>
        </w:rPr>
        <w:t>WIN 0082</w:t>
      </w:r>
      <w:r w:rsidR="00057413" w:rsidRPr="008C1969">
        <w:rPr>
          <w:rFonts w:eastAsia="Times New Roman" w:cstheme="minorHAnsi"/>
          <w:b/>
          <w:sz w:val="24"/>
          <w:szCs w:val="24"/>
        </w:rPr>
        <w:t>, Ch</w:t>
      </w:r>
      <w:r w:rsidR="00CA5C0B" w:rsidRPr="008C1969">
        <w:rPr>
          <w:rFonts w:eastAsia="Times New Roman" w:cstheme="minorHAnsi"/>
          <w:b/>
          <w:sz w:val="24"/>
          <w:szCs w:val="24"/>
        </w:rPr>
        <w:t>g.</w:t>
      </w:r>
      <w:r w:rsidR="00057413" w:rsidRPr="008C1969">
        <w:rPr>
          <w:rFonts w:eastAsia="Times New Roman" w:cstheme="minorHAnsi"/>
          <w:b/>
          <w:sz w:val="24"/>
          <w:szCs w:val="24"/>
        </w:rPr>
        <w:t xml:space="preserve"> 1</w:t>
      </w:r>
      <w:r w:rsidRPr="008C1969">
        <w:rPr>
          <w:rFonts w:eastAsia="Times New Roman" w:cstheme="minorHAnsi"/>
          <w:b/>
          <w:sz w:val="24"/>
          <w:szCs w:val="24"/>
        </w:rPr>
        <w:t>:</w:t>
      </w:r>
      <w:r w:rsidR="00B44023" w:rsidRPr="008C1969">
        <w:rPr>
          <w:rFonts w:eastAsia="Times New Roman" w:cstheme="minorHAnsi"/>
          <w:b/>
          <w:sz w:val="24"/>
          <w:szCs w:val="24"/>
        </w:rPr>
        <w:t xml:space="preserve"> </w:t>
      </w:r>
      <w:r w:rsidRPr="008C1969">
        <w:rPr>
          <w:rFonts w:eastAsia="Times New Roman" w:cstheme="minorHAnsi"/>
          <w:sz w:val="24"/>
          <w:szCs w:val="24"/>
        </w:rPr>
        <w:t>Services must be entered at the point in time they are delivered</w:t>
      </w:r>
      <w:r w:rsidR="00B44023" w:rsidRPr="008C1969">
        <w:rPr>
          <w:rFonts w:eastAsia="Times New Roman" w:cstheme="minorHAnsi"/>
          <w:sz w:val="24"/>
          <w:szCs w:val="24"/>
        </w:rPr>
        <w:t>, i</w:t>
      </w:r>
      <w:r w:rsidRPr="008C1969">
        <w:rPr>
          <w:rFonts w:eastAsia="Times New Roman" w:cstheme="minorHAnsi"/>
          <w:sz w:val="24"/>
          <w:szCs w:val="24"/>
        </w:rPr>
        <w:t xml:space="preserve">f services cannot be entered at the time they are delivered, </w:t>
      </w:r>
      <w:r w:rsidR="00057413" w:rsidRPr="008C1969">
        <w:rPr>
          <w:rFonts w:eastAsia="Times New Roman" w:cstheme="minorHAnsi"/>
          <w:sz w:val="24"/>
          <w:szCs w:val="24"/>
        </w:rPr>
        <w:t xml:space="preserve">Basic Services and ITSS </w:t>
      </w:r>
      <w:r w:rsidRPr="008C1969">
        <w:rPr>
          <w:rFonts w:eastAsia="Times New Roman" w:cstheme="minorHAnsi"/>
          <w:sz w:val="24"/>
          <w:szCs w:val="24"/>
        </w:rPr>
        <w:t xml:space="preserve">services must be entered </w:t>
      </w:r>
      <w:r w:rsidRPr="008C1969">
        <w:rPr>
          <w:rFonts w:eastAsia="Times New Roman" w:cstheme="minorHAnsi"/>
          <w:bCs/>
          <w:i/>
          <w:iCs/>
          <w:sz w:val="24"/>
          <w:szCs w:val="24"/>
        </w:rPr>
        <w:t>within 14 calendar days</w:t>
      </w:r>
      <w:r w:rsidRPr="008C1969">
        <w:rPr>
          <w:rFonts w:eastAsia="Times New Roman" w:cstheme="minorHAnsi"/>
          <w:sz w:val="24"/>
          <w:szCs w:val="24"/>
        </w:rPr>
        <w:t xml:space="preserve"> of service delivery and the </w:t>
      </w:r>
      <w:r w:rsidRPr="008C1969">
        <w:rPr>
          <w:rFonts w:eastAsia="Times New Roman" w:cstheme="minorHAnsi"/>
          <w:bCs/>
          <w:i/>
          <w:iCs/>
          <w:sz w:val="24"/>
          <w:szCs w:val="24"/>
        </w:rPr>
        <w:t>service date entered must always reflect the date the service was delivered</w:t>
      </w:r>
      <w:r w:rsidRPr="008C1969">
        <w:rPr>
          <w:rFonts w:eastAsia="Times New Roman" w:cstheme="minorHAnsi"/>
          <w:sz w:val="24"/>
          <w:szCs w:val="24"/>
        </w:rPr>
        <w:t>.</w:t>
      </w:r>
    </w:p>
    <w:p w14:paraId="69D14E36" w14:textId="77777777" w:rsidR="00B9076A" w:rsidRPr="008C1969" w:rsidRDefault="00B9076A" w:rsidP="0017292F">
      <w:pPr>
        <w:spacing w:after="0" w:line="240" w:lineRule="auto"/>
        <w:rPr>
          <w:rFonts w:eastAsia="Times New Roman" w:cstheme="minorHAnsi"/>
          <w:b/>
          <w:caps/>
          <w:sz w:val="24"/>
          <w:szCs w:val="24"/>
        </w:rPr>
      </w:pPr>
    </w:p>
    <w:p w14:paraId="0F55B5A3" w14:textId="11C4A720" w:rsidR="00C2779D" w:rsidRPr="008C1969" w:rsidRDefault="00C2779D" w:rsidP="0017292F">
      <w:pPr>
        <w:spacing w:after="0" w:line="240" w:lineRule="auto"/>
        <w:rPr>
          <w:rFonts w:eastAsia="Times New Roman" w:cstheme="minorHAnsi"/>
          <w:sz w:val="24"/>
          <w:szCs w:val="24"/>
        </w:rPr>
      </w:pPr>
      <w:bookmarkStart w:id="39" w:name="_Hlk80687329"/>
      <w:r w:rsidRPr="008C1969">
        <w:rPr>
          <w:rFonts w:eastAsia="Times New Roman" w:cstheme="minorHAnsi"/>
          <w:b/>
          <w:caps/>
          <w:sz w:val="24"/>
          <w:szCs w:val="24"/>
        </w:rPr>
        <w:t xml:space="preserve">ESD </w:t>
      </w:r>
      <w:r w:rsidRPr="008C1969">
        <w:rPr>
          <w:rFonts w:eastAsia="Times New Roman" w:cstheme="minorHAnsi"/>
          <w:b/>
          <w:sz w:val="24"/>
          <w:szCs w:val="24"/>
        </w:rPr>
        <w:t>Policy 1023</w:t>
      </w:r>
      <w:r w:rsidR="00EF61DC" w:rsidRPr="008C1969">
        <w:rPr>
          <w:rFonts w:eastAsia="Times New Roman" w:cstheme="minorHAnsi"/>
          <w:b/>
          <w:sz w:val="24"/>
          <w:szCs w:val="24"/>
        </w:rPr>
        <w:t xml:space="preserve">, </w:t>
      </w:r>
      <w:bookmarkStart w:id="40" w:name="_Hlk80686898"/>
      <w:r w:rsidR="00EF61DC" w:rsidRPr="008C1969">
        <w:rPr>
          <w:rFonts w:eastAsia="Times New Roman" w:cstheme="minorHAnsi"/>
          <w:b/>
          <w:sz w:val="24"/>
          <w:szCs w:val="24"/>
        </w:rPr>
        <w:t>Rev. 1</w:t>
      </w:r>
      <w:r w:rsidRPr="008C1969">
        <w:rPr>
          <w:rFonts w:eastAsia="Times New Roman" w:cstheme="minorHAnsi"/>
          <w:b/>
          <w:sz w:val="24"/>
          <w:szCs w:val="24"/>
        </w:rPr>
        <w:t xml:space="preserve"> </w:t>
      </w:r>
      <w:bookmarkEnd w:id="40"/>
      <w:bookmarkEnd w:id="39"/>
      <w:r w:rsidRPr="008C1969">
        <w:rPr>
          <w:rFonts w:eastAsia="Times New Roman" w:cstheme="minorHAnsi"/>
          <w:b/>
          <w:sz w:val="24"/>
          <w:szCs w:val="24"/>
        </w:rPr>
        <w:t>– Co-enrolled Integrated Service Delivery Policy and Operations Manual Handbook:</w:t>
      </w:r>
      <w:r w:rsidR="0017292F" w:rsidRPr="008C1969">
        <w:rPr>
          <w:rFonts w:eastAsia="Times New Roman" w:cstheme="minorHAnsi"/>
          <w:b/>
          <w:sz w:val="24"/>
          <w:szCs w:val="24"/>
        </w:rPr>
        <w:t xml:space="preserve"> </w:t>
      </w:r>
      <w:r w:rsidRPr="008C1969">
        <w:rPr>
          <w:rFonts w:eastAsia="Times New Roman" w:cstheme="minorHAnsi"/>
          <w:sz w:val="24"/>
          <w:szCs w:val="24"/>
        </w:rPr>
        <w:t>All services must be linked to an Active Program Enrollment.</w:t>
      </w:r>
    </w:p>
    <w:p w14:paraId="3D93AD82" w14:textId="77777777" w:rsidR="0017292F" w:rsidRPr="008C1969" w:rsidRDefault="0017292F" w:rsidP="0017292F">
      <w:pPr>
        <w:spacing w:after="0" w:line="240" w:lineRule="auto"/>
        <w:rPr>
          <w:rFonts w:eastAsia="Times New Roman" w:cstheme="minorHAnsi"/>
          <w:b/>
          <w:sz w:val="24"/>
          <w:szCs w:val="24"/>
        </w:rPr>
      </w:pPr>
    </w:p>
    <w:p w14:paraId="4D7ABE24" w14:textId="05DA2C2D" w:rsidR="00C2779D" w:rsidRPr="008C1969" w:rsidRDefault="00C2779D" w:rsidP="00B9076A">
      <w:pPr>
        <w:spacing w:after="0" w:line="240" w:lineRule="auto"/>
        <w:rPr>
          <w:rFonts w:eastAsia="Calibri" w:cstheme="minorHAnsi"/>
          <w:bCs/>
          <w:iCs/>
          <w:sz w:val="24"/>
          <w:szCs w:val="24"/>
        </w:rPr>
      </w:pPr>
      <w:r w:rsidRPr="008C1969">
        <w:rPr>
          <w:rFonts w:eastAsia="Times New Roman" w:cstheme="minorHAnsi"/>
          <w:b/>
          <w:sz w:val="24"/>
          <w:szCs w:val="24"/>
        </w:rPr>
        <w:t>ESD Policy 1020</w:t>
      </w:r>
      <w:r w:rsidR="00EF61DC" w:rsidRPr="008C1969">
        <w:rPr>
          <w:rFonts w:eastAsia="Times New Roman" w:cstheme="minorHAnsi"/>
          <w:b/>
          <w:sz w:val="24"/>
          <w:szCs w:val="24"/>
        </w:rPr>
        <w:t>, Rev. 1</w:t>
      </w:r>
      <w:r w:rsidRPr="008C1969">
        <w:rPr>
          <w:rFonts w:eastAsia="Times New Roman" w:cstheme="minorHAnsi"/>
          <w:b/>
          <w:sz w:val="24"/>
          <w:szCs w:val="24"/>
        </w:rPr>
        <w:t xml:space="preserve"> Handbook:</w:t>
      </w:r>
      <w:r w:rsidR="00B9076A" w:rsidRPr="008C1969">
        <w:rPr>
          <w:rFonts w:eastAsia="Times New Roman" w:cstheme="minorHAnsi"/>
          <w:b/>
          <w:sz w:val="24"/>
          <w:szCs w:val="24"/>
        </w:rPr>
        <w:t xml:space="preserve"> </w:t>
      </w:r>
      <w:r w:rsidRPr="008C1969">
        <w:rPr>
          <w:rFonts w:eastAsia="Calibri" w:cstheme="minorHAnsi"/>
          <w:bCs/>
          <w:iCs/>
          <w:sz w:val="24"/>
          <w:szCs w:val="24"/>
        </w:rPr>
        <w:t>Services within the WorkSource Service Catalog are the source data for performance and outcome measurements across the WorkSource system.</w:t>
      </w:r>
      <w:r w:rsidR="00B9076A" w:rsidRPr="008C1969">
        <w:rPr>
          <w:rFonts w:eastAsia="Calibri" w:cstheme="minorHAnsi"/>
          <w:bCs/>
          <w:iCs/>
          <w:sz w:val="24"/>
          <w:szCs w:val="24"/>
        </w:rPr>
        <w:t xml:space="preserve"> </w:t>
      </w:r>
      <w:r w:rsidRPr="008C1969">
        <w:rPr>
          <w:rFonts w:eastAsia="Calibri" w:cstheme="minorHAnsi"/>
          <w:bCs/>
          <w:iCs/>
          <w:sz w:val="24"/>
          <w:szCs w:val="24"/>
        </w:rPr>
        <w:t>Stakeholders within the system must review the Services Catalog on a regular basis to ensure their knowledge of available services and definitions is maintained.</w:t>
      </w:r>
    </w:p>
    <w:p w14:paraId="45D3C161" w14:textId="77777777" w:rsidR="0017292F" w:rsidRPr="008C1969" w:rsidRDefault="0017292F" w:rsidP="0017292F">
      <w:pPr>
        <w:spacing w:after="0" w:line="240" w:lineRule="auto"/>
        <w:rPr>
          <w:rFonts w:eastAsia="Times New Roman" w:cstheme="minorHAnsi"/>
          <w:sz w:val="24"/>
          <w:szCs w:val="24"/>
        </w:rPr>
      </w:pPr>
    </w:p>
    <w:p w14:paraId="13E903B3" w14:textId="1CDE3D11" w:rsidR="00C2779D" w:rsidRPr="008C1969" w:rsidRDefault="0000042D" w:rsidP="00C2779D">
      <w:pPr>
        <w:spacing w:after="0" w:line="240" w:lineRule="auto"/>
        <w:rPr>
          <w:rFonts w:eastAsia="Times New Roman" w:cstheme="minorHAnsi"/>
          <w:bCs/>
          <w:sz w:val="24"/>
          <w:szCs w:val="24"/>
        </w:rPr>
      </w:pPr>
      <w:r w:rsidRPr="008C1969">
        <w:rPr>
          <w:rFonts w:eastAsia="Times New Roman" w:cstheme="minorHAnsi"/>
          <w:b/>
          <w:caps/>
          <w:sz w:val="24"/>
          <w:szCs w:val="24"/>
        </w:rPr>
        <w:t xml:space="preserve">ESD </w:t>
      </w:r>
      <w:r w:rsidRPr="008C1969">
        <w:rPr>
          <w:rFonts w:eastAsia="Times New Roman" w:cstheme="minorHAnsi"/>
          <w:b/>
          <w:sz w:val="24"/>
          <w:szCs w:val="24"/>
        </w:rPr>
        <w:t xml:space="preserve">Policy 1023, Rev. 1 </w:t>
      </w:r>
      <w:r w:rsidR="00C2779D" w:rsidRPr="008C1969">
        <w:rPr>
          <w:rFonts w:eastAsia="Times New Roman" w:cstheme="minorHAnsi"/>
          <w:sz w:val="24"/>
          <w:szCs w:val="24"/>
        </w:rPr>
        <w:t>For WIOA Youth programs only, DOL has said [service providers] should report a Youth program element as if it were funded by the WIOA program, regardless of the funding source.</w:t>
      </w:r>
      <w:r w:rsidR="00B44023" w:rsidRPr="008C1969">
        <w:rPr>
          <w:rFonts w:eastAsia="Times New Roman" w:cstheme="minorHAnsi"/>
          <w:sz w:val="24"/>
          <w:szCs w:val="24"/>
        </w:rPr>
        <w:t xml:space="preserve"> </w:t>
      </w:r>
      <w:r w:rsidR="00C2779D" w:rsidRPr="008C1969">
        <w:rPr>
          <w:rFonts w:eastAsia="Times New Roman" w:cstheme="minorHAnsi"/>
          <w:sz w:val="24"/>
          <w:szCs w:val="24"/>
        </w:rPr>
        <w:t>If a WIOA Youth participant receives program elements from another service provider, the WIOA Youth provider should record these in MIS in the same way as they would if the WIOA Youth program provided the component. As such, there is no federal reporting requirement to enter the service as “Paid by Other”</w:t>
      </w:r>
      <w:r w:rsidR="00B9076A" w:rsidRPr="008C1969">
        <w:rPr>
          <w:rFonts w:eastAsia="Times New Roman" w:cstheme="minorHAnsi"/>
          <w:sz w:val="24"/>
          <w:szCs w:val="24"/>
        </w:rPr>
        <w:t xml:space="preserve">. </w:t>
      </w:r>
      <w:r w:rsidR="00C2779D" w:rsidRPr="008C1969">
        <w:rPr>
          <w:rFonts w:eastAsia="Times New Roman" w:cstheme="minorHAnsi"/>
          <w:bCs/>
          <w:sz w:val="24"/>
          <w:szCs w:val="24"/>
        </w:rPr>
        <w:t>In terms of supporting documentation, DOL expects to find references to youth program elements delivered by non-WIOA providers in ISS or case notes.</w:t>
      </w:r>
    </w:p>
    <w:p w14:paraId="3762B790" w14:textId="77777777" w:rsidR="00DB66EB" w:rsidRPr="008C1969" w:rsidRDefault="00DB66EB">
      <w:pPr>
        <w:rPr>
          <w:rFonts w:asciiTheme="majorHAnsi" w:eastAsiaTheme="majorEastAsia" w:hAnsiTheme="majorHAnsi" w:cstheme="majorBidi"/>
          <w:caps/>
          <w:spacing w:val="10"/>
          <w:sz w:val="36"/>
          <w:szCs w:val="36"/>
        </w:rPr>
      </w:pPr>
      <w:r w:rsidRPr="008C1969">
        <w:br w:type="page"/>
      </w:r>
    </w:p>
    <w:p w14:paraId="3DE41D22" w14:textId="16618CC9" w:rsidR="00C2779D" w:rsidRPr="008C1969" w:rsidRDefault="00C2779D" w:rsidP="00C2779D">
      <w:pPr>
        <w:pStyle w:val="Heading1"/>
        <w:shd w:val="clear" w:color="auto" w:fill="FFF2CC" w:themeFill="accent4" w:themeFillTint="33"/>
      </w:pPr>
      <w:bookmarkStart w:id="41" w:name="_Toc81292723"/>
      <w:r w:rsidRPr="008C1969">
        <w:lastRenderedPageBreak/>
        <w:t>Program Enrollment</w:t>
      </w:r>
      <w:bookmarkEnd w:id="41"/>
    </w:p>
    <w:p w14:paraId="15B8A7F2" w14:textId="4028824D" w:rsidR="00C2779D" w:rsidRPr="008C1969" w:rsidRDefault="00C2779D" w:rsidP="00C2779D">
      <w:pPr>
        <w:pStyle w:val="Heading2"/>
        <w:shd w:val="clear" w:color="auto" w:fill="D9E2F3" w:themeFill="accent1" w:themeFillTint="33"/>
      </w:pPr>
      <w:bookmarkStart w:id="42" w:name="_Toc81292724"/>
      <w:r w:rsidRPr="008C1969">
        <w:t>Date of Program Entry, Participation</w:t>
      </w:r>
      <w:bookmarkEnd w:id="42"/>
    </w:p>
    <w:p w14:paraId="7AA5890B" w14:textId="4D7390F5" w:rsidR="00C2779D" w:rsidRPr="008C1969" w:rsidRDefault="00C2779D" w:rsidP="000C1CC9">
      <w:pPr>
        <w:spacing w:after="0" w:line="240" w:lineRule="auto"/>
        <w:ind w:right="259"/>
        <w:rPr>
          <w:rFonts w:cstheme="minorHAnsi"/>
          <w:b/>
          <w:color w:val="2E74B5" w:themeColor="accent5" w:themeShade="BF"/>
          <w:sz w:val="24"/>
          <w:szCs w:val="24"/>
        </w:rPr>
      </w:pPr>
      <w:r w:rsidRPr="008C1969">
        <w:rPr>
          <w:rFonts w:cstheme="minorHAnsi"/>
          <w:b/>
          <w:color w:val="2E74B5" w:themeColor="accent5" w:themeShade="BF"/>
          <w:sz w:val="24"/>
          <w:szCs w:val="24"/>
        </w:rPr>
        <w:t>P</w:t>
      </w:r>
      <w:r w:rsidR="009530D9" w:rsidRPr="008C1969">
        <w:rPr>
          <w:rFonts w:cstheme="minorHAnsi"/>
          <w:b/>
          <w:color w:val="2E74B5" w:themeColor="accent5" w:themeShade="BF"/>
          <w:sz w:val="24"/>
          <w:szCs w:val="24"/>
        </w:rPr>
        <w:t>articipation</w:t>
      </w:r>
    </w:p>
    <w:p w14:paraId="3B87564B" w14:textId="552496E8" w:rsidR="00C2779D" w:rsidRPr="008C1969" w:rsidRDefault="00C2779D" w:rsidP="0017292F">
      <w:pPr>
        <w:spacing w:after="0" w:line="240" w:lineRule="auto"/>
        <w:rPr>
          <w:rFonts w:eastAsia="Times New Roman" w:cstheme="minorHAnsi"/>
          <w:bCs/>
          <w:sz w:val="24"/>
          <w:szCs w:val="24"/>
        </w:rPr>
      </w:pPr>
      <w:r w:rsidRPr="008C1969">
        <w:rPr>
          <w:rFonts w:eastAsia="Times New Roman" w:cstheme="minorHAnsi"/>
          <w:b/>
          <w:sz w:val="24"/>
          <w:szCs w:val="24"/>
        </w:rPr>
        <w:t xml:space="preserve">20 CFR 681.320(b): </w:t>
      </w:r>
      <w:r w:rsidRPr="008C1969">
        <w:rPr>
          <w:rFonts w:eastAsia="Times New Roman" w:cstheme="minorHAnsi"/>
          <w:bCs/>
          <w:sz w:val="24"/>
          <w:szCs w:val="24"/>
        </w:rPr>
        <w:t xml:space="preserve">In order to be a participant in the WIOA youth program, </w:t>
      </w:r>
      <w:r w:rsidR="00B9076A" w:rsidRPr="008C1969">
        <w:rPr>
          <w:rFonts w:eastAsia="Times New Roman" w:cstheme="minorHAnsi"/>
          <w:bCs/>
          <w:sz w:val="24"/>
          <w:szCs w:val="24"/>
        </w:rPr>
        <w:t>all</w:t>
      </w:r>
      <w:r w:rsidRPr="008C1969">
        <w:rPr>
          <w:rFonts w:eastAsia="Times New Roman" w:cstheme="minorHAnsi"/>
          <w:bCs/>
          <w:sz w:val="24"/>
          <w:szCs w:val="24"/>
        </w:rPr>
        <w:t xml:space="preserve"> the following </w:t>
      </w:r>
      <w:r w:rsidRPr="008C1969">
        <w:rPr>
          <w:rFonts w:eastAsia="Times New Roman" w:cstheme="minorHAnsi"/>
          <w:bCs/>
          <w:i/>
          <w:iCs/>
          <w:sz w:val="24"/>
          <w:szCs w:val="24"/>
        </w:rPr>
        <w:t xml:space="preserve">must </w:t>
      </w:r>
      <w:r w:rsidRPr="008C1969">
        <w:rPr>
          <w:rFonts w:eastAsia="Times New Roman" w:cstheme="minorHAnsi"/>
          <w:bCs/>
          <w:sz w:val="24"/>
          <w:szCs w:val="24"/>
        </w:rPr>
        <w:t>occur:</w:t>
      </w:r>
    </w:p>
    <w:p w14:paraId="52065948" w14:textId="77777777" w:rsidR="00C2779D" w:rsidRPr="008C1969" w:rsidRDefault="00C2779D"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The collection of information to support an eligibility determination;</w:t>
      </w:r>
    </w:p>
    <w:p w14:paraId="589BF76C" w14:textId="77777777" w:rsidR="00C2779D" w:rsidRPr="008C1969" w:rsidRDefault="00C2779D"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 xml:space="preserve">The provision of an objective assessment; </w:t>
      </w:r>
    </w:p>
    <w:p w14:paraId="726FC306" w14:textId="77777777" w:rsidR="00C2779D" w:rsidRPr="008C1969" w:rsidRDefault="00C2779D"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Development of an individual service strategy, and</w:t>
      </w:r>
    </w:p>
    <w:p w14:paraId="4499A063" w14:textId="4F9FF5F6" w:rsidR="00C2779D" w:rsidRPr="008C1969" w:rsidRDefault="00C2779D"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Participation in any of the 14 WIOA youth program elements.</w:t>
      </w:r>
    </w:p>
    <w:p w14:paraId="46ABC47F" w14:textId="77777777" w:rsidR="0017292F" w:rsidRPr="008C1969" w:rsidRDefault="0017292F" w:rsidP="0017292F">
      <w:pPr>
        <w:spacing w:after="0" w:line="240" w:lineRule="auto"/>
        <w:rPr>
          <w:rFonts w:eastAsia="Arial" w:cstheme="minorHAnsi"/>
          <w:bCs/>
          <w:sz w:val="22"/>
          <w:szCs w:val="22"/>
        </w:rPr>
      </w:pPr>
    </w:p>
    <w:p w14:paraId="4D6AE845" w14:textId="6BE35129" w:rsidR="0014644B" w:rsidRPr="008C1969" w:rsidRDefault="007E6010" w:rsidP="0017292F">
      <w:pPr>
        <w:spacing w:after="0" w:line="240" w:lineRule="auto"/>
        <w:rPr>
          <w:sz w:val="24"/>
          <w:szCs w:val="24"/>
        </w:rPr>
      </w:pPr>
      <w:r w:rsidRPr="008C1969">
        <w:rPr>
          <w:rFonts w:eastAsia="Times New Roman" w:cstheme="minorHAnsi"/>
          <w:b/>
          <w:sz w:val="24"/>
          <w:szCs w:val="24"/>
        </w:rPr>
        <w:t>ESD</w:t>
      </w:r>
      <w:r w:rsidR="00C2779D" w:rsidRPr="008C1969">
        <w:rPr>
          <w:rFonts w:eastAsia="Times New Roman" w:cstheme="minorHAnsi"/>
          <w:b/>
          <w:sz w:val="24"/>
          <w:szCs w:val="24"/>
        </w:rPr>
        <w:t xml:space="preserve"> Policy 1020</w:t>
      </w:r>
      <w:r w:rsidR="0016635F" w:rsidRPr="008C1969">
        <w:rPr>
          <w:rFonts w:eastAsia="Times New Roman" w:cstheme="minorHAnsi"/>
          <w:b/>
          <w:sz w:val="24"/>
          <w:szCs w:val="24"/>
        </w:rPr>
        <w:t>, Rev</w:t>
      </w:r>
      <w:r w:rsidR="001759E9" w:rsidRPr="008C1969">
        <w:rPr>
          <w:rFonts w:eastAsia="Times New Roman" w:cstheme="minorHAnsi"/>
          <w:b/>
          <w:sz w:val="24"/>
          <w:szCs w:val="24"/>
        </w:rPr>
        <w:t>.</w:t>
      </w:r>
      <w:r w:rsidR="0016635F" w:rsidRPr="008C1969">
        <w:rPr>
          <w:rFonts w:eastAsia="Times New Roman" w:cstheme="minorHAnsi"/>
          <w:b/>
          <w:sz w:val="24"/>
          <w:szCs w:val="24"/>
        </w:rPr>
        <w:t xml:space="preserve"> 1</w:t>
      </w:r>
      <w:r w:rsidR="00C2779D" w:rsidRPr="008C1969">
        <w:rPr>
          <w:rFonts w:eastAsia="Times New Roman" w:cstheme="minorHAnsi"/>
          <w:b/>
          <w:sz w:val="24"/>
          <w:szCs w:val="24"/>
        </w:rPr>
        <w:t xml:space="preserve"> Handbook</w:t>
      </w:r>
      <w:r w:rsidR="00C2779D" w:rsidRPr="008C1969">
        <w:rPr>
          <w:rFonts w:eastAsia="Times New Roman" w:cstheme="minorHAnsi"/>
          <w:sz w:val="24"/>
          <w:szCs w:val="24"/>
        </w:rPr>
        <w:t>:</w:t>
      </w:r>
      <w:r w:rsidR="0017292F" w:rsidRPr="008C1969">
        <w:rPr>
          <w:rFonts w:eastAsia="Times New Roman" w:cstheme="minorHAnsi"/>
          <w:sz w:val="24"/>
          <w:szCs w:val="24"/>
        </w:rPr>
        <w:t xml:space="preserve"> </w:t>
      </w:r>
      <w:r w:rsidR="0016635F" w:rsidRPr="008C1969">
        <w:rPr>
          <w:sz w:val="24"/>
          <w:szCs w:val="24"/>
        </w:rPr>
        <w:t xml:space="preserve">For youth, the date of participation is when all applicable program requirements for the provision of services, including eligibility determination, objective assessment, development of an individual service strategy, and receipt of one or more of the 14 WIOA Youth program elements </w:t>
      </w:r>
      <w:r w:rsidR="006A3811" w:rsidRPr="008C1969">
        <w:rPr>
          <w:sz w:val="24"/>
          <w:szCs w:val="24"/>
        </w:rPr>
        <w:t>occur</w:t>
      </w:r>
      <w:r w:rsidR="0016635F" w:rsidRPr="008C1969">
        <w:rPr>
          <w:sz w:val="24"/>
          <w:szCs w:val="24"/>
        </w:rPr>
        <w:t>.</w:t>
      </w:r>
    </w:p>
    <w:p w14:paraId="59DD3B33" w14:textId="77777777" w:rsidR="00EA093F" w:rsidRPr="008C1969" w:rsidRDefault="00EA093F" w:rsidP="0017292F">
      <w:pPr>
        <w:spacing w:after="0" w:line="240" w:lineRule="auto"/>
        <w:rPr>
          <w:rFonts w:eastAsia="Times New Roman" w:cstheme="minorHAnsi"/>
          <w:b/>
          <w:sz w:val="22"/>
          <w:szCs w:val="22"/>
        </w:rPr>
      </w:pPr>
    </w:p>
    <w:p w14:paraId="0524C5E9" w14:textId="1A7E0C94" w:rsidR="00C2779D" w:rsidRPr="008C1969" w:rsidRDefault="00C2779D" w:rsidP="0017292F">
      <w:pPr>
        <w:spacing w:after="0" w:line="240" w:lineRule="auto"/>
        <w:rPr>
          <w:rFonts w:eastAsia="Times New Roman" w:cstheme="minorHAnsi"/>
          <w:b/>
          <w:sz w:val="24"/>
          <w:szCs w:val="24"/>
          <w:u w:val="single"/>
        </w:rPr>
      </w:pPr>
      <w:r w:rsidRPr="008C1969">
        <w:rPr>
          <w:rFonts w:eastAsia="Times New Roman" w:cstheme="minorHAnsi"/>
          <w:b/>
          <w:sz w:val="24"/>
          <w:szCs w:val="24"/>
        </w:rPr>
        <w:t>TEGL 10-16, Ch</w:t>
      </w:r>
      <w:r w:rsidR="00C005AC" w:rsidRPr="008C1969">
        <w:rPr>
          <w:rFonts w:eastAsia="Times New Roman" w:cstheme="minorHAnsi"/>
          <w:b/>
          <w:sz w:val="24"/>
          <w:szCs w:val="24"/>
        </w:rPr>
        <w:t>g.</w:t>
      </w:r>
      <w:r w:rsidRPr="008C1969">
        <w:rPr>
          <w:rFonts w:eastAsia="Times New Roman" w:cstheme="minorHAnsi"/>
          <w:b/>
          <w:sz w:val="24"/>
          <w:szCs w:val="24"/>
        </w:rPr>
        <w:t xml:space="preserve"> 1:</w:t>
      </w:r>
      <w:r w:rsidR="0017292F" w:rsidRPr="008C1969">
        <w:rPr>
          <w:rFonts w:eastAsia="Times New Roman" w:cstheme="minorHAnsi"/>
          <w:b/>
          <w:sz w:val="24"/>
          <w:szCs w:val="24"/>
        </w:rPr>
        <w:t xml:space="preserve"> </w:t>
      </w:r>
      <w:r w:rsidRPr="008C1969">
        <w:rPr>
          <w:rFonts w:eastAsia="Times New Roman" w:cstheme="minorHAnsi"/>
          <w:sz w:val="24"/>
          <w:szCs w:val="24"/>
        </w:rPr>
        <w:t xml:space="preserve">A reportable individual is considered a participant when he/she has satisfied </w:t>
      </w:r>
      <w:r w:rsidR="00230198" w:rsidRPr="008C1969">
        <w:rPr>
          <w:rFonts w:eastAsia="Times New Roman" w:cstheme="minorHAnsi"/>
          <w:sz w:val="24"/>
          <w:szCs w:val="24"/>
        </w:rPr>
        <w:t>all</w:t>
      </w:r>
      <w:r w:rsidRPr="008C1969">
        <w:rPr>
          <w:rFonts w:eastAsia="Times New Roman" w:cstheme="minorHAnsi"/>
          <w:sz w:val="24"/>
          <w:szCs w:val="24"/>
        </w:rPr>
        <w:t xml:space="preserve"> the applicable program requirements for the provision of services, including:</w:t>
      </w:r>
    </w:p>
    <w:p w14:paraId="6EC91BF0" w14:textId="77777777" w:rsidR="00C2779D" w:rsidRPr="008C1969" w:rsidRDefault="00C2779D"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Eligibility determination,</w:t>
      </w:r>
    </w:p>
    <w:p w14:paraId="3441AB0B" w14:textId="77777777" w:rsidR="00C2779D" w:rsidRPr="008C1969" w:rsidRDefault="00C2779D"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An objective assessment,</w:t>
      </w:r>
    </w:p>
    <w:p w14:paraId="564B8B5A" w14:textId="77777777" w:rsidR="00C2779D" w:rsidRPr="008C1969" w:rsidRDefault="00C2779D"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 xml:space="preserve">Development of an individual service strategy, </w:t>
      </w:r>
      <w:r w:rsidRPr="008C1969">
        <w:rPr>
          <w:rFonts w:eastAsia="Calibri" w:cstheme="minorHAnsi"/>
          <w:bCs/>
          <w:i/>
          <w:color w:val="4472C4" w:themeColor="accent1"/>
          <w:sz w:val="24"/>
          <w:szCs w:val="24"/>
          <w:u w:val="single"/>
        </w:rPr>
        <w:t>and</w:t>
      </w:r>
    </w:p>
    <w:p w14:paraId="2B2DEB0A" w14:textId="61172EC0" w:rsidR="00C2779D" w:rsidRPr="008C1969" w:rsidRDefault="00C2779D"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Received one of the 14 WIOA Youth program elements.</w:t>
      </w:r>
    </w:p>
    <w:p w14:paraId="51696C37" w14:textId="77777777" w:rsidR="0017292F" w:rsidRPr="008C1969" w:rsidRDefault="0017292F" w:rsidP="0017292F">
      <w:pPr>
        <w:spacing w:after="0" w:line="240" w:lineRule="auto"/>
        <w:ind w:left="180"/>
        <w:rPr>
          <w:rFonts w:eastAsia="Arial" w:cstheme="minorHAnsi"/>
          <w:bCs/>
          <w:sz w:val="22"/>
          <w:szCs w:val="22"/>
        </w:rPr>
      </w:pPr>
    </w:p>
    <w:p w14:paraId="1B5E5979" w14:textId="736AE83C" w:rsidR="00C2779D" w:rsidRPr="008C1969" w:rsidRDefault="00C2779D" w:rsidP="0017292F">
      <w:pPr>
        <w:pStyle w:val="ListParagraph"/>
        <w:spacing w:after="0" w:line="240" w:lineRule="auto"/>
        <w:ind w:left="72"/>
        <w:rPr>
          <w:rFonts w:eastAsia="Times New Roman" w:cstheme="minorHAnsi"/>
          <w:b/>
          <w:sz w:val="24"/>
          <w:szCs w:val="24"/>
        </w:rPr>
      </w:pPr>
      <w:r w:rsidRPr="008C1969">
        <w:rPr>
          <w:rFonts w:eastAsia="Times New Roman" w:cstheme="minorHAnsi"/>
          <w:b/>
          <w:caps/>
          <w:sz w:val="24"/>
          <w:szCs w:val="24"/>
        </w:rPr>
        <w:t xml:space="preserve">ESD </w:t>
      </w:r>
      <w:r w:rsidRPr="008C1969">
        <w:rPr>
          <w:rFonts w:eastAsia="Times New Roman" w:cstheme="minorHAnsi"/>
          <w:b/>
          <w:sz w:val="24"/>
          <w:szCs w:val="24"/>
        </w:rPr>
        <w:t>Policy 1023</w:t>
      </w:r>
      <w:r w:rsidR="00EF61DC" w:rsidRPr="008C1969">
        <w:rPr>
          <w:rFonts w:eastAsia="Times New Roman" w:cstheme="minorHAnsi"/>
          <w:b/>
          <w:sz w:val="24"/>
          <w:szCs w:val="24"/>
        </w:rPr>
        <w:t xml:space="preserve"> Rev. 1  </w:t>
      </w:r>
      <w:r w:rsidRPr="008C1969">
        <w:rPr>
          <w:rFonts w:eastAsia="Times New Roman" w:cstheme="minorHAnsi"/>
          <w:b/>
          <w:sz w:val="24"/>
          <w:szCs w:val="24"/>
        </w:rPr>
        <w:t xml:space="preserve"> – Co-enrolled Integrated Service Delivery Policy and Operations Manual Handbook:</w:t>
      </w:r>
      <w:r w:rsidR="0017292F" w:rsidRPr="008C1969">
        <w:rPr>
          <w:rFonts w:eastAsia="Times New Roman" w:cstheme="minorHAnsi"/>
          <w:b/>
          <w:sz w:val="24"/>
          <w:szCs w:val="24"/>
        </w:rPr>
        <w:t xml:space="preserve"> </w:t>
      </w:r>
      <w:r w:rsidRPr="008C1969">
        <w:rPr>
          <w:rFonts w:eastAsia="Times New Roman" w:cstheme="minorHAnsi"/>
          <w:sz w:val="24"/>
          <w:szCs w:val="24"/>
        </w:rPr>
        <w:t xml:space="preserve">The job seeker is counted in the service pool when a qualifying service is recorded </w:t>
      </w:r>
      <w:r w:rsidRPr="008C1969">
        <w:rPr>
          <w:rFonts w:eastAsia="Times New Roman" w:cstheme="minorHAnsi"/>
          <w:i/>
          <w:color w:val="4472C4" w:themeColor="accent1"/>
          <w:sz w:val="24"/>
          <w:szCs w:val="24"/>
          <w:u w:val="single"/>
        </w:rPr>
        <w:t>and</w:t>
      </w:r>
      <w:r w:rsidRPr="008C1969">
        <w:rPr>
          <w:rFonts w:eastAsia="Times New Roman" w:cstheme="minorHAnsi"/>
          <w:i/>
          <w:sz w:val="24"/>
          <w:szCs w:val="24"/>
          <w:u w:val="single"/>
        </w:rPr>
        <w:t xml:space="preserve"> </w:t>
      </w:r>
      <w:r w:rsidRPr="008C1969">
        <w:rPr>
          <w:rFonts w:eastAsia="Times New Roman" w:cstheme="minorHAnsi"/>
          <w:sz w:val="24"/>
          <w:szCs w:val="24"/>
        </w:rPr>
        <w:t>linked to an Active Program Enrollment.</w:t>
      </w:r>
      <w:r w:rsidR="0017292F" w:rsidRPr="008C1969">
        <w:rPr>
          <w:rFonts w:eastAsia="Times New Roman" w:cstheme="minorHAnsi"/>
          <w:sz w:val="24"/>
          <w:szCs w:val="24"/>
        </w:rPr>
        <w:t xml:space="preserve"> </w:t>
      </w:r>
      <w:r w:rsidRPr="008C1969">
        <w:rPr>
          <w:rFonts w:eastAsia="Times New Roman" w:cstheme="minorHAnsi"/>
          <w:sz w:val="24"/>
          <w:szCs w:val="24"/>
        </w:rPr>
        <w:t>All services must be linked to an Active Program Enrollment.</w:t>
      </w:r>
    </w:p>
    <w:p w14:paraId="169A2AB9" w14:textId="77777777" w:rsidR="0017292F" w:rsidRPr="008C1969" w:rsidRDefault="0017292F" w:rsidP="0096386D">
      <w:pPr>
        <w:pStyle w:val="ListParagraph"/>
        <w:spacing w:after="0" w:line="240" w:lineRule="auto"/>
        <w:ind w:left="72"/>
        <w:rPr>
          <w:rFonts w:cstheme="minorHAnsi"/>
          <w:b/>
          <w:sz w:val="22"/>
          <w:szCs w:val="22"/>
        </w:rPr>
      </w:pPr>
    </w:p>
    <w:p w14:paraId="393C9EF4" w14:textId="771457DC" w:rsidR="00C2779D" w:rsidRPr="008C1969" w:rsidRDefault="0000042D" w:rsidP="0017292F">
      <w:pPr>
        <w:pStyle w:val="ListParagraph"/>
        <w:spacing w:after="0" w:line="240" w:lineRule="auto"/>
        <w:ind w:left="72"/>
        <w:rPr>
          <w:rFonts w:eastAsia="Times New Roman" w:cstheme="minorHAnsi"/>
          <w:b/>
          <w:sz w:val="24"/>
          <w:szCs w:val="24"/>
          <w:u w:val="single"/>
        </w:rPr>
      </w:pPr>
      <w:r w:rsidRPr="008C1969">
        <w:rPr>
          <w:rFonts w:eastAsia="Times New Roman" w:cstheme="minorHAnsi"/>
          <w:b/>
          <w:caps/>
          <w:sz w:val="24"/>
          <w:szCs w:val="24"/>
        </w:rPr>
        <w:t xml:space="preserve">ESD </w:t>
      </w:r>
      <w:r w:rsidRPr="008C1969">
        <w:rPr>
          <w:rFonts w:eastAsia="Times New Roman" w:cstheme="minorHAnsi"/>
          <w:b/>
          <w:sz w:val="24"/>
          <w:szCs w:val="24"/>
        </w:rPr>
        <w:t>Policy 1023, Rev. 1</w:t>
      </w:r>
      <w:r w:rsidR="00C2779D" w:rsidRPr="008C1969">
        <w:rPr>
          <w:rFonts w:cstheme="minorHAnsi"/>
          <w:b/>
          <w:sz w:val="24"/>
          <w:szCs w:val="24"/>
        </w:rPr>
        <w:t>:</w:t>
      </w:r>
      <w:r w:rsidR="0017292F" w:rsidRPr="008C1969">
        <w:rPr>
          <w:rFonts w:cstheme="minorHAnsi"/>
          <w:b/>
          <w:sz w:val="24"/>
          <w:szCs w:val="24"/>
        </w:rPr>
        <w:t xml:space="preserve"> </w:t>
      </w:r>
      <w:r w:rsidR="00C2779D" w:rsidRPr="008C1969">
        <w:rPr>
          <w:rFonts w:eastAsia="Times New Roman" w:cstheme="minorHAnsi"/>
          <w:sz w:val="24"/>
          <w:szCs w:val="24"/>
        </w:rPr>
        <w:t>DOL has implemented a new edit check for the PIRL that rejects any Title I youth record that shows an enrollment into the program but no affiliated record of at least one recognized WIOA youth program element.</w:t>
      </w:r>
      <w:r w:rsidR="0017292F" w:rsidRPr="008C1969">
        <w:rPr>
          <w:rFonts w:eastAsia="Times New Roman" w:cstheme="minorHAnsi"/>
          <w:sz w:val="24"/>
          <w:szCs w:val="24"/>
        </w:rPr>
        <w:t xml:space="preserve"> </w:t>
      </w:r>
      <w:r w:rsidR="00C2779D" w:rsidRPr="008C1969">
        <w:rPr>
          <w:rFonts w:eastAsia="Times New Roman" w:cstheme="minorHAnsi"/>
          <w:sz w:val="24"/>
          <w:szCs w:val="24"/>
        </w:rPr>
        <w:t>The State directs Title I youth case managers to ensure the Title I youth receive at least one WIOA youth program element and that the service(s) are recorded in the system to ensure those youth become participants.</w:t>
      </w:r>
    </w:p>
    <w:p w14:paraId="757874BF" w14:textId="77777777" w:rsidR="009530D9" w:rsidRPr="008C1969" w:rsidRDefault="009530D9" w:rsidP="009530D9">
      <w:pPr>
        <w:pStyle w:val="ListParagraph"/>
        <w:spacing w:after="0" w:line="240" w:lineRule="auto"/>
        <w:ind w:left="342"/>
        <w:rPr>
          <w:rFonts w:eastAsia="Times New Roman" w:cstheme="minorHAnsi"/>
          <w:b/>
          <w:sz w:val="22"/>
          <w:szCs w:val="22"/>
          <w:u w:val="single"/>
        </w:rPr>
      </w:pPr>
    </w:p>
    <w:p w14:paraId="65AAD593" w14:textId="1F1ADB1F" w:rsidR="00C2779D" w:rsidRPr="008C1969" w:rsidRDefault="009530D9" w:rsidP="000C1CC9">
      <w:pPr>
        <w:spacing w:after="0" w:line="240" w:lineRule="auto"/>
        <w:ind w:right="259"/>
        <w:rPr>
          <w:rFonts w:eastAsia="Times New Roman" w:cstheme="minorHAnsi"/>
          <w:b/>
          <w:caps/>
          <w:sz w:val="24"/>
          <w:szCs w:val="24"/>
        </w:rPr>
      </w:pPr>
      <w:r w:rsidRPr="008C1969">
        <w:rPr>
          <w:rFonts w:cstheme="minorHAnsi"/>
          <w:b/>
          <w:color w:val="2E74B5" w:themeColor="accent5" w:themeShade="BF"/>
          <w:sz w:val="24"/>
          <w:szCs w:val="24"/>
        </w:rPr>
        <w:t>S</w:t>
      </w:r>
      <w:r w:rsidR="00C2779D" w:rsidRPr="008C1969">
        <w:rPr>
          <w:rFonts w:cstheme="minorHAnsi"/>
          <w:b/>
          <w:color w:val="2E74B5" w:themeColor="accent5" w:themeShade="BF"/>
          <w:sz w:val="24"/>
          <w:szCs w:val="24"/>
        </w:rPr>
        <w:t xml:space="preserve">ervices that </w:t>
      </w:r>
      <w:r w:rsidRPr="008C1969">
        <w:rPr>
          <w:rFonts w:cstheme="minorHAnsi"/>
          <w:b/>
          <w:color w:val="2E74B5" w:themeColor="accent5" w:themeShade="BF"/>
          <w:sz w:val="24"/>
          <w:szCs w:val="24"/>
        </w:rPr>
        <w:t>T</w:t>
      </w:r>
      <w:r w:rsidR="00C2779D" w:rsidRPr="008C1969">
        <w:rPr>
          <w:rFonts w:cstheme="minorHAnsi"/>
          <w:b/>
          <w:color w:val="2E74B5" w:themeColor="accent5" w:themeShade="BF"/>
          <w:sz w:val="24"/>
          <w:szCs w:val="24"/>
        </w:rPr>
        <w:t xml:space="preserve">rigger </w:t>
      </w:r>
      <w:r w:rsidRPr="008C1969">
        <w:rPr>
          <w:rFonts w:cstheme="minorHAnsi"/>
          <w:b/>
          <w:color w:val="2E74B5" w:themeColor="accent5" w:themeShade="BF"/>
          <w:sz w:val="24"/>
          <w:szCs w:val="24"/>
        </w:rPr>
        <w:t>P</w:t>
      </w:r>
      <w:r w:rsidR="00C2779D" w:rsidRPr="008C1969">
        <w:rPr>
          <w:rFonts w:cstheme="minorHAnsi"/>
          <w:b/>
          <w:color w:val="2E74B5" w:themeColor="accent5" w:themeShade="BF"/>
          <w:sz w:val="24"/>
          <w:szCs w:val="24"/>
        </w:rPr>
        <w:t xml:space="preserve">articipation </w:t>
      </w:r>
    </w:p>
    <w:p w14:paraId="65D0478F" w14:textId="77777777" w:rsidR="00C2779D" w:rsidRPr="008C1969" w:rsidRDefault="00C2779D" w:rsidP="0096386D">
      <w:pPr>
        <w:pStyle w:val="ListParagraph"/>
        <w:spacing w:after="0" w:line="240" w:lineRule="auto"/>
        <w:ind w:left="72"/>
        <w:rPr>
          <w:rFonts w:eastAsia="Times New Roman" w:cstheme="minorHAnsi"/>
          <w:b/>
          <w:sz w:val="24"/>
          <w:szCs w:val="24"/>
        </w:rPr>
      </w:pPr>
      <w:r w:rsidRPr="008C1969">
        <w:rPr>
          <w:rFonts w:eastAsia="Times New Roman" w:cstheme="minorHAnsi"/>
          <w:b/>
          <w:caps/>
          <w:sz w:val="24"/>
          <w:szCs w:val="24"/>
        </w:rPr>
        <w:t>TEGL 10-16, c</w:t>
      </w:r>
      <w:r w:rsidRPr="008C1969">
        <w:rPr>
          <w:rFonts w:eastAsia="Times New Roman" w:cstheme="minorHAnsi"/>
          <w:b/>
          <w:sz w:val="24"/>
          <w:szCs w:val="24"/>
        </w:rPr>
        <w:t>hange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0"/>
        <w:gridCol w:w="4680"/>
      </w:tblGrid>
      <w:tr w:rsidR="00C2779D" w:rsidRPr="008C1969" w14:paraId="506DECC6" w14:textId="77777777" w:rsidTr="0096386D">
        <w:tc>
          <w:tcPr>
            <w:tcW w:w="5400" w:type="dxa"/>
          </w:tcPr>
          <w:p w14:paraId="02562D04" w14:textId="77777777" w:rsidR="00C2779D" w:rsidRPr="008C1969" w:rsidRDefault="00C2779D" w:rsidP="0017292F">
            <w:pPr>
              <w:pStyle w:val="ListParagraph"/>
              <w:numPr>
                <w:ilvl w:val="0"/>
                <w:numId w:val="9"/>
              </w:numPr>
              <w:spacing w:after="0" w:line="240" w:lineRule="auto"/>
              <w:rPr>
                <w:rFonts w:asciiTheme="minorHAnsi" w:eastAsia="Arial" w:hAnsiTheme="minorHAnsi" w:cstheme="minorHAnsi"/>
                <w:bCs/>
                <w:sz w:val="24"/>
                <w:szCs w:val="24"/>
              </w:rPr>
            </w:pPr>
            <w:r w:rsidRPr="008C1969">
              <w:rPr>
                <w:rFonts w:asciiTheme="minorHAnsi" w:eastAsia="Arial" w:hAnsiTheme="minorHAnsi" w:cstheme="minorHAnsi"/>
                <w:bCs/>
                <w:sz w:val="24"/>
                <w:szCs w:val="24"/>
              </w:rPr>
              <w:t>Tutoring, study skills training, dropout prevention</w:t>
            </w:r>
          </w:p>
          <w:p w14:paraId="3F09B3CA" w14:textId="77777777" w:rsidR="00C2779D" w:rsidRPr="008C1969" w:rsidRDefault="00C2779D" w:rsidP="0017292F">
            <w:pPr>
              <w:pStyle w:val="ListParagraph"/>
              <w:numPr>
                <w:ilvl w:val="0"/>
                <w:numId w:val="9"/>
              </w:numPr>
              <w:spacing w:after="0" w:line="240" w:lineRule="auto"/>
              <w:rPr>
                <w:rFonts w:asciiTheme="minorHAnsi" w:eastAsia="Arial" w:hAnsiTheme="minorHAnsi" w:cstheme="minorHAnsi"/>
                <w:bCs/>
                <w:sz w:val="24"/>
                <w:szCs w:val="24"/>
              </w:rPr>
            </w:pPr>
            <w:r w:rsidRPr="008C1969">
              <w:rPr>
                <w:rFonts w:asciiTheme="minorHAnsi" w:eastAsia="Arial" w:hAnsiTheme="minorHAnsi" w:cstheme="minorHAnsi"/>
                <w:bCs/>
                <w:sz w:val="24"/>
                <w:szCs w:val="24"/>
              </w:rPr>
              <w:t>Alternative secondary school services</w:t>
            </w:r>
          </w:p>
          <w:p w14:paraId="72433535" w14:textId="77777777" w:rsidR="00C2779D" w:rsidRPr="008C1969" w:rsidRDefault="00C2779D" w:rsidP="0017292F">
            <w:pPr>
              <w:pStyle w:val="ListParagraph"/>
              <w:numPr>
                <w:ilvl w:val="0"/>
                <w:numId w:val="9"/>
              </w:numPr>
              <w:spacing w:after="0" w:line="240" w:lineRule="auto"/>
              <w:rPr>
                <w:rFonts w:asciiTheme="minorHAnsi" w:eastAsia="Arial" w:hAnsiTheme="minorHAnsi" w:cstheme="minorHAnsi"/>
                <w:bCs/>
                <w:sz w:val="24"/>
                <w:szCs w:val="24"/>
              </w:rPr>
            </w:pPr>
            <w:r w:rsidRPr="008C1969">
              <w:rPr>
                <w:rFonts w:asciiTheme="minorHAnsi" w:eastAsia="Arial" w:hAnsiTheme="minorHAnsi" w:cstheme="minorHAnsi"/>
                <w:bCs/>
                <w:sz w:val="24"/>
                <w:szCs w:val="24"/>
              </w:rPr>
              <w:t>Paid and unpaid work experience</w:t>
            </w:r>
          </w:p>
          <w:p w14:paraId="175D2785" w14:textId="77777777" w:rsidR="00C2779D" w:rsidRPr="008C1969" w:rsidRDefault="00C2779D" w:rsidP="0017292F">
            <w:pPr>
              <w:pStyle w:val="ListParagraph"/>
              <w:numPr>
                <w:ilvl w:val="0"/>
                <w:numId w:val="9"/>
              </w:numPr>
              <w:spacing w:after="0" w:line="240" w:lineRule="auto"/>
              <w:rPr>
                <w:rFonts w:asciiTheme="minorHAnsi" w:eastAsia="Arial" w:hAnsiTheme="minorHAnsi" w:cstheme="minorHAnsi"/>
                <w:bCs/>
                <w:sz w:val="24"/>
                <w:szCs w:val="24"/>
              </w:rPr>
            </w:pPr>
            <w:r w:rsidRPr="008C1969">
              <w:rPr>
                <w:rFonts w:asciiTheme="minorHAnsi" w:eastAsia="Arial" w:hAnsiTheme="minorHAnsi" w:cstheme="minorHAnsi"/>
                <w:bCs/>
                <w:sz w:val="24"/>
                <w:szCs w:val="24"/>
              </w:rPr>
              <w:t>Occupational skills training</w:t>
            </w:r>
          </w:p>
          <w:p w14:paraId="6BC1D721" w14:textId="77777777" w:rsidR="00C2779D" w:rsidRPr="008C1969" w:rsidRDefault="00C2779D" w:rsidP="0017292F">
            <w:pPr>
              <w:pStyle w:val="ListParagraph"/>
              <w:numPr>
                <w:ilvl w:val="0"/>
                <w:numId w:val="9"/>
              </w:numPr>
              <w:spacing w:after="0" w:line="240" w:lineRule="auto"/>
              <w:rPr>
                <w:rFonts w:asciiTheme="minorHAnsi" w:eastAsia="Arial" w:hAnsiTheme="minorHAnsi" w:cstheme="minorHAnsi"/>
                <w:bCs/>
                <w:sz w:val="24"/>
                <w:szCs w:val="24"/>
              </w:rPr>
            </w:pPr>
            <w:r w:rsidRPr="008C1969">
              <w:rPr>
                <w:rFonts w:asciiTheme="minorHAnsi" w:eastAsia="Arial" w:hAnsiTheme="minorHAnsi" w:cstheme="minorHAnsi"/>
                <w:bCs/>
                <w:sz w:val="24"/>
                <w:szCs w:val="24"/>
              </w:rPr>
              <w:lastRenderedPageBreak/>
              <w:t>Education offered concurrently with workforce preparation</w:t>
            </w:r>
          </w:p>
          <w:p w14:paraId="06670793" w14:textId="77777777" w:rsidR="00C2779D" w:rsidRPr="008C1969" w:rsidRDefault="00C2779D" w:rsidP="0017292F">
            <w:pPr>
              <w:pStyle w:val="ListParagraph"/>
              <w:numPr>
                <w:ilvl w:val="0"/>
                <w:numId w:val="9"/>
              </w:numPr>
              <w:spacing w:after="0" w:line="240" w:lineRule="auto"/>
              <w:rPr>
                <w:rFonts w:asciiTheme="minorHAnsi" w:eastAsia="Arial" w:hAnsiTheme="minorHAnsi" w:cstheme="minorHAnsi"/>
                <w:bCs/>
                <w:sz w:val="24"/>
                <w:szCs w:val="24"/>
              </w:rPr>
            </w:pPr>
            <w:r w:rsidRPr="008C1969">
              <w:rPr>
                <w:rFonts w:asciiTheme="minorHAnsi" w:eastAsia="Arial" w:hAnsiTheme="minorHAnsi" w:cstheme="minorHAnsi"/>
                <w:bCs/>
                <w:sz w:val="24"/>
                <w:szCs w:val="24"/>
              </w:rPr>
              <w:t>Leadership development</w:t>
            </w:r>
          </w:p>
          <w:p w14:paraId="399A4C2C" w14:textId="77777777" w:rsidR="00C2779D" w:rsidRPr="008C1969" w:rsidRDefault="00C2779D" w:rsidP="0017292F">
            <w:pPr>
              <w:pStyle w:val="ListParagraph"/>
              <w:numPr>
                <w:ilvl w:val="0"/>
                <w:numId w:val="9"/>
              </w:numPr>
              <w:spacing w:after="0" w:line="240" w:lineRule="auto"/>
              <w:rPr>
                <w:rFonts w:asciiTheme="minorHAnsi" w:eastAsia="Arial" w:hAnsiTheme="minorHAnsi" w:cstheme="minorHAnsi"/>
                <w:bCs/>
                <w:sz w:val="24"/>
                <w:szCs w:val="24"/>
              </w:rPr>
            </w:pPr>
            <w:r w:rsidRPr="008C1969">
              <w:rPr>
                <w:rFonts w:asciiTheme="minorHAnsi" w:eastAsia="Arial" w:hAnsiTheme="minorHAnsi" w:cstheme="minorHAnsi"/>
                <w:bCs/>
                <w:sz w:val="24"/>
                <w:szCs w:val="24"/>
              </w:rPr>
              <w:t xml:space="preserve">Supportive services </w:t>
            </w:r>
          </w:p>
        </w:tc>
        <w:tc>
          <w:tcPr>
            <w:tcW w:w="4680" w:type="dxa"/>
          </w:tcPr>
          <w:p w14:paraId="6F690F8B" w14:textId="77777777" w:rsidR="00C2779D" w:rsidRPr="008C1969" w:rsidRDefault="00C2779D" w:rsidP="0017292F">
            <w:pPr>
              <w:pStyle w:val="ListParagraph"/>
              <w:numPr>
                <w:ilvl w:val="0"/>
                <w:numId w:val="9"/>
              </w:numPr>
              <w:spacing w:after="0" w:line="240" w:lineRule="auto"/>
              <w:rPr>
                <w:rFonts w:asciiTheme="minorHAnsi" w:eastAsia="Arial" w:hAnsiTheme="minorHAnsi" w:cstheme="minorHAnsi"/>
                <w:bCs/>
                <w:sz w:val="24"/>
                <w:szCs w:val="24"/>
              </w:rPr>
            </w:pPr>
            <w:r w:rsidRPr="008C1969">
              <w:rPr>
                <w:rFonts w:asciiTheme="minorHAnsi" w:eastAsia="Arial" w:hAnsiTheme="minorHAnsi" w:cstheme="minorHAnsi"/>
                <w:bCs/>
                <w:sz w:val="24"/>
                <w:szCs w:val="24"/>
              </w:rPr>
              <w:lastRenderedPageBreak/>
              <w:t>Adult mentoring</w:t>
            </w:r>
          </w:p>
          <w:p w14:paraId="2C86465A" w14:textId="77777777" w:rsidR="00C2779D" w:rsidRPr="008C1969" w:rsidRDefault="00C2779D" w:rsidP="0017292F">
            <w:pPr>
              <w:pStyle w:val="ListParagraph"/>
              <w:numPr>
                <w:ilvl w:val="0"/>
                <w:numId w:val="9"/>
              </w:numPr>
              <w:spacing w:after="0" w:line="240" w:lineRule="auto"/>
              <w:rPr>
                <w:rFonts w:asciiTheme="minorHAnsi" w:eastAsia="Arial" w:hAnsiTheme="minorHAnsi" w:cstheme="minorHAnsi"/>
                <w:bCs/>
                <w:sz w:val="24"/>
                <w:szCs w:val="24"/>
              </w:rPr>
            </w:pPr>
            <w:r w:rsidRPr="008C1969">
              <w:rPr>
                <w:rFonts w:asciiTheme="minorHAnsi" w:eastAsia="Arial" w:hAnsiTheme="minorHAnsi" w:cstheme="minorHAnsi"/>
                <w:bCs/>
                <w:sz w:val="24"/>
                <w:szCs w:val="24"/>
              </w:rPr>
              <w:t>Comprehensive guidance and counseling</w:t>
            </w:r>
          </w:p>
          <w:p w14:paraId="3645B21A" w14:textId="77777777" w:rsidR="00C2779D" w:rsidRPr="008C1969" w:rsidRDefault="00C2779D" w:rsidP="0017292F">
            <w:pPr>
              <w:pStyle w:val="ListParagraph"/>
              <w:numPr>
                <w:ilvl w:val="0"/>
                <w:numId w:val="9"/>
              </w:numPr>
              <w:spacing w:after="0" w:line="240" w:lineRule="auto"/>
              <w:rPr>
                <w:rFonts w:asciiTheme="minorHAnsi" w:eastAsia="Arial" w:hAnsiTheme="minorHAnsi" w:cstheme="minorHAnsi"/>
                <w:bCs/>
                <w:sz w:val="24"/>
                <w:szCs w:val="24"/>
              </w:rPr>
            </w:pPr>
            <w:r w:rsidRPr="008C1969">
              <w:rPr>
                <w:rFonts w:asciiTheme="minorHAnsi" w:eastAsia="Arial" w:hAnsiTheme="minorHAnsi" w:cstheme="minorHAnsi"/>
                <w:bCs/>
                <w:sz w:val="24"/>
                <w:szCs w:val="24"/>
              </w:rPr>
              <w:t>Financial literacy education</w:t>
            </w:r>
          </w:p>
          <w:p w14:paraId="2ACE6D42" w14:textId="77777777" w:rsidR="00C2779D" w:rsidRPr="008C1969" w:rsidRDefault="00C2779D" w:rsidP="0017292F">
            <w:pPr>
              <w:pStyle w:val="ListParagraph"/>
              <w:numPr>
                <w:ilvl w:val="0"/>
                <w:numId w:val="9"/>
              </w:numPr>
              <w:spacing w:after="0" w:line="240" w:lineRule="auto"/>
              <w:rPr>
                <w:rFonts w:asciiTheme="minorHAnsi" w:eastAsia="Arial" w:hAnsiTheme="minorHAnsi" w:cstheme="minorHAnsi"/>
                <w:bCs/>
                <w:sz w:val="24"/>
                <w:szCs w:val="24"/>
              </w:rPr>
            </w:pPr>
            <w:r w:rsidRPr="008C1969">
              <w:rPr>
                <w:rFonts w:asciiTheme="minorHAnsi" w:eastAsia="Arial" w:hAnsiTheme="minorHAnsi" w:cstheme="minorHAnsi"/>
                <w:bCs/>
                <w:sz w:val="24"/>
                <w:szCs w:val="24"/>
              </w:rPr>
              <w:t>Entrepreneurial skills training</w:t>
            </w:r>
          </w:p>
          <w:p w14:paraId="4C424056" w14:textId="77777777" w:rsidR="00C2779D" w:rsidRPr="008C1969" w:rsidRDefault="00C2779D" w:rsidP="0017292F">
            <w:pPr>
              <w:pStyle w:val="ListParagraph"/>
              <w:numPr>
                <w:ilvl w:val="0"/>
                <w:numId w:val="9"/>
              </w:numPr>
              <w:spacing w:after="0" w:line="240" w:lineRule="auto"/>
              <w:rPr>
                <w:rFonts w:asciiTheme="minorHAnsi" w:eastAsia="Arial" w:hAnsiTheme="minorHAnsi" w:cstheme="minorHAnsi"/>
                <w:bCs/>
                <w:sz w:val="24"/>
                <w:szCs w:val="24"/>
              </w:rPr>
            </w:pPr>
            <w:r w:rsidRPr="008C1969">
              <w:rPr>
                <w:rFonts w:asciiTheme="minorHAnsi" w:eastAsia="Arial" w:hAnsiTheme="minorHAnsi" w:cstheme="minorHAnsi"/>
                <w:bCs/>
                <w:sz w:val="24"/>
                <w:szCs w:val="24"/>
              </w:rPr>
              <w:lastRenderedPageBreak/>
              <w:t>Services that provide labor market information</w:t>
            </w:r>
          </w:p>
          <w:p w14:paraId="24AB0866" w14:textId="77777777" w:rsidR="00C2779D" w:rsidRPr="008C1969" w:rsidRDefault="00C2779D" w:rsidP="0017292F">
            <w:pPr>
              <w:pStyle w:val="ListParagraph"/>
              <w:numPr>
                <w:ilvl w:val="0"/>
                <w:numId w:val="9"/>
              </w:numPr>
              <w:spacing w:after="0" w:line="240" w:lineRule="auto"/>
              <w:rPr>
                <w:rFonts w:asciiTheme="minorHAnsi" w:eastAsia="Arial" w:hAnsiTheme="minorHAnsi" w:cstheme="minorHAnsi"/>
                <w:bCs/>
                <w:sz w:val="24"/>
                <w:szCs w:val="24"/>
              </w:rPr>
            </w:pPr>
            <w:r w:rsidRPr="008C1969">
              <w:rPr>
                <w:rFonts w:asciiTheme="minorHAnsi" w:eastAsia="Arial" w:hAnsiTheme="minorHAnsi" w:cstheme="minorHAnsi"/>
                <w:bCs/>
                <w:sz w:val="24"/>
                <w:szCs w:val="24"/>
              </w:rPr>
              <w:t>Postsecondary preparation and transition activities</w:t>
            </w:r>
          </w:p>
        </w:tc>
      </w:tr>
    </w:tbl>
    <w:p w14:paraId="298EE3A1" w14:textId="5E631F4A" w:rsidR="00C2779D" w:rsidRPr="008C1969" w:rsidRDefault="00C2779D" w:rsidP="000C1CC9">
      <w:pPr>
        <w:spacing w:after="0" w:line="240" w:lineRule="auto"/>
        <w:ind w:right="259"/>
        <w:rPr>
          <w:rFonts w:cstheme="minorHAnsi"/>
          <w:b/>
          <w:color w:val="2E74B5" w:themeColor="accent5" w:themeShade="BF"/>
          <w:sz w:val="24"/>
          <w:szCs w:val="24"/>
        </w:rPr>
      </w:pPr>
      <w:r w:rsidRPr="008C1969">
        <w:rPr>
          <w:rFonts w:cstheme="minorHAnsi"/>
          <w:b/>
          <w:color w:val="2E74B5" w:themeColor="accent5" w:themeShade="BF"/>
          <w:sz w:val="24"/>
          <w:szCs w:val="24"/>
        </w:rPr>
        <w:lastRenderedPageBreak/>
        <w:t>P</w:t>
      </w:r>
      <w:r w:rsidR="009530D9" w:rsidRPr="008C1969">
        <w:rPr>
          <w:rFonts w:cstheme="minorHAnsi"/>
          <w:b/>
          <w:color w:val="2E74B5" w:themeColor="accent5" w:themeShade="BF"/>
          <w:sz w:val="24"/>
          <w:szCs w:val="24"/>
        </w:rPr>
        <w:t>rogram Enrollment</w:t>
      </w:r>
    </w:p>
    <w:p w14:paraId="7F4D269E" w14:textId="3400375E" w:rsidR="00C2779D" w:rsidRPr="008C1969" w:rsidRDefault="00C2779D" w:rsidP="0017292F">
      <w:pPr>
        <w:pStyle w:val="ListParagraph"/>
        <w:spacing w:after="0" w:line="240" w:lineRule="auto"/>
        <w:ind w:left="72"/>
        <w:rPr>
          <w:rFonts w:eastAsia="Times New Roman" w:cstheme="minorHAnsi"/>
          <w:sz w:val="24"/>
          <w:szCs w:val="24"/>
        </w:rPr>
      </w:pPr>
      <w:r w:rsidRPr="008C1969">
        <w:rPr>
          <w:rFonts w:eastAsia="Times New Roman" w:cstheme="minorHAnsi"/>
          <w:b/>
          <w:sz w:val="24"/>
          <w:szCs w:val="24"/>
        </w:rPr>
        <w:t>WIOA Joint Rule, Departments’ response pages 55845</w:t>
      </w:r>
      <w:r w:rsidRPr="008C1969">
        <w:rPr>
          <w:rFonts w:eastAsia="Times New Roman" w:cstheme="minorHAnsi"/>
          <w:sz w:val="24"/>
          <w:szCs w:val="24"/>
        </w:rPr>
        <w:t xml:space="preserve">: </w:t>
      </w:r>
      <w:r w:rsidRPr="008C1969">
        <w:rPr>
          <w:rFonts w:eastAsia="Times New Roman" w:cstheme="minorHAnsi"/>
          <w:bCs/>
          <w:sz w:val="24"/>
          <w:szCs w:val="24"/>
        </w:rPr>
        <w:t xml:space="preserve">The Departments emphasize that programs must not delay enrollment or prohibit participants from entering a program late in the program year. </w:t>
      </w:r>
      <w:r w:rsidRPr="008C1969">
        <w:rPr>
          <w:rFonts w:eastAsia="Times New Roman" w:cstheme="minorHAnsi"/>
          <w:sz w:val="24"/>
          <w:szCs w:val="24"/>
        </w:rPr>
        <w:t>All participant outcomes, regardless if achieved at the end of the reporting period in which they enrolled or in the next reporting period, count as positive outcomes for the program.</w:t>
      </w:r>
    </w:p>
    <w:p w14:paraId="0758EC6A" w14:textId="77777777" w:rsidR="0017292F" w:rsidRPr="008C1969" w:rsidRDefault="0017292F" w:rsidP="0017292F">
      <w:pPr>
        <w:pStyle w:val="ListParagraph"/>
        <w:spacing w:after="0" w:line="240" w:lineRule="auto"/>
        <w:ind w:left="72"/>
        <w:rPr>
          <w:rFonts w:eastAsia="Times New Roman" w:cstheme="minorHAnsi"/>
          <w:sz w:val="24"/>
          <w:szCs w:val="24"/>
        </w:rPr>
      </w:pPr>
    </w:p>
    <w:p w14:paraId="4DCF6A84" w14:textId="77777777" w:rsidR="00C2779D" w:rsidRPr="008C1969" w:rsidRDefault="00C2779D" w:rsidP="0096386D">
      <w:pPr>
        <w:pStyle w:val="ListParagraph"/>
        <w:spacing w:after="0" w:line="240" w:lineRule="auto"/>
        <w:ind w:left="72"/>
        <w:rPr>
          <w:rFonts w:eastAsia="Times New Roman" w:cstheme="minorHAnsi"/>
          <w:i/>
          <w:sz w:val="24"/>
          <w:szCs w:val="24"/>
        </w:rPr>
      </w:pPr>
      <w:r w:rsidRPr="008C1969">
        <w:rPr>
          <w:rFonts w:eastAsia="Arial" w:cstheme="minorHAnsi"/>
          <w:b/>
          <w:bCs/>
          <w:sz w:val="24"/>
          <w:szCs w:val="24"/>
        </w:rPr>
        <w:t>Evan Rosenberg, Division of Youth Services, DOL ETA, “WIOA Youth Eligibility Live Q&amp;A Session” on WorkforceGPS October 24, 2017</w:t>
      </w:r>
      <w:r w:rsidRPr="008C1969">
        <w:rPr>
          <w:rFonts w:eastAsia="Arial" w:cstheme="minorHAnsi"/>
          <w:bCs/>
          <w:i/>
          <w:sz w:val="24"/>
          <w:szCs w:val="24"/>
        </w:rPr>
        <w:t>: Do not enroll an individual into the WIOA Youth program until:</w:t>
      </w:r>
    </w:p>
    <w:p w14:paraId="2936322E" w14:textId="0D6DDB79" w:rsidR="00C2779D" w:rsidRPr="008C1969" w:rsidRDefault="0014644B"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E</w:t>
      </w:r>
      <w:r w:rsidR="00C2779D" w:rsidRPr="008C1969">
        <w:rPr>
          <w:rFonts w:eastAsia="Calibri" w:cstheme="minorHAnsi"/>
          <w:bCs/>
          <w:iCs/>
          <w:sz w:val="24"/>
          <w:szCs w:val="24"/>
        </w:rPr>
        <w:t xml:space="preserve">ligibility has been determined, </w:t>
      </w:r>
    </w:p>
    <w:p w14:paraId="1F2FDB97" w14:textId="12BFC080" w:rsidR="00C2779D" w:rsidRPr="008C1969" w:rsidRDefault="00C2779D"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 xml:space="preserve">an </w:t>
      </w:r>
      <w:r w:rsidR="0014644B" w:rsidRPr="008C1969">
        <w:rPr>
          <w:rFonts w:eastAsia="Calibri" w:cstheme="minorHAnsi"/>
          <w:bCs/>
          <w:iCs/>
          <w:sz w:val="24"/>
          <w:szCs w:val="24"/>
        </w:rPr>
        <w:t>O</w:t>
      </w:r>
      <w:r w:rsidRPr="008C1969">
        <w:rPr>
          <w:rFonts w:eastAsia="Calibri" w:cstheme="minorHAnsi"/>
          <w:bCs/>
          <w:iCs/>
          <w:sz w:val="24"/>
          <w:szCs w:val="24"/>
        </w:rPr>
        <w:t xml:space="preserve">bjective </w:t>
      </w:r>
      <w:r w:rsidR="0014644B" w:rsidRPr="008C1969">
        <w:rPr>
          <w:rFonts w:eastAsia="Calibri" w:cstheme="minorHAnsi"/>
          <w:bCs/>
          <w:iCs/>
          <w:sz w:val="24"/>
          <w:szCs w:val="24"/>
        </w:rPr>
        <w:t>A</w:t>
      </w:r>
      <w:r w:rsidRPr="008C1969">
        <w:rPr>
          <w:rFonts w:eastAsia="Calibri" w:cstheme="minorHAnsi"/>
          <w:bCs/>
          <w:iCs/>
          <w:sz w:val="24"/>
          <w:szCs w:val="24"/>
        </w:rPr>
        <w:t xml:space="preserve">ssessment has been facilitation, </w:t>
      </w:r>
    </w:p>
    <w:p w14:paraId="0A07F146" w14:textId="77777777" w:rsidR="00C2779D" w:rsidRPr="008C1969" w:rsidRDefault="00C2779D"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 xml:space="preserve">an ISS has been developed </w:t>
      </w:r>
      <w:r w:rsidRPr="008C1969">
        <w:rPr>
          <w:rFonts w:eastAsia="Calibri" w:cstheme="minorHAnsi"/>
          <w:bCs/>
          <w:i/>
          <w:color w:val="4472C4" w:themeColor="accent1"/>
          <w:sz w:val="24"/>
          <w:szCs w:val="24"/>
          <w:u w:val="single"/>
        </w:rPr>
        <w:t>and</w:t>
      </w:r>
      <w:r w:rsidRPr="008C1969">
        <w:rPr>
          <w:rFonts w:eastAsia="Calibri" w:cstheme="minorHAnsi"/>
          <w:bCs/>
          <w:iCs/>
          <w:sz w:val="24"/>
          <w:szCs w:val="24"/>
        </w:rPr>
        <w:t xml:space="preserve"> </w:t>
      </w:r>
    </w:p>
    <w:p w14:paraId="6DBFAD7E" w14:textId="77777777" w:rsidR="00C2779D" w:rsidRPr="008C1969" w:rsidRDefault="00C2779D"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 xml:space="preserve">one (1) if the 14 Elements has been provided. </w:t>
      </w:r>
    </w:p>
    <w:p w14:paraId="6D6FBB46" w14:textId="77777777" w:rsidR="00C2779D" w:rsidRPr="008C1969" w:rsidRDefault="00C2779D" w:rsidP="00C2779D">
      <w:pPr>
        <w:spacing w:after="0" w:line="240" w:lineRule="auto"/>
        <w:rPr>
          <w:rFonts w:eastAsia="Times New Roman" w:cstheme="minorHAnsi"/>
          <w:sz w:val="24"/>
          <w:szCs w:val="24"/>
        </w:rPr>
      </w:pPr>
    </w:p>
    <w:p w14:paraId="72705A0C" w14:textId="5C3AE2E1" w:rsidR="00C2779D" w:rsidRPr="008C1969" w:rsidRDefault="00C2779D" w:rsidP="003215C1">
      <w:pPr>
        <w:spacing w:after="0" w:line="240" w:lineRule="auto"/>
        <w:ind w:right="259"/>
        <w:rPr>
          <w:rFonts w:cstheme="minorHAnsi"/>
          <w:b/>
          <w:color w:val="2E74B5" w:themeColor="accent5" w:themeShade="BF"/>
          <w:sz w:val="24"/>
          <w:szCs w:val="24"/>
        </w:rPr>
      </w:pPr>
      <w:r w:rsidRPr="008C1969">
        <w:rPr>
          <w:rFonts w:cstheme="minorHAnsi"/>
          <w:b/>
          <w:color w:val="2E74B5" w:themeColor="accent5" w:themeShade="BF"/>
          <w:sz w:val="24"/>
          <w:szCs w:val="24"/>
        </w:rPr>
        <w:t>A</w:t>
      </w:r>
      <w:r w:rsidR="003215C1" w:rsidRPr="008C1969">
        <w:rPr>
          <w:rFonts w:cstheme="minorHAnsi"/>
          <w:b/>
          <w:color w:val="2E74B5" w:themeColor="accent5" w:themeShade="BF"/>
          <w:sz w:val="24"/>
          <w:szCs w:val="24"/>
        </w:rPr>
        <w:t>llowable and Unallowable Expenses Prior to Eligibility Determination</w:t>
      </w:r>
    </w:p>
    <w:p w14:paraId="5B3B74AB" w14:textId="2F3BE1F0" w:rsidR="00C2779D" w:rsidRPr="008C1969" w:rsidRDefault="00C2779D" w:rsidP="003215C1">
      <w:pPr>
        <w:spacing w:after="0" w:line="240" w:lineRule="auto"/>
        <w:rPr>
          <w:rFonts w:eastAsia="Times New Roman" w:cstheme="minorHAnsi"/>
          <w:sz w:val="24"/>
          <w:szCs w:val="24"/>
        </w:rPr>
      </w:pPr>
      <w:r w:rsidRPr="008C1969">
        <w:rPr>
          <w:rFonts w:eastAsia="Times New Roman" w:cstheme="minorHAnsi"/>
          <w:b/>
          <w:sz w:val="24"/>
          <w:szCs w:val="24"/>
        </w:rPr>
        <w:t xml:space="preserve">TEGL </w:t>
      </w:r>
      <w:r w:rsidR="00CA5C0B" w:rsidRPr="008C1969">
        <w:rPr>
          <w:rFonts w:eastAsia="Times New Roman" w:cstheme="minorHAnsi"/>
          <w:b/>
          <w:sz w:val="24"/>
          <w:szCs w:val="24"/>
        </w:rPr>
        <w:t>21-16 Chg. 1</w:t>
      </w:r>
      <w:r w:rsidRPr="008C1969">
        <w:rPr>
          <w:rFonts w:eastAsia="Times New Roman" w:cstheme="minorHAnsi"/>
          <w:b/>
          <w:sz w:val="24"/>
          <w:szCs w:val="24"/>
        </w:rPr>
        <w:t xml:space="preserve">: </w:t>
      </w:r>
      <w:r w:rsidRPr="008C1969">
        <w:rPr>
          <w:rFonts w:eastAsia="Times New Roman" w:cstheme="minorHAnsi"/>
          <w:sz w:val="24"/>
          <w:szCs w:val="24"/>
        </w:rPr>
        <w:t>Youth funds can be expended on outreach and recruitment or assessment for eligibility determination prior to eligibility determination, but they cannot be spent on youth program services, such as the 14 program elements prior to eligibility determination.</w:t>
      </w:r>
      <w:r w:rsidRPr="008C1969">
        <w:rPr>
          <w:rFonts w:eastAsia="Times New Roman" w:cstheme="minorHAnsi"/>
          <w:b/>
          <w:sz w:val="24"/>
          <w:szCs w:val="24"/>
        </w:rPr>
        <w:t xml:space="preserve"> </w:t>
      </w:r>
    </w:p>
    <w:p w14:paraId="56F836AD" w14:textId="77777777" w:rsidR="009530D9" w:rsidRPr="008C1969" w:rsidRDefault="009530D9" w:rsidP="009530D9">
      <w:pPr>
        <w:pStyle w:val="ListParagraph"/>
        <w:spacing w:after="0" w:line="240" w:lineRule="auto"/>
        <w:ind w:left="72"/>
        <w:rPr>
          <w:rFonts w:eastAsia="Times New Roman" w:cstheme="minorHAnsi"/>
          <w:sz w:val="24"/>
          <w:szCs w:val="24"/>
        </w:rPr>
      </w:pPr>
    </w:p>
    <w:p w14:paraId="734B76E1" w14:textId="720225B7" w:rsidR="00C2779D" w:rsidRPr="008C1969" w:rsidRDefault="00C2779D" w:rsidP="000C1CC9">
      <w:pPr>
        <w:spacing w:after="0" w:line="240" w:lineRule="auto"/>
        <w:ind w:right="259"/>
        <w:rPr>
          <w:rFonts w:cstheme="minorHAnsi"/>
          <w:b/>
          <w:color w:val="2E74B5" w:themeColor="accent5" w:themeShade="BF"/>
          <w:sz w:val="24"/>
          <w:szCs w:val="24"/>
        </w:rPr>
      </w:pPr>
      <w:r w:rsidRPr="008C1969">
        <w:rPr>
          <w:rFonts w:cstheme="minorHAnsi"/>
          <w:b/>
          <w:color w:val="2E74B5" w:themeColor="accent5" w:themeShade="BF"/>
          <w:sz w:val="24"/>
          <w:szCs w:val="24"/>
        </w:rPr>
        <w:t>R</w:t>
      </w:r>
      <w:r w:rsidR="009530D9" w:rsidRPr="008C1969">
        <w:rPr>
          <w:rFonts w:cstheme="minorHAnsi"/>
          <w:b/>
          <w:color w:val="2E74B5" w:themeColor="accent5" w:themeShade="BF"/>
          <w:sz w:val="24"/>
          <w:szCs w:val="24"/>
        </w:rPr>
        <w:t>eporting</w:t>
      </w:r>
      <w:r w:rsidRPr="008C1969">
        <w:rPr>
          <w:rFonts w:cstheme="minorHAnsi"/>
          <w:b/>
          <w:color w:val="2E74B5" w:themeColor="accent5" w:themeShade="BF"/>
          <w:sz w:val="24"/>
          <w:szCs w:val="24"/>
        </w:rPr>
        <w:t>/</w:t>
      </w:r>
      <w:r w:rsidR="0092302B" w:rsidRPr="008C1969">
        <w:rPr>
          <w:rFonts w:cstheme="minorHAnsi"/>
          <w:b/>
          <w:color w:val="2E74B5" w:themeColor="accent5" w:themeShade="BF"/>
          <w:sz w:val="24"/>
          <w:szCs w:val="24"/>
        </w:rPr>
        <w:t xml:space="preserve"> Management Information System (MIS) D</w:t>
      </w:r>
      <w:r w:rsidRPr="008C1969">
        <w:rPr>
          <w:rFonts w:cstheme="minorHAnsi"/>
          <w:b/>
          <w:color w:val="2E74B5" w:themeColor="accent5" w:themeShade="BF"/>
          <w:sz w:val="24"/>
          <w:szCs w:val="24"/>
        </w:rPr>
        <w:t xml:space="preserve">ata </w:t>
      </w:r>
      <w:r w:rsidR="009530D9" w:rsidRPr="008C1969">
        <w:rPr>
          <w:rFonts w:cstheme="minorHAnsi"/>
          <w:b/>
          <w:color w:val="2E74B5" w:themeColor="accent5" w:themeShade="BF"/>
          <w:sz w:val="24"/>
          <w:szCs w:val="24"/>
        </w:rPr>
        <w:t>E</w:t>
      </w:r>
      <w:r w:rsidRPr="008C1969">
        <w:rPr>
          <w:rFonts w:cstheme="minorHAnsi"/>
          <w:b/>
          <w:color w:val="2E74B5" w:themeColor="accent5" w:themeShade="BF"/>
          <w:sz w:val="24"/>
          <w:szCs w:val="24"/>
        </w:rPr>
        <w:t xml:space="preserve">ntry </w:t>
      </w:r>
      <w:r w:rsidR="009530D9" w:rsidRPr="008C1969">
        <w:rPr>
          <w:rFonts w:cstheme="minorHAnsi"/>
          <w:b/>
          <w:color w:val="2E74B5" w:themeColor="accent5" w:themeShade="BF"/>
          <w:sz w:val="24"/>
          <w:szCs w:val="24"/>
        </w:rPr>
        <w:t>R</w:t>
      </w:r>
      <w:r w:rsidRPr="008C1969">
        <w:rPr>
          <w:rFonts w:cstheme="minorHAnsi"/>
          <w:b/>
          <w:color w:val="2E74B5" w:themeColor="accent5" w:themeShade="BF"/>
          <w:sz w:val="24"/>
          <w:szCs w:val="24"/>
        </w:rPr>
        <w:t>equirements:</w:t>
      </w:r>
    </w:p>
    <w:p w14:paraId="123EA75B" w14:textId="0A6C5E4A" w:rsidR="00C2779D" w:rsidRPr="008C1969" w:rsidRDefault="00C2779D" w:rsidP="003215C1">
      <w:pPr>
        <w:spacing w:after="0" w:line="240" w:lineRule="auto"/>
        <w:contextualSpacing/>
        <w:rPr>
          <w:rFonts w:eastAsia="Times New Roman" w:cstheme="minorHAnsi"/>
          <w:bCs/>
          <w:sz w:val="24"/>
          <w:szCs w:val="24"/>
        </w:rPr>
      </w:pPr>
      <w:r w:rsidRPr="008C1969">
        <w:rPr>
          <w:rFonts w:eastAsia="Times New Roman" w:cstheme="minorHAnsi"/>
          <w:b/>
          <w:sz w:val="24"/>
          <w:szCs w:val="24"/>
        </w:rPr>
        <w:t>WIN 0082</w:t>
      </w:r>
      <w:r w:rsidR="00057413" w:rsidRPr="008C1969">
        <w:rPr>
          <w:rFonts w:eastAsia="Times New Roman" w:cstheme="minorHAnsi"/>
          <w:b/>
          <w:sz w:val="24"/>
          <w:szCs w:val="24"/>
        </w:rPr>
        <w:t>, Chg</w:t>
      </w:r>
      <w:r w:rsidR="00CA5C0B" w:rsidRPr="008C1969">
        <w:rPr>
          <w:rFonts w:eastAsia="Times New Roman" w:cstheme="minorHAnsi"/>
          <w:b/>
          <w:sz w:val="24"/>
          <w:szCs w:val="24"/>
        </w:rPr>
        <w:t>.</w:t>
      </w:r>
      <w:r w:rsidR="00057413" w:rsidRPr="008C1969">
        <w:rPr>
          <w:rFonts w:eastAsia="Times New Roman" w:cstheme="minorHAnsi"/>
          <w:b/>
          <w:sz w:val="24"/>
          <w:szCs w:val="24"/>
        </w:rPr>
        <w:t xml:space="preserve"> 1</w:t>
      </w:r>
      <w:r w:rsidRPr="008C1969">
        <w:rPr>
          <w:rFonts w:eastAsia="Times New Roman" w:cstheme="minorHAnsi"/>
          <w:b/>
          <w:sz w:val="24"/>
          <w:szCs w:val="24"/>
        </w:rPr>
        <w:t>:</w:t>
      </w:r>
      <w:r w:rsidR="003215C1" w:rsidRPr="008C1969">
        <w:rPr>
          <w:rFonts w:eastAsia="Times New Roman" w:cstheme="minorHAnsi"/>
          <w:b/>
          <w:sz w:val="24"/>
          <w:szCs w:val="24"/>
        </w:rPr>
        <w:t xml:space="preserve"> </w:t>
      </w:r>
      <w:r w:rsidRPr="008C1969">
        <w:rPr>
          <w:rFonts w:eastAsia="Times New Roman" w:cstheme="minorHAnsi"/>
          <w:sz w:val="24"/>
          <w:szCs w:val="24"/>
        </w:rPr>
        <w:t>Services must be entered at the point in time they are delivered;</w:t>
      </w:r>
      <w:r w:rsidR="003215C1" w:rsidRPr="008C1969">
        <w:rPr>
          <w:rFonts w:eastAsia="Times New Roman" w:cstheme="minorHAnsi"/>
          <w:sz w:val="24"/>
          <w:szCs w:val="24"/>
        </w:rPr>
        <w:t xml:space="preserve"> </w:t>
      </w:r>
      <w:r w:rsidRPr="008C1969">
        <w:rPr>
          <w:rFonts w:eastAsia="Times New Roman" w:cstheme="minorHAnsi"/>
          <w:sz w:val="24"/>
          <w:szCs w:val="24"/>
        </w:rPr>
        <w:t>If services cannot be entered at the time they are delivered,</w:t>
      </w:r>
      <w:r w:rsidR="00057413" w:rsidRPr="008C1969">
        <w:rPr>
          <w:rFonts w:eastAsia="Times New Roman" w:cstheme="minorHAnsi"/>
          <w:sz w:val="24"/>
          <w:szCs w:val="24"/>
        </w:rPr>
        <w:t xml:space="preserve"> Basic Services and ITSS </w:t>
      </w:r>
      <w:r w:rsidRPr="008C1969">
        <w:rPr>
          <w:rFonts w:eastAsia="Times New Roman" w:cstheme="minorHAnsi"/>
          <w:sz w:val="24"/>
          <w:szCs w:val="24"/>
        </w:rPr>
        <w:t xml:space="preserve"> services must be entered </w:t>
      </w:r>
      <w:r w:rsidRPr="008C1969">
        <w:rPr>
          <w:rFonts w:eastAsia="Times New Roman" w:cstheme="minorHAnsi"/>
          <w:bCs/>
          <w:i/>
          <w:iCs/>
          <w:sz w:val="24"/>
          <w:szCs w:val="24"/>
          <w:u w:val="single"/>
        </w:rPr>
        <w:t>within 14 calendar days</w:t>
      </w:r>
      <w:r w:rsidRPr="008C1969">
        <w:rPr>
          <w:rFonts w:eastAsia="Times New Roman" w:cstheme="minorHAnsi"/>
          <w:sz w:val="24"/>
          <w:szCs w:val="24"/>
        </w:rPr>
        <w:t xml:space="preserve"> of service delivery and the </w:t>
      </w:r>
      <w:r w:rsidRPr="008C1969">
        <w:rPr>
          <w:rFonts w:eastAsia="Times New Roman" w:cstheme="minorHAnsi"/>
          <w:bCs/>
          <w:sz w:val="24"/>
          <w:szCs w:val="24"/>
        </w:rPr>
        <w:t xml:space="preserve">service date entered must always reflect </w:t>
      </w:r>
      <w:r w:rsidRPr="008C1969">
        <w:rPr>
          <w:rFonts w:eastAsia="Times New Roman" w:cstheme="minorHAnsi"/>
          <w:bCs/>
          <w:i/>
          <w:sz w:val="24"/>
          <w:szCs w:val="24"/>
          <w:u w:val="single"/>
        </w:rPr>
        <w:t>the date the service was delivered</w:t>
      </w:r>
      <w:r w:rsidRPr="008C1969">
        <w:rPr>
          <w:rFonts w:eastAsia="Times New Roman" w:cstheme="minorHAnsi"/>
          <w:bCs/>
          <w:sz w:val="24"/>
          <w:szCs w:val="24"/>
        </w:rPr>
        <w:t>.</w:t>
      </w:r>
    </w:p>
    <w:p w14:paraId="1936A6AB" w14:textId="77777777" w:rsidR="003215C1" w:rsidRPr="008C1969" w:rsidRDefault="003215C1" w:rsidP="003215C1">
      <w:pPr>
        <w:spacing w:after="0" w:line="240" w:lineRule="auto"/>
        <w:contextualSpacing/>
        <w:rPr>
          <w:rFonts w:eastAsia="Times New Roman" w:cstheme="minorHAnsi"/>
          <w:bCs/>
          <w:sz w:val="24"/>
          <w:szCs w:val="24"/>
        </w:rPr>
      </w:pPr>
    </w:p>
    <w:p w14:paraId="0C7C5938" w14:textId="211D3EC3" w:rsidR="00C2779D" w:rsidRPr="008C1969" w:rsidRDefault="00C2779D" w:rsidP="003215C1">
      <w:pPr>
        <w:spacing w:after="0" w:line="240" w:lineRule="auto"/>
        <w:contextualSpacing/>
        <w:rPr>
          <w:rFonts w:eastAsia="Times New Roman" w:cstheme="minorHAnsi"/>
          <w:sz w:val="24"/>
          <w:szCs w:val="24"/>
        </w:rPr>
      </w:pPr>
      <w:r w:rsidRPr="008C1969">
        <w:rPr>
          <w:rFonts w:eastAsia="Times New Roman" w:cstheme="minorHAnsi"/>
          <w:b/>
          <w:caps/>
          <w:sz w:val="24"/>
          <w:szCs w:val="24"/>
        </w:rPr>
        <w:t xml:space="preserve">ESD </w:t>
      </w:r>
      <w:r w:rsidRPr="008C1969">
        <w:rPr>
          <w:rFonts w:eastAsia="Times New Roman" w:cstheme="minorHAnsi"/>
          <w:b/>
          <w:sz w:val="24"/>
          <w:szCs w:val="24"/>
        </w:rPr>
        <w:t>Policy 1023</w:t>
      </w:r>
      <w:r w:rsidR="009A7F76" w:rsidRPr="008C1969">
        <w:rPr>
          <w:rFonts w:eastAsia="Times New Roman" w:cstheme="minorHAnsi"/>
          <w:b/>
          <w:sz w:val="24"/>
          <w:szCs w:val="24"/>
        </w:rPr>
        <w:t>,</w:t>
      </w:r>
      <w:r w:rsidR="00EF61DC" w:rsidRPr="008C1969">
        <w:rPr>
          <w:rFonts w:eastAsia="Times New Roman" w:cstheme="minorHAnsi"/>
          <w:b/>
          <w:sz w:val="24"/>
          <w:szCs w:val="24"/>
        </w:rPr>
        <w:t xml:space="preserve"> Rev. 1</w:t>
      </w:r>
      <w:r w:rsidRPr="008C1969">
        <w:rPr>
          <w:rFonts w:eastAsia="Times New Roman" w:cstheme="minorHAnsi"/>
          <w:b/>
          <w:sz w:val="24"/>
          <w:szCs w:val="24"/>
        </w:rPr>
        <w:t xml:space="preserve"> Co-enrolled Integrated Service Delivery Policy and Operations Manual Handbook:</w:t>
      </w:r>
      <w:r w:rsidR="003215C1" w:rsidRPr="008C1969">
        <w:rPr>
          <w:rFonts w:eastAsia="Times New Roman" w:cstheme="minorHAnsi"/>
          <w:b/>
          <w:sz w:val="24"/>
          <w:szCs w:val="24"/>
        </w:rPr>
        <w:t xml:space="preserve"> </w:t>
      </w:r>
      <w:r w:rsidRPr="008C1969">
        <w:rPr>
          <w:rFonts w:eastAsia="Times New Roman" w:cstheme="minorHAnsi"/>
          <w:sz w:val="24"/>
          <w:szCs w:val="24"/>
        </w:rPr>
        <w:t>All services must be linked to an Active Program Enrollment.</w:t>
      </w:r>
    </w:p>
    <w:p w14:paraId="5D193927" w14:textId="77777777" w:rsidR="003215C1" w:rsidRPr="008C1969" w:rsidRDefault="003215C1" w:rsidP="003215C1">
      <w:pPr>
        <w:spacing w:after="0" w:line="240" w:lineRule="auto"/>
        <w:contextualSpacing/>
        <w:rPr>
          <w:rFonts w:eastAsia="Times New Roman" w:cstheme="minorHAnsi"/>
          <w:b/>
          <w:sz w:val="24"/>
          <w:szCs w:val="24"/>
        </w:rPr>
      </w:pPr>
    </w:p>
    <w:p w14:paraId="09E8CFF1" w14:textId="7440900E" w:rsidR="00C2779D" w:rsidRPr="008C1969" w:rsidRDefault="00C2779D" w:rsidP="003215C1">
      <w:pPr>
        <w:spacing w:after="0" w:line="240" w:lineRule="auto"/>
        <w:contextualSpacing/>
        <w:rPr>
          <w:rFonts w:eastAsia="Times New Roman" w:cstheme="minorHAnsi"/>
          <w:b/>
          <w:sz w:val="24"/>
          <w:szCs w:val="24"/>
        </w:rPr>
      </w:pPr>
      <w:r w:rsidRPr="008C1969">
        <w:rPr>
          <w:rFonts w:eastAsia="Times New Roman" w:cstheme="minorHAnsi"/>
          <w:b/>
          <w:sz w:val="24"/>
          <w:szCs w:val="24"/>
        </w:rPr>
        <w:t>ESD Policy 1020</w:t>
      </w:r>
      <w:r w:rsidR="009A7F76" w:rsidRPr="008C1969">
        <w:rPr>
          <w:rFonts w:eastAsia="Times New Roman" w:cstheme="minorHAnsi"/>
          <w:b/>
          <w:sz w:val="24"/>
          <w:szCs w:val="24"/>
        </w:rPr>
        <w:t>,</w:t>
      </w:r>
      <w:r w:rsidR="00EF61DC" w:rsidRPr="008C1969">
        <w:rPr>
          <w:rFonts w:eastAsia="Times New Roman" w:cstheme="minorHAnsi"/>
          <w:b/>
          <w:sz w:val="24"/>
          <w:szCs w:val="24"/>
        </w:rPr>
        <w:t xml:space="preserve"> Rev. </w:t>
      </w:r>
      <w:r w:rsidR="009A7F76" w:rsidRPr="008C1969">
        <w:rPr>
          <w:rFonts w:eastAsia="Times New Roman" w:cstheme="minorHAnsi"/>
          <w:b/>
          <w:sz w:val="24"/>
          <w:szCs w:val="24"/>
        </w:rPr>
        <w:t>1</w:t>
      </w:r>
      <w:r w:rsidRPr="008C1969">
        <w:rPr>
          <w:rFonts w:eastAsia="Times New Roman" w:cstheme="minorHAnsi"/>
          <w:b/>
          <w:sz w:val="24"/>
          <w:szCs w:val="24"/>
        </w:rPr>
        <w:t xml:space="preserve"> Handbook:</w:t>
      </w:r>
      <w:r w:rsidR="003215C1" w:rsidRPr="008C1969">
        <w:rPr>
          <w:rFonts w:eastAsia="Times New Roman" w:cstheme="minorHAnsi"/>
          <w:b/>
          <w:sz w:val="24"/>
          <w:szCs w:val="24"/>
        </w:rPr>
        <w:t xml:space="preserve"> </w:t>
      </w:r>
      <w:r w:rsidRPr="008C1969">
        <w:rPr>
          <w:rFonts w:eastAsia="Times New Roman" w:cstheme="minorHAnsi"/>
          <w:sz w:val="24"/>
          <w:szCs w:val="24"/>
        </w:rPr>
        <w:t>Services within the WorkSource Service Catalog are the source data for performance and outcome measurements across the WorkSource system.</w:t>
      </w:r>
      <w:r w:rsidR="003215C1" w:rsidRPr="008C1969">
        <w:rPr>
          <w:rFonts w:eastAsia="Times New Roman" w:cstheme="minorHAnsi"/>
          <w:sz w:val="24"/>
          <w:szCs w:val="24"/>
        </w:rPr>
        <w:t xml:space="preserve"> </w:t>
      </w:r>
      <w:r w:rsidRPr="008C1969">
        <w:rPr>
          <w:rFonts w:eastAsia="Times New Roman" w:cstheme="minorHAnsi"/>
          <w:bCs/>
          <w:sz w:val="24"/>
          <w:szCs w:val="24"/>
        </w:rPr>
        <w:t>Stakeholders within the system must review the Services Catalog on a regular basis to ensure their knowledge of available services and definitions is maintained.</w:t>
      </w:r>
      <w:r w:rsidRPr="008C1969">
        <w:rPr>
          <w:rFonts w:eastAsia="Times New Roman" w:cstheme="minorHAnsi"/>
          <w:b/>
          <w:sz w:val="24"/>
          <w:szCs w:val="24"/>
        </w:rPr>
        <w:t xml:space="preserve"> </w:t>
      </w:r>
    </w:p>
    <w:p w14:paraId="6277623E" w14:textId="77777777" w:rsidR="003215C1" w:rsidRPr="008C1969" w:rsidRDefault="003215C1" w:rsidP="003215C1">
      <w:pPr>
        <w:spacing w:after="0" w:line="240" w:lineRule="auto"/>
        <w:contextualSpacing/>
        <w:rPr>
          <w:rFonts w:eastAsia="Times New Roman" w:cstheme="minorHAnsi"/>
          <w:b/>
          <w:sz w:val="24"/>
          <w:szCs w:val="24"/>
        </w:rPr>
      </w:pPr>
    </w:p>
    <w:p w14:paraId="23884D8C" w14:textId="1D8BFFFF" w:rsidR="00C2779D" w:rsidRPr="008C1969" w:rsidRDefault="00EA093F" w:rsidP="00C2779D">
      <w:pPr>
        <w:spacing w:after="0" w:line="240" w:lineRule="auto"/>
        <w:contextualSpacing/>
        <w:rPr>
          <w:rFonts w:eastAsia="Times New Roman" w:cstheme="minorHAnsi"/>
          <w:sz w:val="24"/>
          <w:szCs w:val="24"/>
        </w:rPr>
      </w:pPr>
      <w:r w:rsidRPr="008C1969">
        <w:rPr>
          <w:rFonts w:eastAsia="Times New Roman" w:cstheme="minorHAnsi"/>
          <w:b/>
          <w:sz w:val="24"/>
          <w:szCs w:val="24"/>
        </w:rPr>
        <w:t>ESD P</w:t>
      </w:r>
      <w:r w:rsidR="009A7F76" w:rsidRPr="008C1969">
        <w:rPr>
          <w:rFonts w:eastAsia="Times New Roman" w:cstheme="minorHAnsi"/>
          <w:b/>
          <w:sz w:val="24"/>
          <w:szCs w:val="24"/>
        </w:rPr>
        <w:t>olicy</w:t>
      </w:r>
      <w:r w:rsidRPr="008C1969">
        <w:rPr>
          <w:rFonts w:eastAsia="Times New Roman" w:cstheme="minorHAnsi"/>
          <w:b/>
          <w:sz w:val="24"/>
          <w:szCs w:val="24"/>
        </w:rPr>
        <w:t xml:space="preserve"> 1003, R</w:t>
      </w:r>
      <w:r w:rsidR="009A7F76" w:rsidRPr="008C1969">
        <w:rPr>
          <w:rFonts w:eastAsia="Times New Roman" w:cstheme="minorHAnsi"/>
          <w:b/>
          <w:sz w:val="24"/>
          <w:szCs w:val="24"/>
        </w:rPr>
        <w:t>ev</w:t>
      </w:r>
      <w:r w:rsidRPr="008C1969">
        <w:rPr>
          <w:rFonts w:eastAsia="Times New Roman" w:cstheme="minorHAnsi"/>
          <w:b/>
          <w:sz w:val="24"/>
          <w:szCs w:val="24"/>
        </w:rPr>
        <w:t>. 2</w:t>
      </w:r>
      <w:r w:rsidR="00C2779D" w:rsidRPr="008C1969">
        <w:rPr>
          <w:rFonts w:eastAsia="Times New Roman" w:cstheme="minorHAnsi"/>
          <w:b/>
          <w:sz w:val="24"/>
          <w:szCs w:val="24"/>
        </w:rPr>
        <w:t>:</w:t>
      </w:r>
      <w:r w:rsidR="003215C1" w:rsidRPr="008C1969">
        <w:rPr>
          <w:rFonts w:eastAsia="Times New Roman" w:cstheme="minorHAnsi"/>
          <w:b/>
          <w:sz w:val="24"/>
          <w:szCs w:val="24"/>
        </w:rPr>
        <w:t xml:space="preserve"> </w:t>
      </w:r>
      <w:r w:rsidR="00C2779D" w:rsidRPr="008C1969">
        <w:rPr>
          <w:rFonts w:eastAsia="Times New Roman" w:cstheme="minorHAnsi"/>
          <w:b/>
          <w:sz w:val="24"/>
          <w:szCs w:val="24"/>
        </w:rPr>
        <w:t>Record the date</w:t>
      </w:r>
      <w:r w:rsidR="00C2779D" w:rsidRPr="008C1969">
        <w:rPr>
          <w:rFonts w:eastAsia="Times New Roman" w:cstheme="minorHAnsi"/>
          <w:sz w:val="24"/>
          <w:szCs w:val="24"/>
        </w:rPr>
        <w:t xml:space="preserve"> on which an individual became a participant satisfying applicable programmatic requirements for the provision of services.</w:t>
      </w:r>
    </w:p>
    <w:p w14:paraId="1996D40A" w14:textId="146F61B5" w:rsidR="00C2779D" w:rsidRPr="008C1969" w:rsidRDefault="00C2779D" w:rsidP="00C2779D">
      <w:pPr>
        <w:spacing w:after="0" w:line="240" w:lineRule="auto"/>
        <w:rPr>
          <w:rFonts w:eastAsia="Times New Roman" w:cstheme="minorHAnsi"/>
          <w:sz w:val="24"/>
          <w:szCs w:val="24"/>
        </w:rPr>
      </w:pPr>
    </w:p>
    <w:p w14:paraId="100412DB" w14:textId="6AFF9BD9" w:rsidR="007125EE" w:rsidRPr="008C1969" w:rsidRDefault="007125EE" w:rsidP="00C2779D">
      <w:pPr>
        <w:spacing w:after="0" w:line="240" w:lineRule="auto"/>
        <w:rPr>
          <w:rFonts w:eastAsia="Times New Roman" w:cstheme="minorHAnsi"/>
          <w:sz w:val="24"/>
          <w:szCs w:val="24"/>
        </w:rPr>
      </w:pPr>
    </w:p>
    <w:p w14:paraId="27F2C7E6" w14:textId="5A104395" w:rsidR="00C2779D" w:rsidRPr="008C1969" w:rsidRDefault="00C2779D" w:rsidP="00C2779D">
      <w:pPr>
        <w:pStyle w:val="Heading2"/>
        <w:shd w:val="clear" w:color="auto" w:fill="D9E2F3" w:themeFill="accent1" w:themeFillTint="33"/>
        <w:rPr>
          <w:rFonts w:eastAsia="Times New Roman"/>
        </w:rPr>
      </w:pPr>
      <w:bookmarkStart w:id="43" w:name="_Toc81292725"/>
      <w:r w:rsidRPr="008C1969">
        <w:rPr>
          <w:rFonts w:eastAsia="Times New Roman"/>
        </w:rPr>
        <w:lastRenderedPageBreak/>
        <w:t>Concurrent Program Enrollment (e.g., Youth/Adult; Youth/DW)</w:t>
      </w:r>
      <w:bookmarkEnd w:id="43"/>
    </w:p>
    <w:p w14:paraId="1DC9BF92" w14:textId="77777777" w:rsidR="00F410DC" w:rsidRPr="008C1969" w:rsidRDefault="00F410DC" w:rsidP="00F410DC">
      <w:pPr>
        <w:spacing w:line="259" w:lineRule="auto"/>
        <w:contextualSpacing/>
        <w:rPr>
          <w:rFonts w:eastAsia="Times New Roman" w:cstheme="minorHAnsi"/>
          <w:sz w:val="16"/>
          <w:szCs w:val="16"/>
        </w:rPr>
      </w:pPr>
    </w:p>
    <w:p w14:paraId="3BB91028" w14:textId="77777777" w:rsidR="009517F3" w:rsidRPr="008C1969" w:rsidRDefault="009517F3" w:rsidP="003215C1">
      <w:pPr>
        <w:spacing w:after="0" w:line="240" w:lineRule="auto"/>
        <w:ind w:right="259"/>
        <w:rPr>
          <w:rFonts w:cstheme="minorHAnsi"/>
          <w:b/>
          <w:color w:val="2E74B5" w:themeColor="accent5" w:themeShade="BF"/>
          <w:sz w:val="24"/>
          <w:szCs w:val="24"/>
        </w:rPr>
      </w:pPr>
      <w:r w:rsidRPr="008C1969">
        <w:rPr>
          <w:rFonts w:cstheme="minorHAnsi"/>
          <w:b/>
          <w:color w:val="2E74B5" w:themeColor="accent5" w:themeShade="BF"/>
          <w:sz w:val="24"/>
          <w:szCs w:val="24"/>
        </w:rPr>
        <w:t>WIOA Adult/WIOA Youth Co-enrollment</w:t>
      </w:r>
    </w:p>
    <w:p w14:paraId="31691E76" w14:textId="3354EE88" w:rsidR="009517F3" w:rsidRPr="008C1969" w:rsidRDefault="009517F3" w:rsidP="003215C1">
      <w:pPr>
        <w:tabs>
          <w:tab w:val="left" w:pos="129"/>
        </w:tabs>
        <w:autoSpaceDE w:val="0"/>
        <w:autoSpaceDN w:val="0"/>
        <w:adjustRightInd w:val="0"/>
        <w:spacing w:after="0" w:line="240" w:lineRule="auto"/>
        <w:rPr>
          <w:rFonts w:eastAsia="Times New Roman" w:cstheme="minorHAnsi"/>
          <w:sz w:val="24"/>
          <w:szCs w:val="24"/>
        </w:rPr>
      </w:pPr>
      <w:r w:rsidRPr="008C1969">
        <w:rPr>
          <w:rFonts w:eastAsia="Times New Roman" w:cstheme="minorHAnsi"/>
          <w:b/>
          <w:caps/>
          <w:sz w:val="24"/>
          <w:szCs w:val="24"/>
        </w:rPr>
        <w:t>TEGL 19-16</w:t>
      </w:r>
      <w:r w:rsidRPr="008C1969">
        <w:rPr>
          <w:rFonts w:eastAsia="Times New Roman" w:cstheme="minorHAnsi"/>
          <w:caps/>
          <w:sz w:val="24"/>
          <w:szCs w:val="24"/>
        </w:rPr>
        <w:t xml:space="preserve">: </w:t>
      </w:r>
      <w:r w:rsidRPr="008C1969">
        <w:rPr>
          <w:rFonts w:eastAsia="Times New Roman" w:cstheme="minorHAnsi"/>
          <w:sz w:val="24"/>
          <w:szCs w:val="24"/>
        </w:rPr>
        <w:t xml:space="preserve">WIOA creates an opportunity for the Adult program to work closely with the Youth program to ensure young adults receive the services they need to succeed in education and the workforce.  </w:t>
      </w:r>
      <w:r w:rsidRPr="008C1969">
        <w:rPr>
          <w:rFonts w:eastAsia="Times New Roman" w:cstheme="minorHAnsi"/>
          <w:bCs/>
          <w:i/>
          <w:iCs/>
          <w:sz w:val="24"/>
          <w:szCs w:val="24"/>
        </w:rPr>
        <w:t>Individuals aged 18-24 may be eligible for both the WIOA Youth and Adult programs and can be co-enrolled in the two programs.</w:t>
      </w:r>
      <w:r w:rsidRPr="008C1969">
        <w:rPr>
          <w:rFonts w:eastAsia="Times New Roman" w:cstheme="minorHAnsi"/>
          <w:sz w:val="24"/>
          <w:szCs w:val="24"/>
        </w:rPr>
        <w:t xml:space="preserve">  ETA encourages the WIOA Adult and Dislocated Worker programs, along with the ES program, to coordinate closely with the WIOA Youth program to maximize flexibility and service delivery to eligible populations.  </w:t>
      </w:r>
    </w:p>
    <w:p w14:paraId="28C26977" w14:textId="17D65E80" w:rsidR="009517F3" w:rsidRPr="008C1969" w:rsidRDefault="009517F3"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 xml:space="preserve">Some examples where enhanced coordination could take place are as follows: (Note: This is not an exhaustive list of ways to coordinate activities and service </w:t>
      </w:r>
      <w:r w:rsidR="003215C1" w:rsidRPr="008C1969">
        <w:rPr>
          <w:rFonts w:eastAsia="Calibri" w:cstheme="minorHAnsi"/>
          <w:bCs/>
          <w:iCs/>
          <w:sz w:val="24"/>
          <w:szCs w:val="24"/>
        </w:rPr>
        <w:t>delivery but</w:t>
      </w:r>
      <w:r w:rsidRPr="008C1969">
        <w:rPr>
          <w:rFonts w:eastAsia="Calibri" w:cstheme="minorHAnsi"/>
          <w:bCs/>
          <w:iCs/>
          <w:sz w:val="24"/>
          <w:szCs w:val="24"/>
        </w:rPr>
        <w:t xml:space="preserve"> is meant to illustrate some of WIOA’s flexibilities and services to improve educational and employment opportunities for participants.) </w:t>
      </w:r>
    </w:p>
    <w:p w14:paraId="4554B07B" w14:textId="65DB8DC7" w:rsidR="009517F3" w:rsidRPr="008C1969" w:rsidRDefault="009517F3"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 xml:space="preserve">Referring </w:t>
      </w:r>
      <w:r w:rsidR="003215C1" w:rsidRPr="008C1969">
        <w:rPr>
          <w:rFonts w:eastAsia="Calibri" w:cstheme="minorHAnsi"/>
          <w:bCs/>
          <w:iCs/>
          <w:sz w:val="24"/>
          <w:szCs w:val="24"/>
        </w:rPr>
        <w:t>18-24-year-old</w:t>
      </w:r>
      <w:r w:rsidRPr="008C1969">
        <w:rPr>
          <w:rFonts w:eastAsia="Calibri" w:cstheme="minorHAnsi"/>
          <w:bCs/>
          <w:iCs/>
          <w:sz w:val="24"/>
          <w:szCs w:val="24"/>
        </w:rPr>
        <w:t xml:space="preserve"> individuals to the Title I Youth program if they need more intensive support around specific program elements described under WIOA sec. 129(c)(2).</w:t>
      </w:r>
    </w:p>
    <w:p w14:paraId="5D0325A4" w14:textId="77777777" w:rsidR="009517F3" w:rsidRPr="008C1969" w:rsidRDefault="009517F3"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 xml:space="preserve">Utilizing WIOA Adult formula program funded ITAs as part of a career pathway strategy for Youth program participants co-enrolled as adults or dislocated workers; </w:t>
      </w:r>
    </w:p>
    <w:p w14:paraId="5CC7DEF1" w14:textId="77777777" w:rsidR="009517F3" w:rsidRPr="008C1969" w:rsidRDefault="009517F3"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Utilizing work-based training opportunities for Youth program participants co-enrolled as adults or dislocated workers, as identified in their Individual Service Strategy (ISS) as part of a career pathway; and</w:t>
      </w:r>
    </w:p>
    <w:p w14:paraId="7AC09FA2" w14:textId="77777777" w:rsidR="009517F3" w:rsidRPr="008C1969" w:rsidRDefault="009517F3"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 xml:space="preserve">Career pathway planning. </w:t>
      </w:r>
    </w:p>
    <w:p w14:paraId="4AB9131F" w14:textId="77777777" w:rsidR="009517F3" w:rsidRPr="008C1969" w:rsidRDefault="009517F3" w:rsidP="009517F3">
      <w:pPr>
        <w:tabs>
          <w:tab w:val="left" w:pos="129"/>
        </w:tabs>
        <w:autoSpaceDE w:val="0"/>
        <w:autoSpaceDN w:val="0"/>
        <w:adjustRightInd w:val="0"/>
        <w:spacing w:after="0" w:line="240" w:lineRule="auto"/>
        <w:rPr>
          <w:rFonts w:eastAsia="Times New Roman" w:cstheme="minorHAnsi"/>
          <w:sz w:val="24"/>
          <w:szCs w:val="24"/>
        </w:rPr>
      </w:pPr>
      <w:r w:rsidRPr="008C1969">
        <w:rPr>
          <w:rFonts w:eastAsia="Times New Roman" w:cstheme="minorHAnsi"/>
          <w:sz w:val="24"/>
          <w:szCs w:val="24"/>
        </w:rPr>
        <w:t xml:space="preserve"> </w:t>
      </w:r>
    </w:p>
    <w:p w14:paraId="391F5D1C" w14:textId="3EB4E0E3" w:rsidR="009517F3" w:rsidRPr="008C1969" w:rsidRDefault="009517F3" w:rsidP="000C1CC9">
      <w:pPr>
        <w:spacing w:after="0" w:line="240" w:lineRule="auto"/>
        <w:ind w:right="259"/>
        <w:rPr>
          <w:rFonts w:cstheme="minorHAnsi"/>
          <w:b/>
          <w:color w:val="2E74B5" w:themeColor="accent5" w:themeShade="BF"/>
          <w:sz w:val="24"/>
          <w:szCs w:val="24"/>
        </w:rPr>
      </w:pPr>
      <w:r w:rsidRPr="008C1969">
        <w:rPr>
          <w:rFonts w:cstheme="minorHAnsi"/>
          <w:b/>
          <w:color w:val="2E74B5" w:themeColor="accent5" w:themeShade="BF"/>
          <w:sz w:val="24"/>
          <w:szCs w:val="24"/>
        </w:rPr>
        <w:t>D</w:t>
      </w:r>
      <w:r w:rsidR="009530D9" w:rsidRPr="008C1969">
        <w:rPr>
          <w:rFonts w:cstheme="minorHAnsi"/>
          <w:b/>
          <w:color w:val="2E74B5" w:themeColor="accent5" w:themeShade="BF"/>
          <w:sz w:val="24"/>
          <w:szCs w:val="24"/>
        </w:rPr>
        <w:t>etermining Appropriate Services</w:t>
      </w:r>
    </w:p>
    <w:p w14:paraId="5C414668" w14:textId="557924D6" w:rsidR="009517F3" w:rsidRPr="008C1969" w:rsidRDefault="009517F3" w:rsidP="003215C1">
      <w:pPr>
        <w:tabs>
          <w:tab w:val="left" w:pos="129"/>
        </w:tabs>
        <w:autoSpaceDE w:val="0"/>
        <w:autoSpaceDN w:val="0"/>
        <w:adjustRightInd w:val="0"/>
        <w:spacing w:after="0" w:line="240" w:lineRule="auto"/>
        <w:rPr>
          <w:rFonts w:eastAsia="Times New Roman" w:cstheme="minorHAnsi"/>
          <w:sz w:val="24"/>
          <w:szCs w:val="24"/>
        </w:rPr>
      </w:pPr>
      <w:r w:rsidRPr="008C1969">
        <w:rPr>
          <w:rFonts w:eastAsia="Times New Roman" w:cstheme="minorHAnsi"/>
          <w:b/>
          <w:caps/>
          <w:sz w:val="24"/>
          <w:szCs w:val="24"/>
        </w:rPr>
        <w:t>TEGL 19-</w:t>
      </w:r>
      <w:r w:rsidR="003C442E" w:rsidRPr="008C1969">
        <w:rPr>
          <w:rFonts w:eastAsia="Times New Roman" w:cstheme="minorHAnsi"/>
          <w:b/>
          <w:caps/>
          <w:sz w:val="24"/>
          <w:szCs w:val="24"/>
        </w:rPr>
        <w:t>16</w:t>
      </w:r>
      <w:r w:rsidR="003C442E" w:rsidRPr="008C1969">
        <w:rPr>
          <w:rFonts w:eastAsia="Times New Roman" w:cstheme="minorHAnsi"/>
          <w:caps/>
          <w:sz w:val="24"/>
          <w:szCs w:val="24"/>
        </w:rPr>
        <w:t>:</w:t>
      </w:r>
      <w:r w:rsidR="003C442E" w:rsidRPr="008C1969">
        <w:rPr>
          <w:rFonts w:eastAsia="Times New Roman" w:cstheme="minorHAnsi"/>
          <w:sz w:val="24"/>
          <w:szCs w:val="24"/>
        </w:rPr>
        <w:t xml:space="preserve"> Local</w:t>
      </w:r>
      <w:r w:rsidRPr="008C1969">
        <w:rPr>
          <w:rFonts w:eastAsia="Times New Roman" w:cstheme="minorHAnsi"/>
          <w:sz w:val="24"/>
          <w:szCs w:val="24"/>
        </w:rPr>
        <w:t xml:space="preserve"> program operators may determine, for these individuals, the appropriate level and balance of services under the Youth and Adult programs.</w:t>
      </w:r>
    </w:p>
    <w:p w14:paraId="4F36F1C7" w14:textId="77777777" w:rsidR="009517F3" w:rsidRPr="008C1969" w:rsidRDefault="009517F3"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Such determinations regarding the appropriate program for the participant must be based on the service needs of the participant and if the participant is career-ready based on an assessment of his/her occupational skills, prior work experience, employability, and the participant’s needs.</w:t>
      </w:r>
    </w:p>
    <w:p w14:paraId="09E642A7" w14:textId="77777777" w:rsidR="009517F3" w:rsidRPr="008C1969" w:rsidRDefault="009517F3"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 xml:space="preserve">An important difference to note here is that while receiving an assessment from the Adult, Dislocated Worker, or ES programs does trigger participation and inclusion in the performance accountability calculations for those programs, an objective assessment carried out under WIOA sec. 129(c)(1)(A) does not trigger participation in the Youth program.  </w:t>
      </w:r>
    </w:p>
    <w:p w14:paraId="1C061F34" w14:textId="77777777" w:rsidR="00DB66EB" w:rsidRPr="008C1969" w:rsidRDefault="00DB66EB" w:rsidP="000C1CC9">
      <w:pPr>
        <w:spacing w:after="0" w:line="240" w:lineRule="auto"/>
        <w:ind w:right="259"/>
        <w:rPr>
          <w:rFonts w:cstheme="minorHAnsi"/>
          <w:b/>
          <w:color w:val="2E74B5" w:themeColor="accent5" w:themeShade="BF"/>
          <w:sz w:val="24"/>
          <w:szCs w:val="24"/>
        </w:rPr>
      </w:pPr>
    </w:p>
    <w:p w14:paraId="13120AB0" w14:textId="31E7D932" w:rsidR="009517F3" w:rsidRPr="008C1969" w:rsidRDefault="009517F3" w:rsidP="000C1CC9">
      <w:pPr>
        <w:spacing w:after="0" w:line="240" w:lineRule="auto"/>
        <w:ind w:right="259"/>
        <w:rPr>
          <w:rFonts w:cstheme="minorHAnsi"/>
          <w:b/>
          <w:color w:val="2E74B5" w:themeColor="accent5" w:themeShade="BF"/>
          <w:sz w:val="24"/>
          <w:szCs w:val="24"/>
        </w:rPr>
      </w:pPr>
      <w:r w:rsidRPr="008C1969">
        <w:rPr>
          <w:rFonts w:cstheme="minorHAnsi"/>
          <w:b/>
          <w:color w:val="2E74B5" w:themeColor="accent5" w:themeShade="BF"/>
          <w:sz w:val="24"/>
          <w:szCs w:val="24"/>
        </w:rPr>
        <w:t>T</w:t>
      </w:r>
      <w:r w:rsidR="009530D9" w:rsidRPr="008C1969">
        <w:rPr>
          <w:rFonts w:cstheme="minorHAnsi"/>
          <w:b/>
          <w:color w:val="2E74B5" w:themeColor="accent5" w:themeShade="BF"/>
          <w:sz w:val="24"/>
          <w:szCs w:val="24"/>
        </w:rPr>
        <w:t>racking of Funds</w:t>
      </w:r>
    </w:p>
    <w:p w14:paraId="7B4B0299" w14:textId="1BBF67E1" w:rsidR="009517F3" w:rsidRPr="008C1969" w:rsidRDefault="009517F3" w:rsidP="003215C1">
      <w:pPr>
        <w:tabs>
          <w:tab w:val="left" w:pos="129"/>
        </w:tabs>
        <w:autoSpaceDE w:val="0"/>
        <w:autoSpaceDN w:val="0"/>
        <w:adjustRightInd w:val="0"/>
        <w:spacing w:after="0" w:line="240" w:lineRule="auto"/>
        <w:rPr>
          <w:rFonts w:eastAsia="Times New Roman" w:cstheme="minorHAnsi"/>
          <w:sz w:val="24"/>
          <w:szCs w:val="24"/>
        </w:rPr>
      </w:pPr>
      <w:r w:rsidRPr="008C1969">
        <w:rPr>
          <w:rFonts w:eastAsia="Times New Roman" w:cstheme="minorHAnsi"/>
          <w:b/>
          <w:caps/>
          <w:sz w:val="24"/>
          <w:szCs w:val="24"/>
        </w:rPr>
        <w:t>TEGL 19-16</w:t>
      </w:r>
      <w:r w:rsidR="003215C1" w:rsidRPr="008C1969">
        <w:rPr>
          <w:rFonts w:eastAsia="Times New Roman" w:cstheme="minorHAnsi"/>
          <w:b/>
          <w:caps/>
          <w:sz w:val="24"/>
          <w:szCs w:val="24"/>
        </w:rPr>
        <w:t xml:space="preserve"> </w:t>
      </w:r>
      <w:r w:rsidRPr="008C1969">
        <w:rPr>
          <w:rFonts w:eastAsia="Times New Roman" w:cstheme="minorHAnsi"/>
          <w:sz w:val="24"/>
          <w:szCs w:val="24"/>
        </w:rPr>
        <w:t>Local program operators must</w:t>
      </w:r>
      <w:r w:rsidRPr="008C1969">
        <w:rPr>
          <w:rFonts w:eastAsia="Times New Roman" w:cstheme="minorHAnsi"/>
          <w:b/>
          <w:sz w:val="24"/>
          <w:szCs w:val="24"/>
        </w:rPr>
        <w:t xml:space="preserve"> identify and track the funding streams </w:t>
      </w:r>
      <w:r w:rsidRPr="008C1969">
        <w:rPr>
          <w:rFonts w:eastAsia="Times New Roman" w:cstheme="minorHAnsi"/>
          <w:sz w:val="24"/>
          <w:szCs w:val="24"/>
        </w:rPr>
        <w:t xml:space="preserve">which pay the costs of services provided to individuals who are participating in Youth and Adult programs concurrently, and </w:t>
      </w:r>
      <w:r w:rsidR="003215C1" w:rsidRPr="008C1969">
        <w:rPr>
          <w:rFonts w:eastAsia="Times New Roman" w:cstheme="minorHAnsi"/>
          <w:sz w:val="24"/>
          <w:szCs w:val="24"/>
        </w:rPr>
        <w:t>e</w:t>
      </w:r>
      <w:r w:rsidRPr="008C1969">
        <w:rPr>
          <w:rFonts w:eastAsia="Times New Roman" w:cstheme="minorHAnsi"/>
          <w:sz w:val="24"/>
          <w:szCs w:val="24"/>
        </w:rPr>
        <w:t>nsure no duplication of services.</w:t>
      </w:r>
      <w:r w:rsidRPr="008C1969">
        <w:rPr>
          <w:rFonts w:eastAsia="Times New Roman" w:cstheme="minorHAnsi"/>
          <w:b/>
          <w:sz w:val="24"/>
          <w:szCs w:val="24"/>
        </w:rPr>
        <w:t xml:space="preserve"> </w:t>
      </w:r>
    </w:p>
    <w:p w14:paraId="18C0BDDC" w14:textId="23870DE5" w:rsidR="00C2779D" w:rsidRPr="008C1969" w:rsidRDefault="00C2779D" w:rsidP="00C2779D"/>
    <w:p w14:paraId="100581E0" w14:textId="5FC7066D" w:rsidR="009517F3" w:rsidRPr="008C1969" w:rsidRDefault="009517F3" w:rsidP="009517F3">
      <w:pPr>
        <w:pStyle w:val="Heading2"/>
        <w:shd w:val="clear" w:color="auto" w:fill="D9E2F3" w:themeFill="accent1" w:themeFillTint="33"/>
      </w:pPr>
      <w:bookmarkStart w:id="44" w:name="_Toc81292726"/>
      <w:r w:rsidRPr="008C1969">
        <w:lastRenderedPageBreak/>
        <w:t>Veteran Status at Participation (Youth Age 18 or older, Data Validation Purposes Only)</w:t>
      </w:r>
      <w:bookmarkEnd w:id="44"/>
    </w:p>
    <w:p w14:paraId="50AB2992" w14:textId="74499EC4" w:rsidR="009517F3" w:rsidRPr="008C1969" w:rsidRDefault="009517F3" w:rsidP="00682950">
      <w:pPr>
        <w:spacing w:after="0" w:line="240" w:lineRule="auto"/>
        <w:ind w:right="274"/>
        <w:jc w:val="both"/>
        <w:rPr>
          <w:rFonts w:cstheme="minorHAnsi"/>
          <w:b/>
          <w:color w:val="2E74B5" w:themeColor="accent5" w:themeShade="BF"/>
          <w:sz w:val="24"/>
          <w:szCs w:val="24"/>
        </w:rPr>
      </w:pPr>
      <w:r w:rsidRPr="008C1969">
        <w:rPr>
          <w:rFonts w:cstheme="minorHAnsi"/>
          <w:b/>
          <w:color w:val="2E74B5" w:themeColor="accent5" w:themeShade="BF"/>
          <w:sz w:val="24"/>
          <w:szCs w:val="24"/>
        </w:rPr>
        <w:t>D</w:t>
      </w:r>
      <w:r w:rsidR="009530D9" w:rsidRPr="008C1969">
        <w:rPr>
          <w:rFonts w:cstheme="minorHAnsi"/>
          <w:b/>
          <w:color w:val="2E74B5" w:themeColor="accent5" w:themeShade="BF"/>
          <w:sz w:val="24"/>
          <w:szCs w:val="24"/>
        </w:rPr>
        <w:t>efinitions</w:t>
      </w:r>
    </w:p>
    <w:p w14:paraId="2565E704" w14:textId="773B261D" w:rsidR="009517F3" w:rsidRPr="008C1969" w:rsidRDefault="009517F3" w:rsidP="00EE3F82">
      <w:pPr>
        <w:spacing w:after="0" w:line="240" w:lineRule="auto"/>
        <w:contextualSpacing/>
        <w:rPr>
          <w:rFonts w:cstheme="minorHAnsi"/>
          <w:bCs/>
          <w:sz w:val="24"/>
          <w:szCs w:val="24"/>
          <w:u w:val="single"/>
        </w:rPr>
      </w:pPr>
      <w:r w:rsidRPr="008C1969">
        <w:rPr>
          <w:rFonts w:cstheme="minorHAnsi"/>
          <w:b/>
          <w:sz w:val="24"/>
          <w:szCs w:val="24"/>
        </w:rPr>
        <w:t xml:space="preserve">WIOA Sec. 3(63): </w:t>
      </w:r>
      <w:r w:rsidRPr="008C1969">
        <w:rPr>
          <w:rFonts w:cstheme="minorHAnsi"/>
          <w:sz w:val="24"/>
          <w:szCs w:val="24"/>
        </w:rPr>
        <w:t>The term “v</w:t>
      </w:r>
      <w:r w:rsidRPr="008C1969">
        <w:rPr>
          <w:rFonts w:cstheme="minorHAnsi"/>
          <w:bCs/>
          <w:sz w:val="24"/>
          <w:szCs w:val="24"/>
        </w:rPr>
        <w:t>eteran</w:t>
      </w:r>
      <w:r w:rsidRPr="008C1969">
        <w:rPr>
          <w:rFonts w:cstheme="minorHAnsi"/>
          <w:sz w:val="24"/>
          <w:szCs w:val="24"/>
        </w:rPr>
        <w:t>” has the meaning given the term in section 101 of title 38, Unites States Code.</w:t>
      </w:r>
      <w:r w:rsidR="00EE3F82" w:rsidRPr="008C1969">
        <w:rPr>
          <w:rFonts w:cstheme="minorHAnsi"/>
          <w:sz w:val="24"/>
          <w:szCs w:val="24"/>
        </w:rPr>
        <w:t xml:space="preserve"> </w:t>
      </w:r>
      <w:r w:rsidRPr="008C1969">
        <w:rPr>
          <w:rFonts w:cstheme="minorHAnsi"/>
          <w:sz w:val="24"/>
          <w:szCs w:val="24"/>
        </w:rPr>
        <w:t>The term “</w:t>
      </w:r>
      <w:r w:rsidRPr="008C1969">
        <w:rPr>
          <w:rFonts w:cstheme="minorHAnsi"/>
          <w:b/>
          <w:sz w:val="24"/>
          <w:szCs w:val="24"/>
          <w:u w:val="single"/>
        </w:rPr>
        <w:t>recently separated veteran</w:t>
      </w:r>
      <w:r w:rsidRPr="008C1969">
        <w:rPr>
          <w:rFonts w:cstheme="minorHAnsi"/>
          <w:sz w:val="24"/>
          <w:szCs w:val="24"/>
        </w:rPr>
        <w:t>” means any veteran who applies for participation under this Act within 48 months after the discharge or release from active military, naval, or air services.</w:t>
      </w:r>
      <w:r w:rsidR="00EE3F82" w:rsidRPr="008C1969">
        <w:rPr>
          <w:rFonts w:cstheme="minorHAnsi"/>
          <w:sz w:val="24"/>
          <w:szCs w:val="24"/>
        </w:rPr>
        <w:t xml:space="preserve"> </w:t>
      </w:r>
      <w:r w:rsidRPr="008C1969">
        <w:rPr>
          <w:rFonts w:cstheme="minorHAnsi"/>
          <w:b/>
          <w:sz w:val="24"/>
          <w:szCs w:val="24"/>
        </w:rPr>
        <w:t>38 U.S.C. 101:</w:t>
      </w:r>
      <w:r w:rsidRPr="008C1969">
        <w:rPr>
          <w:rFonts w:cstheme="minorHAnsi"/>
          <w:sz w:val="24"/>
          <w:szCs w:val="24"/>
        </w:rPr>
        <w:t xml:space="preserve"> The term “</w:t>
      </w:r>
      <w:r w:rsidRPr="008C1969">
        <w:rPr>
          <w:rFonts w:cstheme="minorHAnsi"/>
          <w:b/>
          <w:sz w:val="24"/>
          <w:szCs w:val="24"/>
        </w:rPr>
        <w:t>veteran”</w:t>
      </w:r>
      <w:r w:rsidRPr="008C1969">
        <w:rPr>
          <w:rFonts w:cstheme="minorHAnsi"/>
          <w:sz w:val="24"/>
          <w:szCs w:val="24"/>
        </w:rPr>
        <w:t xml:space="preserve"> means a person who </w:t>
      </w:r>
      <w:r w:rsidRPr="008C1969">
        <w:rPr>
          <w:rFonts w:cstheme="minorHAnsi"/>
          <w:bCs/>
          <w:sz w:val="24"/>
          <w:szCs w:val="24"/>
          <w:u w:val="single"/>
        </w:rPr>
        <w:t>served in the active military, naval, or air service, and who was discharged or released therefrom under conditions other than dishonorable.</w:t>
      </w:r>
    </w:p>
    <w:p w14:paraId="33320EFC" w14:textId="77777777" w:rsidR="00EE3F82" w:rsidRPr="008C1969" w:rsidRDefault="00EE3F82" w:rsidP="00EE3F82">
      <w:pPr>
        <w:spacing w:after="0" w:line="240" w:lineRule="auto"/>
        <w:contextualSpacing/>
        <w:rPr>
          <w:rFonts w:cstheme="minorHAnsi"/>
          <w:sz w:val="24"/>
          <w:szCs w:val="24"/>
        </w:rPr>
      </w:pPr>
    </w:p>
    <w:p w14:paraId="515C4378" w14:textId="77777777" w:rsidR="009517F3" w:rsidRPr="008C1969" w:rsidRDefault="009517F3" w:rsidP="00EE3F82">
      <w:pPr>
        <w:spacing w:after="0" w:line="240" w:lineRule="auto"/>
        <w:ind w:right="274"/>
        <w:jc w:val="both"/>
        <w:rPr>
          <w:rFonts w:cstheme="minorHAnsi"/>
          <w:b/>
          <w:color w:val="2E74B5" w:themeColor="accent5" w:themeShade="BF"/>
          <w:sz w:val="24"/>
          <w:szCs w:val="24"/>
        </w:rPr>
      </w:pPr>
      <w:r w:rsidRPr="008C1969">
        <w:rPr>
          <w:rFonts w:cstheme="minorHAnsi"/>
          <w:b/>
          <w:color w:val="2E74B5" w:themeColor="accent5" w:themeShade="BF"/>
          <w:sz w:val="24"/>
          <w:szCs w:val="24"/>
        </w:rPr>
        <w:t>PRIORITY OF SERVICE</w:t>
      </w:r>
    </w:p>
    <w:p w14:paraId="0374DFE8" w14:textId="2275BB7B" w:rsidR="009517F3" w:rsidRPr="008C1969" w:rsidRDefault="009517F3" w:rsidP="00EE3F82">
      <w:pPr>
        <w:spacing w:after="0" w:line="240" w:lineRule="auto"/>
        <w:contextualSpacing/>
        <w:rPr>
          <w:rFonts w:cstheme="minorHAnsi"/>
          <w:sz w:val="24"/>
          <w:szCs w:val="24"/>
        </w:rPr>
      </w:pPr>
      <w:r w:rsidRPr="008C1969">
        <w:rPr>
          <w:rFonts w:cstheme="minorHAnsi"/>
          <w:b/>
          <w:sz w:val="24"/>
          <w:szCs w:val="24"/>
        </w:rPr>
        <w:t>20 CFR 680.650</w:t>
      </w:r>
      <w:r w:rsidRPr="008C1969">
        <w:rPr>
          <w:rFonts w:cstheme="minorHAnsi"/>
          <w:sz w:val="24"/>
          <w:szCs w:val="24"/>
        </w:rPr>
        <w:t xml:space="preserve">: Veterans under WIOA receive priority of service in all DOL funded training programs. </w:t>
      </w:r>
    </w:p>
    <w:p w14:paraId="1BD16EF6" w14:textId="77777777" w:rsidR="009530D9" w:rsidRPr="008C1969" w:rsidRDefault="009530D9" w:rsidP="009530D9">
      <w:pPr>
        <w:spacing w:after="0" w:line="240" w:lineRule="auto"/>
        <w:ind w:left="309"/>
        <w:contextualSpacing/>
        <w:rPr>
          <w:rFonts w:cstheme="minorHAnsi"/>
          <w:sz w:val="24"/>
          <w:szCs w:val="24"/>
        </w:rPr>
      </w:pPr>
    </w:p>
    <w:p w14:paraId="35BE827A" w14:textId="12BDFE7C" w:rsidR="009517F3" w:rsidRPr="008C1969" w:rsidRDefault="009517F3" w:rsidP="000C1CC9">
      <w:pPr>
        <w:spacing w:after="0" w:line="240" w:lineRule="auto"/>
        <w:ind w:right="274"/>
        <w:jc w:val="both"/>
        <w:rPr>
          <w:rFonts w:cstheme="minorHAnsi"/>
          <w:b/>
          <w:color w:val="2E74B5" w:themeColor="accent5" w:themeShade="BF"/>
          <w:sz w:val="24"/>
          <w:szCs w:val="24"/>
        </w:rPr>
      </w:pPr>
      <w:r w:rsidRPr="008C1969">
        <w:rPr>
          <w:rFonts w:cstheme="minorHAnsi"/>
          <w:b/>
          <w:color w:val="2E74B5" w:themeColor="accent5" w:themeShade="BF"/>
          <w:sz w:val="24"/>
          <w:szCs w:val="24"/>
        </w:rPr>
        <w:t>I</w:t>
      </w:r>
      <w:r w:rsidR="009530D9" w:rsidRPr="008C1969">
        <w:rPr>
          <w:rFonts w:cstheme="minorHAnsi"/>
          <w:b/>
          <w:color w:val="2E74B5" w:themeColor="accent5" w:themeShade="BF"/>
          <w:sz w:val="24"/>
          <w:szCs w:val="24"/>
        </w:rPr>
        <w:t>ncome Not Required</w:t>
      </w:r>
    </w:p>
    <w:p w14:paraId="6816C3EE" w14:textId="3676DABA" w:rsidR="009517F3" w:rsidRPr="008C1969" w:rsidRDefault="009517F3" w:rsidP="00EE3F82">
      <w:pPr>
        <w:spacing w:after="0" w:line="240" w:lineRule="auto"/>
        <w:contextualSpacing/>
        <w:rPr>
          <w:rFonts w:cstheme="minorHAnsi"/>
          <w:sz w:val="24"/>
          <w:szCs w:val="24"/>
        </w:rPr>
      </w:pPr>
      <w:r w:rsidRPr="008C1969">
        <w:rPr>
          <w:rFonts w:cstheme="minorHAnsi"/>
          <w:b/>
          <w:sz w:val="24"/>
          <w:szCs w:val="24"/>
        </w:rPr>
        <w:t>20 CFR 680.650</w:t>
      </w:r>
      <w:r w:rsidRPr="008C1969">
        <w:rPr>
          <w:rFonts w:cstheme="minorHAnsi"/>
          <w:sz w:val="24"/>
          <w:szCs w:val="24"/>
        </w:rPr>
        <w:t xml:space="preserve">: For income-based eligibility determinations, </w:t>
      </w:r>
      <w:r w:rsidRPr="008C1969">
        <w:rPr>
          <w:rFonts w:cstheme="minorHAnsi"/>
          <w:b/>
          <w:sz w:val="24"/>
          <w:szCs w:val="24"/>
        </w:rPr>
        <w:t>amounts paid while on active duty or paid by the Department of Veterans Affairs (VA) for vocational rehabilitation, disability payments, or related VA-funded programs are not to be considered as income</w:t>
      </w:r>
      <w:r w:rsidRPr="008C1969">
        <w:rPr>
          <w:rFonts w:cstheme="minorHAnsi"/>
          <w:sz w:val="24"/>
          <w:szCs w:val="24"/>
        </w:rPr>
        <w:t xml:space="preserve"> in accordance with 38 U.S.C. 4213 and 20 CFR 683.230. See also </w:t>
      </w:r>
      <w:r w:rsidRPr="008C1969">
        <w:rPr>
          <w:rFonts w:cstheme="minorHAnsi"/>
          <w:b/>
          <w:sz w:val="24"/>
          <w:szCs w:val="24"/>
        </w:rPr>
        <w:t>TEGL 3-15</w:t>
      </w:r>
      <w:r w:rsidRPr="008C1969">
        <w:rPr>
          <w:rFonts w:cstheme="minorHAnsi"/>
          <w:sz w:val="24"/>
          <w:szCs w:val="24"/>
        </w:rPr>
        <w:t xml:space="preserve"> (page 7).</w:t>
      </w:r>
    </w:p>
    <w:p w14:paraId="08B1D72F" w14:textId="77777777" w:rsidR="00EE3F82" w:rsidRPr="008C1969" w:rsidRDefault="00EE3F82" w:rsidP="00EE3F82">
      <w:pPr>
        <w:spacing w:after="0" w:line="240" w:lineRule="auto"/>
        <w:contextualSpacing/>
        <w:rPr>
          <w:rFonts w:cstheme="minorHAnsi"/>
          <w:sz w:val="24"/>
          <w:szCs w:val="24"/>
        </w:rPr>
      </w:pPr>
    </w:p>
    <w:p w14:paraId="38313C17" w14:textId="5969EA6E" w:rsidR="009517F3" w:rsidRPr="008C1969" w:rsidRDefault="009517F3" w:rsidP="00EE3F82">
      <w:pPr>
        <w:tabs>
          <w:tab w:val="left" w:pos="129"/>
        </w:tabs>
        <w:spacing w:after="0" w:line="240" w:lineRule="auto"/>
        <w:contextualSpacing/>
        <w:rPr>
          <w:rFonts w:cstheme="minorHAnsi"/>
          <w:sz w:val="24"/>
          <w:szCs w:val="24"/>
        </w:rPr>
      </w:pPr>
      <w:r w:rsidRPr="008C1969">
        <w:rPr>
          <w:rFonts w:cstheme="minorHAnsi"/>
          <w:b/>
          <w:sz w:val="24"/>
          <w:szCs w:val="24"/>
        </w:rPr>
        <w:t>20 CFR 683.230</w:t>
      </w:r>
      <w:r w:rsidRPr="008C1969">
        <w:rPr>
          <w:rFonts w:cstheme="minorHAnsi"/>
          <w:sz w:val="24"/>
          <w:szCs w:val="24"/>
        </w:rPr>
        <w:t>: When past income is an eligibility determinant for Federal employment or training programs, any amounts received as military pay or allowances by any person who served on active duty, and certain other specified benefits must be disregarded for the veteran and for other individuals for whom those amounts would normally be applied in making an eligibility determination. This applies when determining if a person is a “low-income individual” for eligibility purposes (for example, WIOA youth).</w:t>
      </w:r>
    </w:p>
    <w:p w14:paraId="4F53735F" w14:textId="77777777" w:rsidR="00EE3F82" w:rsidRPr="008C1969" w:rsidRDefault="00EE3F82" w:rsidP="00EE3F82">
      <w:pPr>
        <w:tabs>
          <w:tab w:val="left" w:pos="129"/>
        </w:tabs>
        <w:spacing w:after="0" w:line="240" w:lineRule="auto"/>
        <w:contextualSpacing/>
        <w:rPr>
          <w:rFonts w:cstheme="minorHAnsi"/>
          <w:sz w:val="24"/>
          <w:szCs w:val="24"/>
        </w:rPr>
      </w:pPr>
    </w:p>
    <w:p w14:paraId="53DAFDF8" w14:textId="56F3735E" w:rsidR="009517F3" w:rsidRPr="008C1969" w:rsidRDefault="009517F3" w:rsidP="000C1CC9">
      <w:pPr>
        <w:spacing w:after="0" w:line="240" w:lineRule="auto"/>
        <w:ind w:right="274"/>
        <w:jc w:val="both"/>
        <w:rPr>
          <w:rFonts w:cstheme="minorHAnsi"/>
          <w:b/>
          <w:color w:val="2E74B5" w:themeColor="accent5" w:themeShade="BF"/>
          <w:sz w:val="24"/>
          <w:szCs w:val="24"/>
        </w:rPr>
      </w:pPr>
      <w:r w:rsidRPr="008C1969">
        <w:rPr>
          <w:rFonts w:cstheme="minorHAnsi"/>
          <w:b/>
          <w:color w:val="2E74B5" w:themeColor="accent5" w:themeShade="BF"/>
          <w:sz w:val="24"/>
          <w:szCs w:val="24"/>
        </w:rPr>
        <w:t>D</w:t>
      </w:r>
      <w:r w:rsidR="009530D9" w:rsidRPr="008C1969">
        <w:rPr>
          <w:rFonts w:cstheme="minorHAnsi"/>
          <w:b/>
          <w:color w:val="2E74B5" w:themeColor="accent5" w:themeShade="BF"/>
          <w:sz w:val="24"/>
          <w:szCs w:val="24"/>
        </w:rPr>
        <w:t>ocumentation Required</w:t>
      </w:r>
    </w:p>
    <w:p w14:paraId="6B3C1D9B" w14:textId="686C92B7" w:rsidR="009517F3" w:rsidRPr="008C1969" w:rsidRDefault="00EA093F" w:rsidP="00EE3F82">
      <w:pPr>
        <w:spacing w:after="0" w:line="240" w:lineRule="auto"/>
        <w:contextualSpacing/>
        <w:rPr>
          <w:rFonts w:cstheme="minorHAnsi"/>
          <w:bCs/>
          <w:iCs/>
          <w:sz w:val="24"/>
          <w:szCs w:val="24"/>
        </w:rPr>
      </w:pPr>
      <w:r w:rsidRPr="008C1969">
        <w:rPr>
          <w:rFonts w:cstheme="minorHAnsi"/>
          <w:b/>
          <w:bCs/>
          <w:iCs/>
          <w:sz w:val="24"/>
          <w:szCs w:val="24"/>
        </w:rPr>
        <w:t>ESD P</w:t>
      </w:r>
      <w:r w:rsidR="007C54DD" w:rsidRPr="008C1969">
        <w:rPr>
          <w:rFonts w:cstheme="minorHAnsi"/>
          <w:b/>
          <w:bCs/>
          <w:iCs/>
          <w:sz w:val="24"/>
          <w:szCs w:val="24"/>
        </w:rPr>
        <w:t>olicy</w:t>
      </w:r>
      <w:r w:rsidRPr="008C1969">
        <w:rPr>
          <w:rFonts w:cstheme="minorHAnsi"/>
          <w:b/>
          <w:bCs/>
          <w:iCs/>
          <w:sz w:val="24"/>
          <w:szCs w:val="24"/>
        </w:rPr>
        <w:t xml:space="preserve"> 1003, R</w:t>
      </w:r>
      <w:r w:rsidR="007C54DD" w:rsidRPr="008C1969">
        <w:rPr>
          <w:rFonts w:cstheme="minorHAnsi"/>
          <w:b/>
          <w:bCs/>
          <w:iCs/>
          <w:sz w:val="24"/>
          <w:szCs w:val="24"/>
        </w:rPr>
        <w:t>ev</w:t>
      </w:r>
      <w:r w:rsidRPr="008C1969">
        <w:rPr>
          <w:rFonts w:cstheme="minorHAnsi"/>
          <w:b/>
          <w:bCs/>
          <w:iCs/>
          <w:sz w:val="24"/>
          <w:szCs w:val="24"/>
        </w:rPr>
        <w:t>. 2</w:t>
      </w:r>
      <w:r w:rsidR="009517F3" w:rsidRPr="008C1969">
        <w:rPr>
          <w:rFonts w:cstheme="minorHAnsi"/>
          <w:b/>
          <w:bCs/>
          <w:iCs/>
          <w:sz w:val="24"/>
          <w:szCs w:val="24"/>
        </w:rPr>
        <w:t>:</w:t>
      </w:r>
      <w:r w:rsidR="00EE3F82" w:rsidRPr="008C1969">
        <w:rPr>
          <w:rFonts w:cstheme="minorHAnsi"/>
          <w:b/>
          <w:bCs/>
          <w:iCs/>
          <w:sz w:val="24"/>
          <w:szCs w:val="24"/>
        </w:rPr>
        <w:t xml:space="preserve"> </w:t>
      </w:r>
      <w:r w:rsidR="009517F3" w:rsidRPr="008C1969">
        <w:rPr>
          <w:rFonts w:eastAsia="Times New Roman" w:cstheme="minorHAnsi"/>
          <w:sz w:val="24"/>
          <w:szCs w:val="24"/>
        </w:rPr>
        <w:t xml:space="preserve">DD-214 </w:t>
      </w:r>
      <w:r w:rsidR="009517F3" w:rsidRPr="008C1969">
        <w:rPr>
          <w:rFonts w:cstheme="minorHAnsi"/>
          <w:b/>
          <w:color w:val="2E74B5" w:themeColor="accent5" w:themeShade="BF"/>
          <w:sz w:val="24"/>
          <w:szCs w:val="24"/>
        </w:rPr>
        <w:t>or</w:t>
      </w:r>
      <w:r w:rsidR="00EE3F82" w:rsidRPr="008C1969">
        <w:rPr>
          <w:rFonts w:eastAsia="Times New Roman" w:cstheme="minorHAnsi"/>
          <w:sz w:val="24"/>
          <w:szCs w:val="24"/>
        </w:rPr>
        <w:t xml:space="preserve"> a</w:t>
      </w:r>
      <w:r w:rsidR="009517F3" w:rsidRPr="008C1969">
        <w:rPr>
          <w:rFonts w:eastAsia="Times New Roman" w:cstheme="minorHAnsi"/>
          <w:sz w:val="24"/>
          <w:szCs w:val="24"/>
        </w:rPr>
        <w:t xml:space="preserve"> letter from the Veteran’s Administration</w:t>
      </w:r>
      <w:r w:rsidR="009517F3" w:rsidRPr="008C1969">
        <w:rPr>
          <w:rFonts w:cstheme="minorHAnsi"/>
          <w:sz w:val="24"/>
          <w:szCs w:val="24"/>
        </w:rPr>
        <w:t xml:space="preserve"> </w:t>
      </w:r>
    </w:p>
    <w:p w14:paraId="7C48BA5E" w14:textId="2B030595" w:rsidR="009517F3" w:rsidRPr="008C1969" w:rsidRDefault="009517F3" w:rsidP="00EE3F82">
      <w:pPr>
        <w:spacing w:after="0" w:line="240" w:lineRule="auto"/>
        <w:rPr>
          <w:rFonts w:cstheme="minorHAnsi"/>
          <w:bCs/>
          <w:iCs/>
          <w:sz w:val="24"/>
          <w:szCs w:val="24"/>
        </w:rPr>
      </w:pPr>
      <w:r w:rsidRPr="008C1969">
        <w:rPr>
          <w:rFonts w:eastAsia="Times New Roman" w:cstheme="minorHAnsi"/>
          <w:b/>
          <w:sz w:val="24"/>
          <w:szCs w:val="24"/>
        </w:rPr>
        <w:t>Note:</w:t>
      </w:r>
      <w:r w:rsidRPr="008C1969">
        <w:rPr>
          <w:rFonts w:eastAsia="Times New Roman" w:cstheme="minorHAnsi"/>
          <w:sz w:val="24"/>
          <w:szCs w:val="24"/>
        </w:rPr>
        <w:t xml:space="preserve"> The documentation must include the dates of service and indicate the veteran was discharged or released from such duty with other than a dishonorable discharge</w:t>
      </w:r>
    </w:p>
    <w:p w14:paraId="2DF9E0A0" w14:textId="1663F620" w:rsidR="009530D9" w:rsidRPr="008C1969" w:rsidRDefault="009530D9" w:rsidP="009530D9">
      <w:pPr>
        <w:spacing w:after="0" w:line="240" w:lineRule="auto"/>
        <w:contextualSpacing/>
        <w:rPr>
          <w:rFonts w:cstheme="minorHAnsi"/>
          <w:bCs/>
          <w:iCs/>
          <w:sz w:val="24"/>
          <w:szCs w:val="24"/>
        </w:rPr>
      </w:pPr>
    </w:p>
    <w:p w14:paraId="13E5EE7D" w14:textId="3FFD8C3A" w:rsidR="003C442E" w:rsidRPr="008C1969" w:rsidRDefault="003C442E" w:rsidP="009530D9">
      <w:pPr>
        <w:spacing w:after="0" w:line="240" w:lineRule="auto"/>
        <w:contextualSpacing/>
        <w:rPr>
          <w:rFonts w:cstheme="minorHAnsi"/>
          <w:bCs/>
          <w:iCs/>
          <w:sz w:val="24"/>
          <w:szCs w:val="24"/>
        </w:rPr>
      </w:pPr>
    </w:p>
    <w:p w14:paraId="7CF95466" w14:textId="2EDEC3F1" w:rsidR="003C442E" w:rsidRPr="008C1969" w:rsidRDefault="003C442E" w:rsidP="009530D9">
      <w:pPr>
        <w:spacing w:after="0" w:line="240" w:lineRule="auto"/>
        <w:contextualSpacing/>
        <w:rPr>
          <w:rFonts w:cstheme="minorHAnsi"/>
          <w:bCs/>
          <w:iCs/>
          <w:sz w:val="24"/>
          <w:szCs w:val="24"/>
        </w:rPr>
      </w:pPr>
    </w:p>
    <w:p w14:paraId="330FAFAC" w14:textId="32EDF07F" w:rsidR="003C442E" w:rsidRPr="008C1969" w:rsidRDefault="003C442E" w:rsidP="009530D9">
      <w:pPr>
        <w:spacing w:after="0" w:line="240" w:lineRule="auto"/>
        <w:contextualSpacing/>
        <w:rPr>
          <w:rFonts w:cstheme="minorHAnsi"/>
          <w:bCs/>
          <w:iCs/>
          <w:sz w:val="24"/>
          <w:szCs w:val="24"/>
        </w:rPr>
      </w:pPr>
    </w:p>
    <w:p w14:paraId="6D2FFCFE" w14:textId="73C4EC72" w:rsidR="003C442E" w:rsidRPr="008C1969" w:rsidRDefault="003C442E" w:rsidP="009530D9">
      <w:pPr>
        <w:spacing w:after="0" w:line="240" w:lineRule="auto"/>
        <w:contextualSpacing/>
        <w:rPr>
          <w:rFonts w:cstheme="minorHAnsi"/>
          <w:bCs/>
          <w:iCs/>
          <w:sz w:val="24"/>
          <w:szCs w:val="24"/>
        </w:rPr>
      </w:pPr>
    </w:p>
    <w:p w14:paraId="64AFD643" w14:textId="115B9A27" w:rsidR="003C442E" w:rsidRPr="008C1969" w:rsidRDefault="003C442E" w:rsidP="009530D9">
      <w:pPr>
        <w:spacing w:after="0" w:line="240" w:lineRule="auto"/>
        <w:contextualSpacing/>
        <w:rPr>
          <w:rFonts w:cstheme="minorHAnsi"/>
          <w:bCs/>
          <w:iCs/>
          <w:sz w:val="24"/>
          <w:szCs w:val="24"/>
        </w:rPr>
      </w:pPr>
    </w:p>
    <w:p w14:paraId="02357BC6" w14:textId="23ECD9C2" w:rsidR="003C442E" w:rsidRPr="008C1969" w:rsidRDefault="003C442E" w:rsidP="009530D9">
      <w:pPr>
        <w:spacing w:after="0" w:line="240" w:lineRule="auto"/>
        <w:contextualSpacing/>
        <w:rPr>
          <w:rFonts w:cstheme="minorHAnsi"/>
          <w:bCs/>
          <w:iCs/>
          <w:sz w:val="24"/>
          <w:szCs w:val="24"/>
        </w:rPr>
      </w:pPr>
    </w:p>
    <w:p w14:paraId="506AB57A" w14:textId="67F3CA25" w:rsidR="003C442E" w:rsidRPr="008C1969" w:rsidRDefault="003C442E" w:rsidP="009530D9">
      <w:pPr>
        <w:spacing w:after="0" w:line="240" w:lineRule="auto"/>
        <w:contextualSpacing/>
        <w:rPr>
          <w:rFonts w:cstheme="minorHAnsi"/>
          <w:bCs/>
          <w:iCs/>
          <w:sz w:val="24"/>
          <w:szCs w:val="24"/>
        </w:rPr>
      </w:pPr>
    </w:p>
    <w:p w14:paraId="0E9ECC87" w14:textId="322D4E47" w:rsidR="003C442E" w:rsidRPr="008C1969" w:rsidRDefault="003C442E" w:rsidP="009530D9">
      <w:pPr>
        <w:spacing w:after="0" w:line="240" w:lineRule="auto"/>
        <w:contextualSpacing/>
        <w:rPr>
          <w:rFonts w:cstheme="minorHAnsi"/>
          <w:bCs/>
          <w:iCs/>
          <w:sz w:val="24"/>
          <w:szCs w:val="24"/>
        </w:rPr>
      </w:pPr>
    </w:p>
    <w:p w14:paraId="0F20BC2F" w14:textId="455FDE4C" w:rsidR="003C442E" w:rsidRPr="008C1969" w:rsidRDefault="003C442E" w:rsidP="009530D9">
      <w:pPr>
        <w:spacing w:after="0" w:line="240" w:lineRule="auto"/>
        <w:contextualSpacing/>
        <w:rPr>
          <w:rFonts w:cstheme="minorHAnsi"/>
          <w:bCs/>
          <w:iCs/>
          <w:sz w:val="24"/>
          <w:szCs w:val="24"/>
        </w:rPr>
      </w:pPr>
    </w:p>
    <w:p w14:paraId="7E15FE50" w14:textId="694F91C8" w:rsidR="009517F3" w:rsidRPr="008C1969" w:rsidRDefault="009517F3" w:rsidP="009517F3">
      <w:pPr>
        <w:pStyle w:val="Heading2"/>
        <w:shd w:val="clear" w:color="auto" w:fill="D9E2F3" w:themeFill="accent1" w:themeFillTint="33"/>
      </w:pPr>
      <w:bookmarkStart w:id="45" w:name="_Toc81292727"/>
      <w:r w:rsidRPr="008C1969">
        <w:lastRenderedPageBreak/>
        <w:t>Employment Status at Participation</w:t>
      </w:r>
      <w:bookmarkEnd w:id="45"/>
    </w:p>
    <w:p w14:paraId="1177B954" w14:textId="77777777" w:rsidR="00F410DC" w:rsidRPr="008C1969" w:rsidRDefault="00F410DC" w:rsidP="00F410DC">
      <w:pPr>
        <w:pStyle w:val="ListParagraph"/>
        <w:spacing w:after="0" w:line="240" w:lineRule="auto"/>
        <w:ind w:left="129"/>
        <w:rPr>
          <w:rFonts w:eastAsia="Arial" w:cstheme="minorHAnsi"/>
          <w:b/>
          <w:bCs/>
          <w:caps/>
          <w:sz w:val="16"/>
          <w:szCs w:val="16"/>
        </w:rPr>
      </w:pPr>
    </w:p>
    <w:p w14:paraId="1CE406F3" w14:textId="74DC70B8" w:rsidR="009517F3" w:rsidRPr="008C1969" w:rsidRDefault="009517F3" w:rsidP="009517F3">
      <w:pPr>
        <w:autoSpaceDE w:val="0"/>
        <w:autoSpaceDN w:val="0"/>
        <w:adjustRightInd w:val="0"/>
        <w:spacing w:after="0" w:line="240" w:lineRule="auto"/>
        <w:rPr>
          <w:rFonts w:cstheme="minorHAnsi"/>
          <w:b/>
          <w:bCs/>
          <w:iCs/>
          <w:color w:val="2E74B5" w:themeColor="accent5" w:themeShade="BF"/>
          <w:sz w:val="24"/>
          <w:szCs w:val="24"/>
        </w:rPr>
      </w:pPr>
      <w:r w:rsidRPr="008C1969">
        <w:rPr>
          <w:rFonts w:cstheme="minorHAnsi"/>
          <w:b/>
          <w:bCs/>
          <w:iCs/>
          <w:color w:val="2E74B5" w:themeColor="accent5" w:themeShade="BF"/>
          <w:sz w:val="24"/>
          <w:szCs w:val="24"/>
        </w:rPr>
        <w:t xml:space="preserve">Employment Status Definitions - </w:t>
      </w:r>
      <w:r w:rsidRPr="008C1969">
        <w:rPr>
          <w:rFonts w:cstheme="minorHAnsi"/>
          <w:b/>
          <w:bCs/>
          <w:iCs/>
          <w:sz w:val="24"/>
          <w:szCs w:val="24"/>
        </w:rPr>
        <w:t xml:space="preserve">Federal Register Vol. 80, No. 140; ETA </w:t>
      </w:r>
      <w:r w:rsidR="00FA779C" w:rsidRPr="008C1969">
        <w:rPr>
          <w:rFonts w:cstheme="minorHAnsi"/>
          <w:b/>
          <w:bCs/>
          <w:iCs/>
          <w:sz w:val="24"/>
          <w:szCs w:val="24"/>
        </w:rPr>
        <w:t>9172</w:t>
      </w:r>
      <w:r w:rsidRPr="008C1969">
        <w:rPr>
          <w:rFonts w:cstheme="minorHAnsi"/>
          <w:b/>
          <w:bCs/>
          <w:iCs/>
          <w:sz w:val="24"/>
          <w:szCs w:val="24"/>
        </w:rPr>
        <w:t>-WIOA PIRL</w:t>
      </w:r>
      <w:r w:rsidRPr="008C1969">
        <w:rPr>
          <w:rFonts w:cstheme="minorHAnsi"/>
          <w:bCs/>
          <w:iCs/>
          <w:sz w:val="24"/>
          <w:szCs w:val="24"/>
        </w:rPr>
        <w:t>:</w:t>
      </w:r>
    </w:p>
    <w:p w14:paraId="72EB4E26" w14:textId="77777777" w:rsidR="009517F3" w:rsidRPr="008C1969" w:rsidRDefault="009517F3" w:rsidP="003C442E">
      <w:pPr>
        <w:pStyle w:val="ListParagraph"/>
        <w:numPr>
          <w:ilvl w:val="0"/>
          <w:numId w:val="12"/>
        </w:numPr>
        <w:autoSpaceDE w:val="0"/>
        <w:autoSpaceDN w:val="0"/>
        <w:adjustRightInd w:val="0"/>
        <w:spacing w:after="0" w:line="240" w:lineRule="auto"/>
        <w:rPr>
          <w:rFonts w:cstheme="minorHAnsi"/>
          <w:bCs/>
          <w:iCs/>
          <w:sz w:val="24"/>
          <w:szCs w:val="24"/>
        </w:rPr>
      </w:pPr>
      <w:r w:rsidRPr="008C1969">
        <w:rPr>
          <w:rFonts w:eastAsia="Arial" w:cstheme="minorHAnsi"/>
          <w:b/>
          <w:bCs/>
          <w:sz w:val="24"/>
          <w:szCs w:val="24"/>
        </w:rPr>
        <w:t>Employed</w:t>
      </w:r>
      <w:r w:rsidRPr="008C1969">
        <w:rPr>
          <w:rFonts w:eastAsia="Arial" w:cstheme="minorHAnsi"/>
          <w:bCs/>
          <w:sz w:val="24"/>
          <w:szCs w:val="24"/>
        </w:rPr>
        <w:t>: At program entry,</w:t>
      </w:r>
    </w:p>
    <w:p w14:paraId="4821F8A6" w14:textId="77777777" w:rsidR="009517F3" w:rsidRPr="008C1969" w:rsidRDefault="009517F3" w:rsidP="003C442E">
      <w:pPr>
        <w:pStyle w:val="ListParagraph"/>
        <w:numPr>
          <w:ilvl w:val="2"/>
          <w:numId w:val="13"/>
        </w:numPr>
        <w:autoSpaceDE w:val="0"/>
        <w:autoSpaceDN w:val="0"/>
        <w:adjustRightInd w:val="0"/>
        <w:spacing w:after="0" w:line="240" w:lineRule="auto"/>
        <w:rPr>
          <w:rFonts w:cstheme="minorHAnsi"/>
          <w:bCs/>
          <w:iCs/>
          <w:sz w:val="24"/>
          <w:szCs w:val="24"/>
        </w:rPr>
      </w:pPr>
      <w:r w:rsidRPr="008C1969">
        <w:rPr>
          <w:rFonts w:eastAsia="Arial" w:cstheme="minorHAnsi"/>
          <w:bCs/>
          <w:sz w:val="24"/>
          <w:szCs w:val="24"/>
        </w:rPr>
        <w:t>Is currently performing any work at all as a paid employee;</w:t>
      </w:r>
    </w:p>
    <w:p w14:paraId="5A4CC10F" w14:textId="77777777" w:rsidR="009517F3" w:rsidRPr="008C1969" w:rsidRDefault="009517F3" w:rsidP="003C442E">
      <w:pPr>
        <w:pStyle w:val="ListParagraph"/>
        <w:numPr>
          <w:ilvl w:val="2"/>
          <w:numId w:val="13"/>
        </w:numPr>
        <w:autoSpaceDE w:val="0"/>
        <w:autoSpaceDN w:val="0"/>
        <w:adjustRightInd w:val="0"/>
        <w:spacing w:after="0" w:line="240" w:lineRule="auto"/>
        <w:rPr>
          <w:rFonts w:cstheme="minorHAnsi"/>
          <w:bCs/>
          <w:iCs/>
          <w:sz w:val="24"/>
          <w:szCs w:val="24"/>
        </w:rPr>
      </w:pPr>
      <w:r w:rsidRPr="008C1969">
        <w:rPr>
          <w:rFonts w:eastAsia="Arial" w:cstheme="minorHAnsi"/>
          <w:bCs/>
          <w:sz w:val="24"/>
          <w:szCs w:val="24"/>
        </w:rPr>
        <w:t>Is currently performing any work at all in his or her own business, profession, or farm;</w:t>
      </w:r>
    </w:p>
    <w:p w14:paraId="4D974499" w14:textId="77777777" w:rsidR="009517F3" w:rsidRPr="008C1969" w:rsidRDefault="009517F3" w:rsidP="003C442E">
      <w:pPr>
        <w:pStyle w:val="ListParagraph"/>
        <w:numPr>
          <w:ilvl w:val="2"/>
          <w:numId w:val="13"/>
        </w:numPr>
        <w:autoSpaceDE w:val="0"/>
        <w:autoSpaceDN w:val="0"/>
        <w:adjustRightInd w:val="0"/>
        <w:spacing w:after="0" w:line="240" w:lineRule="auto"/>
        <w:rPr>
          <w:rFonts w:cstheme="minorHAnsi"/>
          <w:bCs/>
          <w:iCs/>
          <w:sz w:val="24"/>
          <w:szCs w:val="24"/>
        </w:rPr>
      </w:pPr>
      <w:r w:rsidRPr="008C1969">
        <w:rPr>
          <w:rFonts w:eastAsia="Arial" w:cstheme="minorHAnsi"/>
          <w:bCs/>
          <w:sz w:val="24"/>
          <w:szCs w:val="24"/>
        </w:rPr>
        <w:t>Is currently performing any work as an unpaid worker in an enterprise operated by a member of the family, or</w:t>
      </w:r>
    </w:p>
    <w:p w14:paraId="3F2F8DDB" w14:textId="77777777" w:rsidR="009517F3" w:rsidRPr="008C1969" w:rsidRDefault="009517F3" w:rsidP="003C442E">
      <w:pPr>
        <w:pStyle w:val="ListParagraph"/>
        <w:numPr>
          <w:ilvl w:val="2"/>
          <w:numId w:val="13"/>
        </w:numPr>
        <w:autoSpaceDE w:val="0"/>
        <w:autoSpaceDN w:val="0"/>
        <w:adjustRightInd w:val="0"/>
        <w:spacing w:after="0" w:line="240" w:lineRule="auto"/>
        <w:rPr>
          <w:rFonts w:cstheme="minorHAnsi"/>
          <w:bCs/>
          <w:iCs/>
          <w:sz w:val="24"/>
          <w:szCs w:val="24"/>
        </w:rPr>
      </w:pPr>
      <w:r w:rsidRPr="008C1969">
        <w:rPr>
          <w:rFonts w:eastAsia="Arial" w:cstheme="minorHAnsi"/>
          <w:bCs/>
          <w:sz w:val="24"/>
          <w:szCs w:val="24"/>
        </w:rPr>
        <w:t>Is one who is no working, but currently has a job or business from which he or she is temporarily absent because of illness, bad weather, vacation, labor-management dispute, or personal reason, whether or not paid by the employer for time-off, and whether or not seeking another job.</w:t>
      </w:r>
    </w:p>
    <w:p w14:paraId="1E61D018" w14:textId="77777777" w:rsidR="009517F3" w:rsidRPr="008C1969" w:rsidRDefault="009517F3" w:rsidP="003C442E">
      <w:pPr>
        <w:pStyle w:val="ListParagraph"/>
        <w:numPr>
          <w:ilvl w:val="0"/>
          <w:numId w:val="12"/>
        </w:numPr>
        <w:autoSpaceDE w:val="0"/>
        <w:autoSpaceDN w:val="0"/>
        <w:adjustRightInd w:val="0"/>
        <w:spacing w:after="0" w:line="240" w:lineRule="auto"/>
        <w:rPr>
          <w:rFonts w:cstheme="minorHAnsi"/>
          <w:bCs/>
          <w:iCs/>
          <w:sz w:val="24"/>
          <w:szCs w:val="24"/>
        </w:rPr>
      </w:pPr>
      <w:r w:rsidRPr="008C1969">
        <w:rPr>
          <w:rFonts w:eastAsia="Arial" w:cstheme="minorHAnsi"/>
          <w:b/>
          <w:bCs/>
          <w:sz w:val="24"/>
          <w:szCs w:val="24"/>
        </w:rPr>
        <w:t>Employed, but Received Notice of Termination of Employment or Military Separation</w:t>
      </w:r>
      <w:r w:rsidRPr="008C1969">
        <w:rPr>
          <w:rFonts w:eastAsia="Arial" w:cstheme="minorHAnsi"/>
          <w:bCs/>
          <w:sz w:val="24"/>
          <w:szCs w:val="24"/>
        </w:rPr>
        <w:t>: At program entry, is a person who, although employed, either</w:t>
      </w:r>
    </w:p>
    <w:p w14:paraId="2978F1C7" w14:textId="77777777" w:rsidR="009517F3" w:rsidRPr="008C1969" w:rsidRDefault="009517F3" w:rsidP="003C442E">
      <w:pPr>
        <w:pStyle w:val="ListParagraph"/>
        <w:numPr>
          <w:ilvl w:val="2"/>
          <w:numId w:val="14"/>
        </w:numPr>
        <w:autoSpaceDE w:val="0"/>
        <w:autoSpaceDN w:val="0"/>
        <w:adjustRightInd w:val="0"/>
        <w:spacing w:after="0" w:line="240" w:lineRule="auto"/>
        <w:rPr>
          <w:rFonts w:cstheme="minorHAnsi"/>
          <w:bCs/>
          <w:iCs/>
          <w:sz w:val="24"/>
          <w:szCs w:val="24"/>
        </w:rPr>
      </w:pPr>
      <w:r w:rsidRPr="008C1969">
        <w:rPr>
          <w:rFonts w:eastAsia="Arial" w:cstheme="minorHAnsi"/>
          <w:bCs/>
          <w:sz w:val="24"/>
          <w:szCs w:val="24"/>
        </w:rPr>
        <w:t>Has received a notice of termination of employment or the employer has issued a Worker Adjustment and Retraining Notification (WARN) or other notice that the facility or enterprise will close, or</w:t>
      </w:r>
    </w:p>
    <w:p w14:paraId="1FE01698" w14:textId="77777777" w:rsidR="009517F3" w:rsidRPr="008C1969" w:rsidRDefault="009517F3" w:rsidP="003C442E">
      <w:pPr>
        <w:pStyle w:val="ListParagraph"/>
        <w:numPr>
          <w:ilvl w:val="2"/>
          <w:numId w:val="14"/>
        </w:numPr>
        <w:autoSpaceDE w:val="0"/>
        <w:autoSpaceDN w:val="0"/>
        <w:adjustRightInd w:val="0"/>
        <w:spacing w:after="0" w:line="240" w:lineRule="auto"/>
        <w:rPr>
          <w:rFonts w:cstheme="minorHAnsi"/>
          <w:bCs/>
          <w:iCs/>
          <w:sz w:val="24"/>
          <w:szCs w:val="24"/>
        </w:rPr>
      </w:pPr>
      <w:r w:rsidRPr="008C1969">
        <w:rPr>
          <w:rFonts w:eastAsia="Arial" w:cstheme="minorHAnsi"/>
          <w:bCs/>
          <w:sz w:val="24"/>
          <w:szCs w:val="24"/>
        </w:rPr>
        <w:t>Is a transitioning service member (i.e., within 12 months of separation or 24 months of retirement).</w:t>
      </w:r>
    </w:p>
    <w:p w14:paraId="72CF7AA4" w14:textId="77777777" w:rsidR="009517F3" w:rsidRPr="008C1969" w:rsidRDefault="009517F3" w:rsidP="003C442E">
      <w:pPr>
        <w:pStyle w:val="ListParagraph"/>
        <w:numPr>
          <w:ilvl w:val="0"/>
          <w:numId w:val="12"/>
        </w:numPr>
        <w:autoSpaceDE w:val="0"/>
        <w:autoSpaceDN w:val="0"/>
        <w:adjustRightInd w:val="0"/>
        <w:spacing w:after="0" w:line="240" w:lineRule="auto"/>
        <w:rPr>
          <w:rFonts w:eastAsia="Arial" w:cstheme="minorHAnsi"/>
          <w:b/>
          <w:bCs/>
          <w:sz w:val="24"/>
          <w:szCs w:val="24"/>
        </w:rPr>
      </w:pPr>
      <w:r w:rsidRPr="008C1969">
        <w:rPr>
          <w:rFonts w:eastAsia="Arial" w:cstheme="minorHAnsi"/>
          <w:b/>
          <w:bCs/>
          <w:sz w:val="24"/>
          <w:szCs w:val="24"/>
        </w:rPr>
        <w:t xml:space="preserve">Not in the Labor Force: </w:t>
      </w:r>
      <w:r w:rsidRPr="008C1969">
        <w:rPr>
          <w:rFonts w:eastAsia="Arial" w:cstheme="minorHAnsi"/>
          <w:sz w:val="24"/>
          <w:szCs w:val="24"/>
        </w:rPr>
        <w:t>At program entry, is not in the labor force (i.e., those who are not employed and are not actively looking for work, including those who are incarcerated).</w:t>
      </w:r>
    </w:p>
    <w:p w14:paraId="1CA0D2FA" w14:textId="77777777" w:rsidR="009517F3" w:rsidRPr="008C1969" w:rsidRDefault="009517F3" w:rsidP="003C442E">
      <w:pPr>
        <w:pStyle w:val="ListParagraph"/>
        <w:numPr>
          <w:ilvl w:val="0"/>
          <w:numId w:val="12"/>
        </w:numPr>
        <w:autoSpaceDE w:val="0"/>
        <w:autoSpaceDN w:val="0"/>
        <w:adjustRightInd w:val="0"/>
        <w:spacing w:after="0" w:line="240" w:lineRule="auto"/>
        <w:rPr>
          <w:rFonts w:cstheme="minorHAnsi"/>
          <w:b/>
          <w:bCs/>
          <w:iCs/>
          <w:sz w:val="24"/>
          <w:szCs w:val="24"/>
          <w:u w:val="single"/>
        </w:rPr>
      </w:pPr>
      <w:r w:rsidRPr="008C1969">
        <w:rPr>
          <w:rFonts w:eastAsia="Arial" w:cstheme="minorHAnsi"/>
          <w:b/>
          <w:bCs/>
          <w:sz w:val="24"/>
          <w:szCs w:val="24"/>
        </w:rPr>
        <w:t>Actively Seeking Employment:</w:t>
      </w:r>
      <w:r w:rsidRPr="008C1969">
        <w:rPr>
          <w:rFonts w:eastAsia="Arial" w:cstheme="minorHAnsi"/>
          <w:b/>
          <w:bCs/>
          <w:sz w:val="24"/>
          <w:szCs w:val="24"/>
          <w:u w:val="single"/>
        </w:rPr>
        <w:t xml:space="preserve"> </w:t>
      </w:r>
      <w:r w:rsidRPr="008C1969">
        <w:rPr>
          <w:rFonts w:eastAsia="Arial" w:cstheme="minorHAnsi"/>
          <w:bCs/>
          <w:sz w:val="24"/>
          <w:szCs w:val="24"/>
        </w:rPr>
        <w:t>At program entry is not employed but is seeking employment, makes specific effort to find a job, and is available for work.</w:t>
      </w:r>
    </w:p>
    <w:p w14:paraId="60CA7BCA" w14:textId="77777777" w:rsidR="009517F3" w:rsidRPr="008C1969" w:rsidRDefault="009517F3" w:rsidP="009517F3">
      <w:pPr>
        <w:pStyle w:val="ListParagraph"/>
        <w:autoSpaceDE w:val="0"/>
        <w:autoSpaceDN w:val="0"/>
        <w:adjustRightInd w:val="0"/>
        <w:spacing w:after="0" w:line="240" w:lineRule="auto"/>
        <w:ind w:left="309"/>
        <w:rPr>
          <w:rFonts w:cstheme="minorHAnsi"/>
          <w:b/>
          <w:bCs/>
          <w:iCs/>
          <w:sz w:val="24"/>
          <w:szCs w:val="24"/>
          <w:u w:val="single"/>
        </w:rPr>
      </w:pPr>
    </w:p>
    <w:p w14:paraId="52FBCC59" w14:textId="77777777" w:rsidR="009517F3" w:rsidRPr="008C1969" w:rsidRDefault="009517F3" w:rsidP="009517F3">
      <w:pPr>
        <w:contextualSpacing/>
        <w:rPr>
          <w:rFonts w:eastAsia="Arial" w:cstheme="minorHAnsi"/>
          <w:b/>
          <w:bCs/>
          <w:color w:val="2E74B5" w:themeColor="accent5" w:themeShade="BF"/>
          <w:sz w:val="24"/>
          <w:szCs w:val="24"/>
        </w:rPr>
      </w:pPr>
      <w:r w:rsidRPr="008C1969">
        <w:rPr>
          <w:rFonts w:eastAsia="Arial" w:cstheme="minorHAnsi"/>
          <w:b/>
          <w:bCs/>
          <w:color w:val="2E74B5" w:themeColor="accent5" w:themeShade="BF"/>
          <w:sz w:val="24"/>
          <w:szCs w:val="24"/>
        </w:rPr>
        <w:t xml:space="preserve">Reporting </w:t>
      </w:r>
      <w:r w:rsidRPr="008C1969">
        <w:rPr>
          <w:rFonts w:eastAsia="Arial" w:cstheme="minorHAnsi"/>
          <w:b/>
          <w:bCs/>
          <w:sz w:val="24"/>
          <w:szCs w:val="24"/>
        </w:rPr>
        <w:t xml:space="preserve">- WIOA Joint Rule, Departments’ response, page 55849: </w:t>
      </w:r>
      <w:r w:rsidRPr="008C1969">
        <w:rPr>
          <w:rFonts w:eastAsia="Arial" w:cstheme="minorHAnsi"/>
          <w:bCs/>
          <w:sz w:val="24"/>
          <w:szCs w:val="24"/>
        </w:rPr>
        <w:t>Employment status at enrollment</w:t>
      </w:r>
      <w:r w:rsidRPr="008C1969">
        <w:rPr>
          <w:rFonts w:eastAsia="Arial" w:cstheme="minorHAnsi"/>
          <w:b/>
          <w:bCs/>
          <w:sz w:val="24"/>
          <w:szCs w:val="24"/>
        </w:rPr>
        <w:t xml:space="preserve"> </w:t>
      </w:r>
      <w:r w:rsidRPr="008C1969">
        <w:rPr>
          <w:rFonts w:eastAsia="Arial" w:cstheme="minorHAnsi"/>
          <w:i/>
          <w:sz w:val="24"/>
          <w:szCs w:val="24"/>
          <w:u w:val="single"/>
        </w:rPr>
        <w:t>does not</w:t>
      </w:r>
      <w:r w:rsidRPr="008C1969">
        <w:rPr>
          <w:rFonts w:eastAsia="Arial" w:cstheme="minorHAnsi"/>
          <w:sz w:val="24"/>
          <w:szCs w:val="24"/>
          <w:u w:val="single"/>
        </w:rPr>
        <w:t xml:space="preserve"> </w:t>
      </w:r>
      <w:r w:rsidRPr="008C1969">
        <w:rPr>
          <w:rFonts w:eastAsia="Arial" w:cstheme="minorHAnsi"/>
          <w:i/>
          <w:sz w:val="24"/>
          <w:szCs w:val="24"/>
          <w:u w:val="single"/>
        </w:rPr>
        <w:t>impact performance indicators</w:t>
      </w:r>
      <w:r w:rsidRPr="008C1969">
        <w:rPr>
          <w:rFonts w:eastAsia="Arial" w:cstheme="minorHAnsi"/>
          <w:bCs/>
          <w:sz w:val="24"/>
          <w:szCs w:val="24"/>
        </w:rPr>
        <w:t xml:space="preserve"> for employment during the 2</w:t>
      </w:r>
      <w:r w:rsidRPr="008C1969">
        <w:rPr>
          <w:rFonts w:eastAsia="Arial" w:cstheme="minorHAnsi"/>
          <w:bCs/>
          <w:sz w:val="24"/>
          <w:szCs w:val="24"/>
          <w:vertAlign w:val="superscript"/>
        </w:rPr>
        <w:t>nd</w:t>
      </w:r>
      <w:r w:rsidRPr="008C1969">
        <w:rPr>
          <w:rFonts w:eastAsia="Arial" w:cstheme="minorHAnsi"/>
          <w:bCs/>
          <w:sz w:val="24"/>
          <w:szCs w:val="24"/>
        </w:rPr>
        <w:t xml:space="preserve"> and 4</w:t>
      </w:r>
      <w:r w:rsidRPr="008C1969">
        <w:rPr>
          <w:rFonts w:eastAsia="Arial" w:cstheme="minorHAnsi"/>
          <w:bCs/>
          <w:sz w:val="24"/>
          <w:szCs w:val="24"/>
          <w:vertAlign w:val="superscript"/>
        </w:rPr>
        <w:t>th</w:t>
      </w:r>
      <w:r w:rsidRPr="008C1969">
        <w:rPr>
          <w:rFonts w:eastAsia="Arial" w:cstheme="minorHAnsi"/>
          <w:bCs/>
          <w:sz w:val="24"/>
          <w:szCs w:val="24"/>
        </w:rPr>
        <w:t xml:space="preserve"> quarters after exit.</w:t>
      </w:r>
    </w:p>
    <w:p w14:paraId="4C94D527" w14:textId="77777777" w:rsidR="007125EE" w:rsidRPr="008C1969" w:rsidRDefault="007125EE" w:rsidP="009517F3"/>
    <w:p w14:paraId="3D8DF126" w14:textId="77777777" w:rsidR="007125EE" w:rsidRPr="008C1969" w:rsidRDefault="007125EE">
      <w:pPr>
        <w:rPr>
          <w:rFonts w:asciiTheme="majorHAnsi" w:eastAsiaTheme="majorEastAsia" w:hAnsiTheme="majorHAnsi" w:cstheme="majorBidi"/>
          <w:caps/>
          <w:spacing w:val="10"/>
          <w:sz w:val="36"/>
          <w:szCs w:val="36"/>
        </w:rPr>
      </w:pPr>
      <w:r w:rsidRPr="008C1969">
        <w:br w:type="page"/>
      </w:r>
    </w:p>
    <w:p w14:paraId="3DA00185" w14:textId="0BE4F8A0" w:rsidR="00EB343A" w:rsidRPr="008C1969" w:rsidRDefault="00EB343A" w:rsidP="00EB343A">
      <w:pPr>
        <w:pStyle w:val="Heading1"/>
        <w:shd w:val="clear" w:color="auto" w:fill="FFF2CC" w:themeFill="accent4" w:themeFillTint="33"/>
      </w:pPr>
      <w:bookmarkStart w:id="46" w:name="_Toc81292728"/>
      <w:r w:rsidRPr="008C1969">
        <w:lastRenderedPageBreak/>
        <w:t>Services</w:t>
      </w:r>
      <w:r w:rsidR="00DE3214" w:rsidRPr="008C1969">
        <w:t xml:space="preserve"> – Program Elements</w:t>
      </w:r>
      <w:bookmarkEnd w:id="46"/>
    </w:p>
    <w:p w14:paraId="45CB9202" w14:textId="6B2A375A" w:rsidR="009517F3" w:rsidRPr="008C1969" w:rsidRDefault="001B4870" w:rsidP="00B64D74">
      <w:pPr>
        <w:pStyle w:val="Heading2"/>
        <w:shd w:val="clear" w:color="auto" w:fill="DEEAF6" w:themeFill="accent5" w:themeFillTint="33"/>
      </w:pPr>
      <w:bookmarkStart w:id="47" w:name="_Toc81292729"/>
      <w:r w:rsidRPr="008C1969">
        <w:t xml:space="preserve">PE# 1 </w:t>
      </w:r>
      <w:r w:rsidR="00EB343A" w:rsidRPr="008C1969">
        <w:t>Tutoring, Study Skills Training, Instruction, and Dropout Prevention</w:t>
      </w:r>
      <w:bookmarkEnd w:id="47"/>
      <w:r w:rsidR="00D44B6E" w:rsidRPr="008C1969">
        <w:t xml:space="preserve"> </w:t>
      </w:r>
    </w:p>
    <w:p w14:paraId="41BDBA59" w14:textId="77777777" w:rsidR="00B64D74" w:rsidRPr="008C1969" w:rsidRDefault="00EB343A" w:rsidP="00B64D74">
      <w:pPr>
        <w:spacing w:after="0" w:line="240" w:lineRule="auto"/>
        <w:ind w:right="274"/>
        <w:jc w:val="both"/>
        <w:rPr>
          <w:rFonts w:cstheme="minorHAnsi"/>
          <w:b/>
          <w:color w:val="2E74B5" w:themeColor="accent5" w:themeShade="BF"/>
          <w:sz w:val="24"/>
          <w:szCs w:val="24"/>
        </w:rPr>
      </w:pPr>
      <w:r w:rsidRPr="008C1969">
        <w:rPr>
          <w:rFonts w:cstheme="minorHAnsi"/>
          <w:b/>
          <w:color w:val="2E74B5" w:themeColor="accent5" w:themeShade="BF"/>
          <w:sz w:val="24"/>
          <w:szCs w:val="24"/>
        </w:rPr>
        <w:t xml:space="preserve">MIS: </w:t>
      </w:r>
    </w:p>
    <w:p w14:paraId="37013976" w14:textId="1E51E3BA" w:rsidR="00EB343A" w:rsidRPr="008C1969" w:rsidRDefault="00EB343A" w:rsidP="00B64D74">
      <w:pPr>
        <w:spacing w:after="0" w:line="240" w:lineRule="auto"/>
        <w:ind w:right="274"/>
        <w:jc w:val="both"/>
        <w:rPr>
          <w:rFonts w:cstheme="minorHAnsi"/>
          <w:sz w:val="24"/>
          <w:szCs w:val="24"/>
        </w:rPr>
      </w:pPr>
      <w:r w:rsidRPr="008C1969">
        <w:rPr>
          <w:rFonts w:eastAsia="Times New Roman" w:cstheme="minorHAnsi"/>
          <w:b/>
          <w:sz w:val="24"/>
          <w:szCs w:val="24"/>
        </w:rPr>
        <w:t xml:space="preserve">WIN 0077, </w:t>
      </w:r>
      <w:r w:rsidR="00EA093F" w:rsidRPr="008C1969">
        <w:rPr>
          <w:rFonts w:eastAsia="Times New Roman" w:cstheme="minorHAnsi"/>
          <w:b/>
          <w:sz w:val="24"/>
          <w:szCs w:val="24"/>
        </w:rPr>
        <w:t>Change 11</w:t>
      </w:r>
      <w:r w:rsidRPr="008C1969">
        <w:rPr>
          <w:rFonts w:eastAsia="Times New Roman" w:cstheme="minorHAnsi"/>
          <w:b/>
          <w:sz w:val="24"/>
          <w:szCs w:val="24"/>
        </w:rPr>
        <w:t xml:space="preserve">; WorkSource Service Catalog: </w:t>
      </w:r>
      <w:r w:rsidRPr="008C1969">
        <w:rPr>
          <w:rFonts w:eastAsia="Times New Roman" w:cstheme="minorHAnsi"/>
          <w:bCs/>
          <w:sz w:val="24"/>
          <w:szCs w:val="24"/>
        </w:rPr>
        <w:t>Tutoring, Study Skills Training, Instruction, and Dropout Prevention (Youth Only):</w:t>
      </w:r>
    </w:p>
    <w:p w14:paraId="45063E88" w14:textId="77777777" w:rsidR="00EB343A" w:rsidRPr="008C1969"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 xml:space="preserve">Tutoring, study skills training, and instruction provided in addition to regular in-school instruction that lead to a high school diploma are services that focus on providing academic support, helping a youth identify areas of academic concern, assisting with overcoming learning obstacles, and providing tools and resources to develop learning strategies. </w:t>
      </w:r>
    </w:p>
    <w:p w14:paraId="1B99B901" w14:textId="77777777" w:rsidR="00EB343A" w:rsidRPr="008C1969"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 xml:space="preserve">These services can be provided one-on-one, in a group setting, through resources and workshops. </w:t>
      </w:r>
    </w:p>
    <w:p w14:paraId="735B2DC8" w14:textId="010B17D5" w:rsidR="00EB343A" w:rsidRPr="008C1969"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 xml:space="preserve">Secondary school dropout prevention strategies intended to lead to a high school diploma are also included in this youth </w:t>
      </w:r>
      <w:r w:rsidR="009530D9" w:rsidRPr="008C1969">
        <w:rPr>
          <w:rFonts w:eastAsia="Calibri" w:cstheme="minorHAnsi"/>
          <w:bCs/>
          <w:iCs/>
          <w:sz w:val="24"/>
          <w:szCs w:val="24"/>
        </w:rPr>
        <w:t>element and</w:t>
      </w:r>
      <w:r w:rsidRPr="008C1969">
        <w:rPr>
          <w:rFonts w:eastAsia="Calibri" w:cstheme="minorHAnsi"/>
          <w:bCs/>
          <w:iCs/>
          <w:sz w:val="24"/>
          <w:szCs w:val="24"/>
        </w:rPr>
        <w:t xml:space="preserve"> include services and activities that keep a young person in-school and engaged in a formal learning and/or training setting. </w:t>
      </w:r>
    </w:p>
    <w:p w14:paraId="0BF84A5F" w14:textId="77777777" w:rsidR="00EB343A" w:rsidRPr="008C1969"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 xml:space="preserve">Strategies include but are not limited to tutoring, literacy development, active learning experiences, after-school opportunities, and individualized instruction. </w:t>
      </w:r>
    </w:p>
    <w:p w14:paraId="4F49C39A" w14:textId="3C32FDEF" w:rsidR="00EB343A" w:rsidRPr="008C1969" w:rsidRDefault="00EB343A" w:rsidP="000C1CC9">
      <w:pPr>
        <w:spacing w:after="0" w:line="240" w:lineRule="auto"/>
        <w:ind w:right="274"/>
        <w:jc w:val="both"/>
        <w:rPr>
          <w:rFonts w:cstheme="minorHAnsi"/>
          <w:b/>
          <w:color w:val="2E74B5" w:themeColor="accent5" w:themeShade="BF"/>
          <w:sz w:val="24"/>
          <w:szCs w:val="24"/>
        </w:rPr>
      </w:pPr>
      <w:r w:rsidRPr="008C1969">
        <w:rPr>
          <w:rFonts w:cstheme="minorHAnsi"/>
          <w:b/>
          <w:color w:val="2E74B5" w:themeColor="accent5" w:themeShade="BF"/>
          <w:sz w:val="24"/>
          <w:szCs w:val="24"/>
        </w:rPr>
        <w:t>D</w:t>
      </w:r>
      <w:r w:rsidR="009530D9" w:rsidRPr="008C1969">
        <w:rPr>
          <w:rFonts w:cstheme="minorHAnsi"/>
          <w:b/>
          <w:color w:val="2E74B5" w:themeColor="accent5" w:themeShade="BF"/>
          <w:sz w:val="24"/>
          <w:szCs w:val="24"/>
        </w:rPr>
        <w:t>efinition</w:t>
      </w:r>
    </w:p>
    <w:p w14:paraId="5BE1C169" w14:textId="61613D36" w:rsidR="00EB343A" w:rsidRPr="008C1969" w:rsidRDefault="00EB343A" w:rsidP="009C383F">
      <w:pPr>
        <w:spacing w:after="0" w:line="240" w:lineRule="auto"/>
        <w:rPr>
          <w:rFonts w:eastAsia="Times New Roman" w:cstheme="minorHAnsi"/>
          <w:sz w:val="24"/>
          <w:szCs w:val="24"/>
        </w:rPr>
      </w:pPr>
      <w:r w:rsidRPr="008C1969">
        <w:rPr>
          <w:rFonts w:eastAsia="Times New Roman" w:cstheme="minorHAnsi"/>
          <w:b/>
          <w:sz w:val="24"/>
          <w:szCs w:val="24"/>
        </w:rPr>
        <w:t xml:space="preserve">TEGL </w:t>
      </w:r>
      <w:r w:rsidR="00CA5C0B" w:rsidRPr="008C1969">
        <w:rPr>
          <w:rFonts w:eastAsia="Times New Roman" w:cstheme="minorHAnsi"/>
          <w:b/>
          <w:sz w:val="24"/>
          <w:szCs w:val="24"/>
        </w:rPr>
        <w:t>21-16 Chg. 1</w:t>
      </w:r>
      <w:r w:rsidRPr="008C1969">
        <w:rPr>
          <w:rFonts w:eastAsia="Times New Roman" w:cstheme="minorHAnsi"/>
          <w:b/>
          <w:sz w:val="24"/>
          <w:szCs w:val="24"/>
        </w:rPr>
        <w:t xml:space="preserve">:  </w:t>
      </w:r>
      <w:r w:rsidRPr="008C1969">
        <w:rPr>
          <w:rFonts w:eastAsia="Times New Roman" w:cstheme="minorHAnsi"/>
          <w:sz w:val="24"/>
          <w:szCs w:val="24"/>
        </w:rPr>
        <w:t xml:space="preserve">In 20 CFR 681.460(a)(1), this is the first program element listed and includes “tutoring, study skills training, instruction and evidence-based dropout prevention and recovery strategies that lead to completion of the requirements for a secondary school diploma or its recognized equivalent (including a recognized certificate of attendance or similar document for individuals with disabilities) or for a recognized postsecondary credential.” </w:t>
      </w:r>
    </w:p>
    <w:p w14:paraId="7EC5CA82" w14:textId="77777777" w:rsidR="00EB343A" w:rsidRPr="008C1969" w:rsidRDefault="00EB343A" w:rsidP="009C383F">
      <w:pPr>
        <w:spacing w:after="0" w:line="240" w:lineRule="auto"/>
        <w:rPr>
          <w:rFonts w:eastAsia="Times New Roman" w:cstheme="minorHAnsi"/>
          <w:sz w:val="24"/>
          <w:szCs w:val="24"/>
        </w:rPr>
      </w:pPr>
      <w:r w:rsidRPr="008C1969">
        <w:rPr>
          <w:rFonts w:eastAsia="Times New Roman" w:cstheme="minorHAnsi"/>
          <w:b/>
          <w:sz w:val="24"/>
          <w:szCs w:val="24"/>
          <w:u w:val="single"/>
        </w:rPr>
        <w:t>Tutoring, study skills training, and instruction that lead to a high school diploma</w:t>
      </w:r>
      <w:r w:rsidRPr="008C1969">
        <w:rPr>
          <w:rFonts w:eastAsia="Times New Roman" w:cstheme="minorHAnsi"/>
          <w:sz w:val="24"/>
          <w:szCs w:val="24"/>
          <w:u w:val="single"/>
        </w:rPr>
        <w:t>:</w:t>
      </w:r>
      <w:r w:rsidRPr="008C1969">
        <w:rPr>
          <w:rFonts w:eastAsia="Times New Roman" w:cstheme="minorHAnsi"/>
          <w:b/>
          <w:sz w:val="24"/>
          <w:szCs w:val="24"/>
          <w:u w:val="single"/>
        </w:rPr>
        <w:t xml:space="preserve"> </w:t>
      </w:r>
      <w:r w:rsidRPr="008C1969">
        <w:rPr>
          <w:rFonts w:eastAsia="Times New Roman" w:cstheme="minorHAnsi"/>
          <w:sz w:val="24"/>
          <w:szCs w:val="24"/>
        </w:rPr>
        <w:t>Such services focus on:</w:t>
      </w:r>
    </w:p>
    <w:p w14:paraId="04F6D69D" w14:textId="77777777" w:rsidR="00EB343A" w:rsidRPr="008C1969"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 xml:space="preserve">providing academic support, </w:t>
      </w:r>
    </w:p>
    <w:p w14:paraId="0C940268" w14:textId="77777777" w:rsidR="00EB343A" w:rsidRPr="008C1969"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 xml:space="preserve">helping a youth identify areas of academic concern, </w:t>
      </w:r>
    </w:p>
    <w:p w14:paraId="252CFA31" w14:textId="77777777" w:rsidR="00EB343A" w:rsidRPr="008C1969"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assisting with overcoming learning obstacles, and</w:t>
      </w:r>
    </w:p>
    <w:p w14:paraId="4986FC4C" w14:textId="77777777" w:rsidR="00EB343A" w:rsidRPr="008C1969"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 xml:space="preserve">providing tools and resources to develop learning strategies. </w:t>
      </w:r>
    </w:p>
    <w:p w14:paraId="5A89C8EC" w14:textId="438A5EAE" w:rsidR="00EB343A" w:rsidRPr="008C1969"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tutoring, study skills training, and instruction can be provided one-on-one, in a group setting, through resources and workshops.</w:t>
      </w:r>
    </w:p>
    <w:p w14:paraId="2E5F1FF0" w14:textId="77777777" w:rsidR="009C383F" w:rsidRPr="008C1969" w:rsidRDefault="009C383F" w:rsidP="009C383F">
      <w:pPr>
        <w:pStyle w:val="ListParagraph"/>
        <w:autoSpaceDE w:val="0"/>
        <w:autoSpaceDN w:val="0"/>
        <w:adjustRightInd w:val="0"/>
        <w:spacing w:after="0" w:line="240" w:lineRule="auto"/>
        <w:ind w:left="882"/>
        <w:rPr>
          <w:rFonts w:eastAsia="Arial" w:cstheme="minorHAnsi"/>
          <w:b/>
          <w:bCs/>
          <w:sz w:val="14"/>
          <w:szCs w:val="14"/>
        </w:rPr>
      </w:pPr>
    </w:p>
    <w:p w14:paraId="72EDF35A" w14:textId="77777777" w:rsidR="00EB343A" w:rsidRPr="008C1969" w:rsidRDefault="00EB343A" w:rsidP="009C383F">
      <w:pPr>
        <w:spacing w:after="0" w:line="240" w:lineRule="auto"/>
        <w:rPr>
          <w:rFonts w:eastAsia="Times New Roman" w:cstheme="minorHAnsi"/>
          <w:sz w:val="24"/>
          <w:szCs w:val="24"/>
        </w:rPr>
      </w:pPr>
      <w:r w:rsidRPr="008C1969">
        <w:rPr>
          <w:rFonts w:eastAsia="Times New Roman" w:cstheme="minorHAnsi"/>
          <w:b/>
          <w:sz w:val="24"/>
          <w:szCs w:val="24"/>
          <w:u w:val="single"/>
        </w:rPr>
        <w:t>Secondary school dropout prevention strategies intended to lead to a high school diploma:</w:t>
      </w:r>
      <w:r w:rsidRPr="008C1969">
        <w:rPr>
          <w:rFonts w:eastAsia="Times New Roman" w:cstheme="minorHAnsi"/>
          <w:sz w:val="24"/>
          <w:szCs w:val="24"/>
        </w:rPr>
        <w:t xml:space="preserve"> Secondary school dropout prevention strategies include services and activities that keep a young person in-school and engaged in a formal learning and/or training setting. Strategies include, but are not limited to:</w:t>
      </w:r>
    </w:p>
    <w:p w14:paraId="2D9DB9EF" w14:textId="77777777" w:rsidR="00EB343A" w:rsidRPr="008C1969"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tutoring,</w:t>
      </w:r>
    </w:p>
    <w:p w14:paraId="16F2D194" w14:textId="77777777" w:rsidR="00EB343A" w:rsidRPr="008C1969"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 xml:space="preserve">literacy development, </w:t>
      </w:r>
    </w:p>
    <w:p w14:paraId="7C5EE6BD" w14:textId="77777777" w:rsidR="00EB343A" w:rsidRPr="008C1969"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 xml:space="preserve">active learning experiences, </w:t>
      </w:r>
    </w:p>
    <w:p w14:paraId="5FC6E7E7" w14:textId="77777777" w:rsidR="00EB343A" w:rsidRPr="008C1969"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 xml:space="preserve">after-school opportunities, </w:t>
      </w:r>
      <w:r w:rsidRPr="008C1969">
        <w:rPr>
          <w:rFonts w:eastAsia="Calibri" w:cstheme="minorHAnsi"/>
          <w:bCs/>
          <w:i/>
          <w:color w:val="4472C4" w:themeColor="accent1"/>
          <w:sz w:val="24"/>
          <w:szCs w:val="24"/>
          <w:u w:val="single"/>
        </w:rPr>
        <w:t xml:space="preserve">and </w:t>
      </w:r>
    </w:p>
    <w:p w14:paraId="6CBB83DF" w14:textId="77777777" w:rsidR="00EB343A" w:rsidRPr="008C1969"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lastRenderedPageBreak/>
        <w:t>individualized instruction.</w:t>
      </w:r>
    </w:p>
    <w:p w14:paraId="70BF04FC" w14:textId="77777777" w:rsidR="00EB343A" w:rsidRPr="008C1969" w:rsidRDefault="00EB343A" w:rsidP="00EB343A">
      <w:pPr>
        <w:pStyle w:val="ListParagraph"/>
        <w:spacing w:after="0" w:line="240" w:lineRule="auto"/>
        <w:ind w:left="579"/>
        <w:rPr>
          <w:rFonts w:eastAsia="Times New Roman" w:cstheme="minorHAnsi"/>
          <w:sz w:val="24"/>
          <w:szCs w:val="24"/>
        </w:rPr>
      </w:pPr>
    </w:p>
    <w:p w14:paraId="6B2F24DD" w14:textId="4B4FB37E" w:rsidR="00EB343A" w:rsidRPr="008C1969" w:rsidRDefault="00EB343A" w:rsidP="000C1CC9">
      <w:pPr>
        <w:spacing w:after="0" w:line="240" w:lineRule="auto"/>
        <w:ind w:right="274"/>
        <w:jc w:val="both"/>
        <w:rPr>
          <w:rFonts w:cstheme="minorHAnsi"/>
          <w:b/>
          <w:color w:val="2E74B5" w:themeColor="accent5" w:themeShade="BF"/>
          <w:sz w:val="24"/>
          <w:szCs w:val="24"/>
        </w:rPr>
      </w:pPr>
      <w:r w:rsidRPr="008C1969">
        <w:rPr>
          <w:rFonts w:cstheme="minorHAnsi"/>
          <w:b/>
          <w:color w:val="2E74B5" w:themeColor="accent5" w:themeShade="BF"/>
          <w:sz w:val="24"/>
          <w:szCs w:val="24"/>
        </w:rPr>
        <w:t>R</w:t>
      </w:r>
      <w:r w:rsidR="009530D9" w:rsidRPr="008C1969">
        <w:rPr>
          <w:rFonts w:cstheme="minorHAnsi"/>
          <w:b/>
          <w:color w:val="2E74B5" w:themeColor="accent5" w:themeShade="BF"/>
          <w:sz w:val="24"/>
          <w:szCs w:val="24"/>
        </w:rPr>
        <w:t>eporting</w:t>
      </w:r>
      <w:r w:rsidRPr="008C1969">
        <w:rPr>
          <w:rFonts w:cstheme="minorHAnsi"/>
          <w:b/>
          <w:color w:val="2E74B5" w:themeColor="accent5" w:themeShade="BF"/>
          <w:sz w:val="24"/>
          <w:szCs w:val="24"/>
        </w:rPr>
        <w:t>/</w:t>
      </w:r>
      <w:r w:rsidR="0092302B" w:rsidRPr="008C1969">
        <w:rPr>
          <w:rFonts w:cstheme="minorHAnsi"/>
          <w:b/>
          <w:color w:val="2E74B5" w:themeColor="accent5" w:themeShade="BF"/>
          <w:sz w:val="24"/>
          <w:szCs w:val="24"/>
        </w:rPr>
        <w:t xml:space="preserve"> Management Information System (MIS) </w:t>
      </w:r>
      <w:r w:rsidR="009530D9" w:rsidRPr="008C1969">
        <w:rPr>
          <w:rFonts w:cstheme="minorHAnsi"/>
          <w:b/>
          <w:color w:val="2E74B5" w:themeColor="accent5" w:themeShade="BF"/>
          <w:sz w:val="24"/>
          <w:szCs w:val="24"/>
        </w:rPr>
        <w:t>D</w:t>
      </w:r>
      <w:r w:rsidRPr="008C1969">
        <w:rPr>
          <w:rFonts w:cstheme="minorHAnsi"/>
          <w:b/>
          <w:color w:val="2E74B5" w:themeColor="accent5" w:themeShade="BF"/>
          <w:sz w:val="24"/>
          <w:szCs w:val="24"/>
        </w:rPr>
        <w:t xml:space="preserve">ata </w:t>
      </w:r>
      <w:r w:rsidR="009530D9" w:rsidRPr="008C1969">
        <w:rPr>
          <w:rFonts w:cstheme="minorHAnsi"/>
          <w:b/>
          <w:color w:val="2E74B5" w:themeColor="accent5" w:themeShade="BF"/>
          <w:sz w:val="24"/>
          <w:szCs w:val="24"/>
        </w:rPr>
        <w:t>E</w:t>
      </w:r>
      <w:r w:rsidRPr="008C1969">
        <w:rPr>
          <w:rFonts w:cstheme="minorHAnsi"/>
          <w:b/>
          <w:color w:val="2E74B5" w:themeColor="accent5" w:themeShade="BF"/>
          <w:sz w:val="24"/>
          <w:szCs w:val="24"/>
        </w:rPr>
        <w:t xml:space="preserve">ntry </w:t>
      </w:r>
      <w:r w:rsidR="009530D9" w:rsidRPr="008C1969">
        <w:rPr>
          <w:rFonts w:cstheme="minorHAnsi"/>
          <w:b/>
          <w:color w:val="2E74B5" w:themeColor="accent5" w:themeShade="BF"/>
          <w:sz w:val="24"/>
          <w:szCs w:val="24"/>
        </w:rPr>
        <w:t>R</w:t>
      </w:r>
      <w:r w:rsidRPr="008C1969">
        <w:rPr>
          <w:rFonts w:cstheme="minorHAnsi"/>
          <w:b/>
          <w:color w:val="2E74B5" w:themeColor="accent5" w:themeShade="BF"/>
          <w:sz w:val="24"/>
          <w:szCs w:val="24"/>
        </w:rPr>
        <w:t>equirements</w:t>
      </w:r>
    </w:p>
    <w:p w14:paraId="7411A903" w14:textId="232037BB" w:rsidR="00EB343A" w:rsidRPr="008C1969" w:rsidRDefault="00EB343A" w:rsidP="009C383F">
      <w:pPr>
        <w:spacing w:after="0" w:line="240" w:lineRule="auto"/>
        <w:rPr>
          <w:rFonts w:eastAsia="Times New Roman" w:cstheme="minorHAnsi"/>
          <w:sz w:val="24"/>
          <w:szCs w:val="24"/>
        </w:rPr>
      </w:pPr>
      <w:r w:rsidRPr="008C1969">
        <w:rPr>
          <w:rFonts w:eastAsia="Times New Roman" w:cstheme="minorHAnsi"/>
          <w:b/>
          <w:sz w:val="24"/>
          <w:szCs w:val="24"/>
        </w:rPr>
        <w:t>WIN 0082</w:t>
      </w:r>
      <w:r w:rsidR="00057413" w:rsidRPr="008C1969">
        <w:rPr>
          <w:rFonts w:eastAsia="Times New Roman" w:cstheme="minorHAnsi"/>
          <w:b/>
          <w:sz w:val="24"/>
          <w:szCs w:val="24"/>
        </w:rPr>
        <w:t>, Ch</w:t>
      </w:r>
      <w:r w:rsidR="007C54DD" w:rsidRPr="008C1969">
        <w:rPr>
          <w:rFonts w:eastAsia="Times New Roman" w:cstheme="minorHAnsi"/>
          <w:b/>
          <w:sz w:val="24"/>
          <w:szCs w:val="24"/>
        </w:rPr>
        <w:t>g.</w:t>
      </w:r>
      <w:r w:rsidR="00DF1F60" w:rsidRPr="008C1969">
        <w:rPr>
          <w:rFonts w:eastAsia="Times New Roman" w:cstheme="minorHAnsi"/>
          <w:b/>
          <w:sz w:val="24"/>
          <w:szCs w:val="24"/>
        </w:rPr>
        <w:t xml:space="preserve"> </w:t>
      </w:r>
      <w:r w:rsidR="00057413" w:rsidRPr="008C1969">
        <w:rPr>
          <w:rFonts w:eastAsia="Times New Roman" w:cstheme="minorHAnsi"/>
          <w:b/>
          <w:sz w:val="24"/>
          <w:szCs w:val="24"/>
        </w:rPr>
        <w:t>1</w:t>
      </w:r>
      <w:r w:rsidRPr="008C1969">
        <w:rPr>
          <w:rFonts w:eastAsia="Times New Roman" w:cstheme="minorHAnsi"/>
          <w:b/>
          <w:sz w:val="24"/>
          <w:szCs w:val="24"/>
        </w:rPr>
        <w:t>:</w:t>
      </w:r>
      <w:r w:rsidR="009C383F" w:rsidRPr="008C1969">
        <w:rPr>
          <w:rFonts w:eastAsia="Times New Roman" w:cstheme="minorHAnsi"/>
          <w:b/>
          <w:sz w:val="24"/>
          <w:szCs w:val="24"/>
        </w:rPr>
        <w:t xml:space="preserve"> </w:t>
      </w:r>
      <w:r w:rsidRPr="008C1969">
        <w:rPr>
          <w:rFonts w:eastAsia="Times New Roman" w:cstheme="minorHAnsi"/>
          <w:sz w:val="24"/>
          <w:szCs w:val="24"/>
        </w:rPr>
        <w:t>Services must be entered at the point in time they are delivered;</w:t>
      </w:r>
      <w:r w:rsidR="009C383F" w:rsidRPr="008C1969">
        <w:rPr>
          <w:rFonts w:eastAsia="Times New Roman" w:cstheme="minorHAnsi"/>
          <w:sz w:val="24"/>
          <w:szCs w:val="24"/>
        </w:rPr>
        <w:t xml:space="preserve"> </w:t>
      </w:r>
      <w:r w:rsidRPr="008C1969">
        <w:rPr>
          <w:rFonts w:eastAsia="Times New Roman" w:cstheme="minorHAnsi"/>
          <w:sz w:val="24"/>
          <w:szCs w:val="24"/>
        </w:rPr>
        <w:t>If services cannot be entered at the time they are delivered,</w:t>
      </w:r>
      <w:r w:rsidR="00057413" w:rsidRPr="008C1969">
        <w:rPr>
          <w:rFonts w:eastAsia="Times New Roman" w:cstheme="minorHAnsi"/>
          <w:sz w:val="24"/>
          <w:szCs w:val="24"/>
        </w:rPr>
        <w:t xml:space="preserve"> Basic Services and ITSS </w:t>
      </w:r>
      <w:r w:rsidRPr="008C1969">
        <w:rPr>
          <w:rFonts w:eastAsia="Times New Roman" w:cstheme="minorHAnsi"/>
          <w:sz w:val="24"/>
          <w:szCs w:val="24"/>
        </w:rPr>
        <w:t xml:space="preserve"> services must be entered </w:t>
      </w:r>
      <w:r w:rsidRPr="008C1969">
        <w:rPr>
          <w:rFonts w:eastAsia="Times New Roman" w:cstheme="minorHAnsi"/>
          <w:b/>
          <w:sz w:val="24"/>
          <w:szCs w:val="24"/>
        </w:rPr>
        <w:t>within 14 calendar days</w:t>
      </w:r>
      <w:r w:rsidRPr="008C1969">
        <w:rPr>
          <w:rFonts w:eastAsia="Times New Roman" w:cstheme="minorHAnsi"/>
          <w:sz w:val="24"/>
          <w:szCs w:val="24"/>
        </w:rPr>
        <w:t xml:space="preserve"> of service delivery and the </w:t>
      </w:r>
      <w:r w:rsidRPr="008C1969">
        <w:rPr>
          <w:rFonts w:eastAsia="Times New Roman" w:cstheme="minorHAnsi"/>
          <w:b/>
          <w:sz w:val="24"/>
          <w:szCs w:val="24"/>
        </w:rPr>
        <w:t>service date entered must always reflect</w:t>
      </w:r>
      <w:r w:rsidRPr="008C1969">
        <w:rPr>
          <w:rFonts w:eastAsia="Times New Roman" w:cstheme="minorHAnsi"/>
          <w:sz w:val="24"/>
          <w:szCs w:val="24"/>
        </w:rPr>
        <w:t xml:space="preserve"> </w:t>
      </w:r>
      <w:r w:rsidRPr="008C1969">
        <w:rPr>
          <w:rFonts w:eastAsia="Times New Roman" w:cstheme="minorHAnsi"/>
          <w:b/>
          <w:sz w:val="24"/>
          <w:szCs w:val="24"/>
        </w:rPr>
        <w:t>the date the service was delivered</w:t>
      </w:r>
      <w:r w:rsidRPr="008C1969">
        <w:rPr>
          <w:rFonts w:eastAsia="Times New Roman" w:cstheme="minorHAnsi"/>
          <w:sz w:val="24"/>
          <w:szCs w:val="24"/>
        </w:rPr>
        <w:t>.</w:t>
      </w:r>
    </w:p>
    <w:p w14:paraId="1DC134C3" w14:textId="77777777" w:rsidR="009C383F" w:rsidRPr="008C1969" w:rsidRDefault="009C383F" w:rsidP="009C383F">
      <w:pPr>
        <w:spacing w:after="0" w:line="240" w:lineRule="auto"/>
        <w:rPr>
          <w:rFonts w:eastAsia="Times New Roman" w:cstheme="minorHAnsi"/>
          <w:sz w:val="24"/>
          <w:szCs w:val="24"/>
        </w:rPr>
      </w:pPr>
    </w:p>
    <w:p w14:paraId="648DCB8D" w14:textId="2CC625BA" w:rsidR="00EB343A" w:rsidRPr="008C1969" w:rsidRDefault="00EB343A" w:rsidP="009C383F">
      <w:pPr>
        <w:spacing w:after="0" w:line="240" w:lineRule="auto"/>
        <w:rPr>
          <w:rFonts w:eastAsia="Times New Roman" w:cstheme="minorHAnsi"/>
          <w:b/>
          <w:sz w:val="24"/>
          <w:szCs w:val="24"/>
        </w:rPr>
      </w:pPr>
      <w:r w:rsidRPr="008C1969">
        <w:rPr>
          <w:rFonts w:eastAsia="Times New Roman" w:cstheme="minorHAnsi"/>
          <w:b/>
          <w:caps/>
          <w:sz w:val="24"/>
          <w:szCs w:val="24"/>
        </w:rPr>
        <w:t xml:space="preserve">ESD </w:t>
      </w:r>
      <w:r w:rsidRPr="008C1969">
        <w:rPr>
          <w:rFonts w:eastAsia="Times New Roman" w:cstheme="minorHAnsi"/>
          <w:b/>
          <w:sz w:val="24"/>
          <w:szCs w:val="24"/>
        </w:rPr>
        <w:t>Policy 1023</w:t>
      </w:r>
      <w:r w:rsidR="007C54DD" w:rsidRPr="008C1969">
        <w:rPr>
          <w:rFonts w:eastAsia="Times New Roman" w:cstheme="minorHAnsi"/>
          <w:b/>
          <w:sz w:val="24"/>
          <w:szCs w:val="24"/>
        </w:rPr>
        <w:t>,</w:t>
      </w:r>
      <w:r w:rsidRPr="008C1969">
        <w:rPr>
          <w:rFonts w:eastAsia="Times New Roman" w:cstheme="minorHAnsi"/>
          <w:b/>
          <w:sz w:val="24"/>
          <w:szCs w:val="24"/>
        </w:rPr>
        <w:t xml:space="preserve"> </w:t>
      </w:r>
      <w:r w:rsidR="00EF61DC" w:rsidRPr="008C1969">
        <w:rPr>
          <w:rFonts w:eastAsia="Times New Roman" w:cstheme="minorHAnsi"/>
          <w:b/>
          <w:sz w:val="24"/>
          <w:szCs w:val="24"/>
        </w:rPr>
        <w:t>Rev. 1</w:t>
      </w:r>
      <w:r w:rsidRPr="008C1969">
        <w:rPr>
          <w:rFonts w:eastAsia="Times New Roman" w:cstheme="minorHAnsi"/>
          <w:b/>
          <w:sz w:val="24"/>
          <w:szCs w:val="24"/>
        </w:rPr>
        <w:t xml:space="preserve"> Co-enrolled Integrated Service Delivery Policy and Operations Manual Handbook:</w:t>
      </w:r>
    </w:p>
    <w:p w14:paraId="0A17045A" w14:textId="593062CF" w:rsidR="00EB343A" w:rsidRPr="008C1969" w:rsidRDefault="00EB343A" w:rsidP="00EB343A">
      <w:pPr>
        <w:rPr>
          <w:rFonts w:eastAsia="Times New Roman" w:cstheme="minorHAnsi"/>
          <w:sz w:val="24"/>
          <w:szCs w:val="24"/>
        </w:rPr>
      </w:pPr>
      <w:r w:rsidRPr="008C1969">
        <w:rPr>
          <w:rFonts w:eastAsia="Times New Roman" w:cstheme="minorHAnsi"/>
          <w:sz w:val="24"/>
          <w:szCs w:val="24"/>
        </w:rPr>
        <w:t>All services must be linked to an Active Program Enrollment.</w:t>
      </w:r>
    </w:p>
    <w:p w14:paraId="71F4C699" w14:textId="0AAD7747" w:rsidR="00EB343A" w:rsidRPr="008C1969" w:rsidRDefault="00EB343A" w:rsidP="009C383F">
      <w:pPr>
        <w:spacing w:after="0" w:line="240" w:lineRule="auto"/>
        <w:contextualSpacing/>
        <w:rPr>
          <w:rFonts w:eastAsia="Times New Roman" w:cstheme="minorHAnsi"/>
          <w:b/>
          <w:sz w:val="24"/>
          <w:szCs w:val="24"/>
        </w:rPr>
      </w:pPr>
      <w:r w:rsidRPr="008C1969">
        <w:rPr>
          <w:rFonts w:eastAsia="Times New Roman" w:cstheme="minorHAnsi"/>
          <w:b/>
          <w:sz w:val="24"/>
          <w:szCs w:val="24"/>
        </w:rPr>
        <w:t>ESD Policy 1020</w:t>
      </w:r>
      <w:r w:rsidR="007C54DD" w:rsidRPr="008C1969">
        <w:rPr>
          <w:rFonts w:eastAsia="Times New Roman" w:cstheme="minorHAnsi"/>
          <w:b/>
          <w:sz w:val="24"/>
          <w:szCs w:val="24"/>
        </w:rPr>
        <w:t>,</w:t>
      </w:r>
      <w:r w:rsidR="00EF61DC" w:rsidRPr="008C1969">
        <w:rPr>
          <w:rFonts w:eastAsia="Times New Roman" w:cstheme="minorHAnsi"/>
          <w:b/>
          <w:sz w:val="24"/>
          <w:szCs w:val="24"/>
        </w:rPr>
        <w:t xml:space="preserve"> Rev. 1 </w:t>
      </w:r>
      <w:r w:rsidRPr="008C1969">
        <w:rPr>
          <w:rFonts w:eastAsia="Times New Roman" w:cstheme="minorHAnsi"/>
          <w:b/>
          <w:sz w:val="24"/>
          <w:szCs w:val="24"/>
        </w:rPr>
        <w:t>Handbook:</w:t>
      </w:r>
      <w:r w:rsidR="009C383F" w:rsidRPr="008C1969">
        <w:rPr>
          <w:rFonts w:eastAsia="Times New Roman" w:cstheme="minorHAnsi"/>
          <w:b/>
          <w:sz w:val="24"/>
          <w:szCs w:val="24"/>
        </w:rPr>
        <w:t xml:space="preserve"> </w:t>
      </w:r>
      <w:r w:rsidRPr="008C1969">
        <w:rPr>
          <w:rFonts w:eastAsia="Times New Roman" w:cstheme="minorHAnsi"/>
          <w:sz w:val="24"/>
          <w:szCs w:val="24"/>
        </w:rPr>
        <w:t>Services within the WorkSource Service Catalog are the source data for performance and outcome measurements across the WorkSource system.</w:t>
      </w:r>
      <w:r w:rsidR="009C383F" w:rsidRPr="008C1969">
        <w:rPr>
          <w:rFonts w:eastAsia="Times New Roman" w:cstheme="minorHAnsi"/>
          <w:sz w:val="24"/>
          <w:szCs w:val="24"/>
        </w:rPr>
        <w:t xml:space="preserve"> </w:t>
      </w:r>
      <w:r w:rsidRPr="008C1969">
        <w:rPr>
          <w:rFonts w:eastAsia="Times New Roman" w:cstheme="minorHAnsi"/>
          <w:b/>
          <w:sz w:val="24"/>
          <w:szCs w:val="24"/>
        </w:rPr>
        <w:t>Stakeholders within the system must review the Services Catalog on a regular basis to ensure their knowledge of available services and definitions is maintained.</w:t>
      </w:r>
    </w:p>
    <w:p w14:paraId="0AC9393E" w14:textId="77777777" w:rsidR="009C383F" w:rsidRPr="008C1969" w:rsidRDefault="009C383F" w:rsidP="009C383F">
      <w:pPr>
        <w:spacing w:after="0" w:line="240" w:lineRule="auto"/>
        <w:contextualSpacing/>
        <w:rPr>
          <w:rFonts w:eastAsia="Times New Roman" w:cstheme="minorHAnsi"/>
          <w:sz w:val="24"/>
          <w:szCs w:val="24"/>
        </w:rPr>
      </w:pPr>
    </w:p>
    <w:p w14:paraId="31B79702" w14:textId="3D931D1C" w:rsidR="00EB343A" w:rsidRPr="008C1969" w:rsidRDefault="0000042D" w:rsidP="009C383F">
      <w:pPr>
        <w:spacing w:after="0" w:line="240" w:lineRule="auto"/>
        <w:contextualSpacing/>
        <w:rPr>
          <w:rFonts w:eastAsia="Times New Roman" w:cstheme="minorHAnsi"/>
          <w:sz w:val="24"/>
          <w:szCs w:val="24"/>
        </w:rPr>
      </w:pPr>
      <w:r w:rsidRPr="008C1969">
        <w:rPr>
          <w:rFonts w:eastAsia="Times New Roman" w:cstheme="minorHAnsi"/>
          <w:b/>
          <w:caps/>
          <w:sz w:val="24"/>
          <w:szCs w:val="24"/>
        </w:rPr>
        <w:t xml:space="preserve">ESD </w:t>
      </w:r>
      <w:r w:rsidRPr="008C1969">
        <w:rPr>
          <w:rFonts w:eastAsia="Times New Roman" w:cstheme="minorHAnsi"/>
          <w:b/>
          <w:sz w:val="24"/>
          <w:szCs w:val="24"/>
        </w:rPr>
        <w:t>Policy 1023, Rev. 1</w:t>
      </w:r>
      <w:r w:rsidR="00EB343A" w:rsidRPr="008C1969">
        <w:rPr>
          <w:rFonts w:eastAsia="Times New Roman" w:cstheme="minorHAnsi"/>
          <w:b/>
          <w:sz w:val="24"/>
          <w:szCs w:val="24"/>
        </w:rPr>
        <w:t>:</w:t>
      </w:r>
      <w:r w:rsidR="009C383F" w:rsidRPr="008C1969">
        <w:rPr>
          <w:rFonts w:eastAsia="Times New Roman" w:cstheme="minorHAnsi"/>
          <w:b/>
          <w:sz w:val="24"/>
          <w:szCs w:val="24"/>
        </w:rPr>
        <w:t xml:space="preserve"> </w:t>
      </w:r>
      <w:r w:rsidR="00EB343A" w:rsidRPr="008C1969">
        <w:rPr>
          <w:rFonts w:eastAsia="Times New Roman" w:cstheme="minorHAnsi"/>
          <w:sz w:val="24"/>
          <w:szCs w:val="24"/>
        </w:rPr>
        <w:t>For WIOA Youth programs only, DOL has said [service providers] should report a Youth program element as if it were funded by the WIOA program, regardless of the funding source.</w:t>
      </w:r>
      <w:r w:rsidR="009C383F" w:rsidRPr="008C1969">
        <w:rPr>
          <w:rFonts w:eastAsia="Times New Roman" w:cstheme="minorHAnsi"/>
          <w:sz w:val="24"/>
          <w:szCs w:val="24"/>
        </w:rPr>
        <w:t xml:space="preserve"> </w:t>
      </w:r>
      <w:r w:rsidR="00EB343A" w:rsidRPr="008C1969">
        <w:rPr>
          <w:rFonts w:eastAsia="Times New Roman" w:cstheme="minorHAnsi"/>
          <w:sz w:val="24"/>
          <w:szCs w:val="24"/>
        </w:rPr>
        <w:t>If a WIOA Youth participant receives program elements from another service provider, the WIOA Youth provider should record these in MIS in the same way as they would if the WIOA Youth program provided the component. As such, there is no federal reporting requirement to enter the service as “Paid by Other”</w:t>
      </w:r>
      <w:r w:rsidR="009C383F" w:rsidRPr="008C1969">
        <w:rPr>
          <w:rFonts w:eastAsia="Times New Roman" w:cstheme="minorHAnsi"/>
          <w:sz w:val="24"/>
          <w:szCs w:val="24"/>
        </w:rPr>
        <w:t xml:space="preserve">. </w:t>
      </w:r>
      <w:r w:rsidR="00EB343A" w:rsidRPr="008C1969">
        <w:rPr>
          <w:rFonts w:eastAsia="Times New Roman" w:cstheme="minorHAnsi"/>
          <w:sz w:val="24"/>
          <w:szCs w:val="24"/>
        </w:rPr>
        <w:t>In terms of supporting documentation, DOL expects to find references to youth program elements delivered by non-WIOA providers in ISS or case notes.</w:t>
      </w:r>
    </w:p>
    <w:p w14:paraId="304B9058" w14:textId="17E978CE" w:rsidR="00EB343A" w:rsidRPr="008C1969" w:rsidRDefault="00AF3CC3" w:rsidP="00EB343A">
      <w:pPr>
        <w:pStyle w:val="Heading2"/>
        <w:shd w:val="clear" w:color="auto" w:fill="DEEAF6" w:themeFill="accent5" w:themeFillTint="33"/>
      </w:pPr>
      <w:bookmarkStart w:id="48" w:name="_Toc81292730"/>
      <w:r w:rsidRPr="008C1969">
        <w:t xml:space="preserve">PE# 2 </w:t>
      </w:r>
      <w:r w:rsidR="00EB343A" w:rsidRPr="008C1969">
        <w:t>Alternative Secondary School Services or Dropout Recovery Services</w:t>
      </w:r>
      <w:bookmarkEnd w:id="48"/>
      <w:r w:rsidR="00D44B6E" w:rsidRPr="008C1969">
        <w:t xml:space="preserve"> </w:t>
      </w:r>
    </w:p>
    <w:p w14:paraId="6264DCC2" w14:textId="77777777" w:rsidR="00EB343A" w:rsidRPr="008C1969" w:rsidRDefault="00EB343A" w:rsidP="009530D9">
      <w:pPr>
        <w:spacing w:after="0" w:line="240" w:lineRule="auto"/>
        <w:ind w:right="274"/>
        <w:jc w:val="both"/>
        <w:rPr>
          <w:rFonts w:cstheme="minorHAnsi"/>
          <w:b/>
          <w:color w:val="2E74B5" w:themeColor="accent5" w:themeShade="BF"/>
          <w:sz w:val="24"/>
          <w:szCs w:val="24"/>
        </w:rPr>
      </w:pPr>
      <w:r w:rsidRPr="008C1969">
        <w:rPr>
          <w:rFonts w:cstheme="minorHAnsi"/>
          <w:b/>
          <w:color w:val="2E74B5" w:themeColor="accent5" w:themeShade="BF"/>
          <w:sz w:val="24"/>
          <w:szCs w:val="24"/>
        </w:rPr>
        <w:t xml:space="preserve">MIS: </w:t>
      </w:r>
    </w:p>
    <w:p w14:paraId="12A9F70B" w14:textId="2051EB15" w:rsidR="00EB343A" w:rsidRPr="008C1969" w:rsidRDefault="00EB343A" w:rsidP="009C383F">
      <w:pPr>
        <w:spacing w:after="0" w:line="240" w:lineRule="auto"/>
        <w:rPr>
          <w:rFonts w:cstheme="minorHAnsi"/>
          <w:bCs/>
          <w:sz w:val="24"/>
          <w:szCs w:val="24"/>
        </w:rPr>
      </w:pPr>
      <w:r w:rsidRPr="008C1969">
        <w:rPr>
          <w:rFonts w:eastAsia="Times New Roman" w:cstheme="minorHAnsi"/>
          <w:b/>
          <w:sz w:val="24"/>
          <w:szCs w:val="24"/>
        </w:rPr>
        <w:t xml:space="preserve">WIN 0077, </w:t>
      </w:r>
      <w:r w:rsidR="00EA093F" w:rsidRPr="008C1969">
        <w:rPr>
          <w:rFonts w:eastAsia="Times New Roman" w:cstheme="minorHAnsi"/>
          <w:b/>
          <w:sz w:val="24"/>
          <w:szCs w:val="24"/>
        </w:rPr>
        <w:t>Change 11</w:t>
      </w:r>
      <w:r w:rsidRPr="008C1969">
        <w:rPr>
          <w:rFonts w:eastAsia="Times New Roman" w:cstheme="minorHAnsi"/>
          <w:b/>
          <w:sz w:val="24"/>
          <w:szCs w:val="24"/>
        </w:rPr>
        <w:t xml:space="preserve">; WorkSource Service Catalog: </w:t>
      </w:r>
      <w:r w:rsidRPr="008C1969">
        <w:rPr>
          <w:rFonts w:eastAsia="Times New Roman" w:cstheme="minorHAnsi"/>
          <w:bCs/>
          <w:sz w:val="24"/>
          <w:szCs w:val="24"/>
        </w:rPr>
        <w:t>Alternative Secondary School Services or Dropout Recovery Services (Youth Only):</w:t>
      </w:r>
    </w:p>
    <w:p w14:paraId="1D7717C5" w14:textId="77777777" w:rsidR="00EB343A" w:rsidRPr="008C1969"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 xml:space="preserve">Alternative secondary school services, such as basic education skills training, individualized academic instruction, and English as a Second Language training, are those that assist youth who have struggled in traditional secondary education. </w:t>
      </w:r>
    </w:p>
    <w:p w14:paraId="7CD7B1EF" w14:textId="77777777" w:rsidR="00EB343A" w:rsidRPr="008C1969"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 xml:space="preserve">Dropout recovery services, such as credit recovery, counseling, and educational plan development, are those that assist youth who have dropped out of school. </w:t>
      </w:r>
    </w:p>
    <w:p w14:paraId="79D22810" w14:textId="77777777" w:rsidR="00EB343A" w:rsidRPr="008C1969"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While such activities may overlap, each are provided with the goal of helping youth to re-engage and persist in education that leads to the completion of a recognized high school equivalent.</w:t>
      </w:r>
    </w:p>
    <w:p w14:paraId="641849FA" w14:textId="77777777" w:rsidR="009A6EA4" w:rsidRPr="008C1969" w:rsidRDefault="009A6EA4" w:rsidP="000C1CC9">
      <w:pPr>
        <w:spacing w:after="0" w:line="240" w:lineRule="auto"/>
        <w:ind w:right="274"/>
        <w:jc w:val="both"/>
        <w:rPr>
          <w:rFonts w:cstheme="minorHAnsi"/>
          <w:b/>
          <w:color w:val="2E74B5" w:themeColor="accent5" w:themeShade="BF"/>
          <w:sz w:val="24"/>
          <w:szCs w:val="24"/>
        </w:rPr>
      </w:pPr>
    </w:p>
    <w:p w14:paraId="74991425" w14:textId="77777777" w:rsidR="009A6EA4" w:rsidRPr="008C1969" w:rsidRDefault="009A6EA4" w:rsidP="000C1CC9">
      <w:pPr>
        <w:spacing w:after="0" w:line="240" w:lineRule="auto"/>
        <w:ind w:right="274"/>
        <w:jc w:val="both"/>
        <w:rPr>
          <w:rFonts w:cstheme="minorHAnsi"/>
          <w:b/>
          <w:color w:val="2E74B5" w:themeColor="accent5" w:themeShade="BF"/>
          <w:sz w:val="24"/>
          <w:szCs w:val="24"/>
        </w:rPr>
      </w:pPr>
    </w:p>
    <w:p w14:paraId="2ABB5E3F" w14:textId="77777777" w:rsidR="009A6EA4" w:rsidRPr="008C1969" w:rsidRDefault="009A6EA4" w:rsidP="000C1CC9">
      <w:pPr>
        <w:spacing w:after="0" w:line="240" w:lineRule="auto"/>
        <w:ind w:right="274"/>
        <w:jc w:val="both"/>
        <w:rPr>
          <w:rFonts w:cstheme="minorHAnsi"/>
          <w:b/>
          <w:color w:val="2E74B5" w:themeColor="accent5" w:themeShade="BF"/>
          <w:sz w:val="24"/>
          <w:szCs w:val="24"/>
        </w:rPr>
      </w:pPr>
    </w:p>
    <w:p w14:paraId="5F1098AA" w14:textId="2FA6BD5D" w:rsidR="00EB343A" w:rsidRPr="008C1969" w:rsidRDefault="009530D9" w:rsidP="000C1CC9">
      <w:pPr>
        <w:spacing w:after="0" w:line="240" w:lineRule="auto"/>
        <w:ind w:right="274"/>
        <w:jc w:val="both"/>
        <w:rPr>
          <w:rFonts w:cstheme="minorHAnsi"/>
          <w:b/>
          <w:color w:val="2E74B5" w:themeColor="accent5" w:themeShade="BF"/>
          <w:sz w:val="24"/>
          <w:szCs w:val="24"/>
        </w:rPr>
      </w:pPr>
      <w:r w:rsidRPr="008C1969">
        <w:rPr>
          <w:rFonts w:cstheme="minorHAnsi"/>
          <w:b/>
          <w:color w:val="2E74B5" w:themeColor="accent5" w:themeShade="BF"/>
          <w:sz w:val="24"/>
          <w:szCs w:val="24"/>
        </w:rPr>
        <w:lastRenderedPageBreak/>
        <w:t>D</w:t>
      </w:r>
      <w:r w:rsidR="00EB343A" w:rsidRPr="008C1969">
        <w:rPr>
          <w:rFonts w:cstheme="minorHAnsi"/>
          <w:b/>
          <w:color w:val="2E74B5" w:themeColor="accent5" w:themeShade="BF"/>
          <w:sz w:val="24"/>
          <w:szCs w:val="24"/>
        </w:rPr>
        <w:t>efinition</w:t>
      </w:r>
    </w:p>
    <w:p w14:paraId="751718F3" w14:textId="501E2976" w:rsidR="00EB343A" w:rsidRPr="008C1969" w:rsidRDefault="00EB343A" w:rsidP="009C383F">
      <w:pPr>
        <w:spacing w:after="0" w:line="240" w:lineRule="auto"/>
        <w:rPr>
          <w:rFonts w:eastAsia="Times New Roman" w:cstheme="minorHAnsi"/>
          <w:b/>
          <w:sz w:val="24"/>
          <w:szCs w:val="24"/>
        </w:rPr>
      </w:pPr>
      <w:r w:rsidRPr="008C1969">
        <w:rPr>
          <w:rFonts w:eastAsia="Times New Roman" w:cstheme="minorHAnsi"/>
          <w:b/>
          <w:sz w:val="24"/>
          <w:szCs w:val="24"/>
        </w:rPr>
        <w:t xml:space="preserve">TEGL </w:t>
      </w:r>
      <w:r w:rsidR="00CA5C0B" w:rsidRPr="008C1969">
        <w:rPr>
          <w:rFonts w:eastAsia="Times New Roman" w:cstheme="minorHAnsi"/>
          <w:b/>
          <w:sz w:val="24"/>
          <w:szCs w:val="24"/>
        </w:rPr>
        <w:t>21-16 Chg. 1</w:t>
      </w:r>
      <w:r w:rsidRPr="008C1969">
        <w:rPr>
          <w:rFonts w:eastAsia="Times New Roman" w:cstheme="minorHAnsi"/>
          <w:b/>
          <w:sz w:val="24"/>
          <w:szCs w:val="24"/>
        </w:rPr>
        <w:t xml:space="preserve">: </w:t>
      </w:r>
      <w:r w:rsidRPr="008C1969">
        <w:rPr>
          <w:rFonts w:eastAsia="Times New Roman" w:cstheme="minorHAnsi"/>
          <w:sz w:val="24"/>
          <w:szCs w:val="24"/>
        </w:rPr>
        <w:t xml:space="preserve">Under 20 CFR 681.460(a)(2), </w:t>
      </w:r>
      <w:r w:rsidRPr="008C1969">
        <w:rPr>
          <w:rFonts w:eastAsia="Times New Roman" w:cstheme="minorHAnsi"/>
          <w:b/>
          <w:sz w:val="24"/>
          <w:szCs w:val="24"/>
          <w:u w:val="single"/>
        </w:rPr>
        <w:t>alternative secondary school services</w:t>
      </w:r>
      <w:r w:rsidRPr="008C1969">
        <w:rPr>
          <w:rFonts w:eastAsia="Times New Roman" w:cstheme="minorHAnsi"/>
          <w:sz w:val="24"/>
          <w:szCs w:val="24"/>
        </w:rPr>
        <w:t xml:space="preserve">, such as </w:t>
      </w:r>
      <w:r w:rsidRPr="008C1969">
        <w:rPr>
          <w:rFonts w:eastAsia="Times New Roman" w:cstheme="minorHAnsi"/>
          <w:b/>
          <w:sz w:val="24"/>
          <w:szCs w:val="24"/>
        </w:rPr>
        <w:t>basic education skills training, individualized academic instruction, and English as a Second Language training</w:t>
      </w:r>
      <w:r w:rsidRPr="008C1969">
        <w:rPr>
          <w:rFonts w:eastAsia="Times New Roman" w:cstheme="minorHAnsi"/>
          <w:sz w:val="24"/>
          <w:szCs w:val="24"/>
        </w:rPr>
        <w:t xml:space="preserve">, are those that assist </w:t>
      </w:r>
      <w:r w:rsidRPr="008C1969">
        <w:rPr>
          <w:rFonts w:eastAsia="Times New Roman" w:cstheme="minorHAnsi"/>
          <w:b/>
          <w:sz w:val="24"/>
          <w:szCs w:val="24"/>
        </w:rPr>
        <w:t>youth who have struggled in traditional secondary education</w:t>
      </w:r>
      <w:r w:rsidRPr="008C1969">
        <w:rPr>
          <w:rFonts w:eastAsia="Times New Roman" w:cstheme="minorHAnsi"/>
          <w:sz w:val="24"/>
          <w:szCs w:val="24"/>
        </w:rPr>
        <w:t xml:space="preserve">. </w:t>
      </w:r>
    </w:p>
    <w:p w14:paraId="12251286" w14:textId="77777777" w:rsidR="00EB343A" w:rsidRPr="008C1969"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 xml:space="preserve">Dropout recovery services, such as credit recovery, counseling, and educational plan development, are those that assist youth who have dropped out of school. </w:t>
      </w:r>
    </w:p>
    <w:p w14:paraId="3344560E" w14:textId="77777777" w:rsidR="00EB343A" w:rsidRPr="008C1969"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While the activities within both types of services may overlap, each are provided with the goal of helping youth to re-engage and persist in education that leads to the completion of a recognized high school equivalent.</w:t>
      </w:r>
    </w:p>
    <w:p w14:paraId="01461899" w14:textId="2716A1D0" w:rsidR="00EB343A" w:rsidRPr="008C1969" w:rsidRDefault="00EA093F" w:rsidP="009C383F">
      <w:pPr>
        <w:spacing w:after="0" w:line="240" w:lineRule="auto"/>
        <w:rPr>
          <w:rFonts w:eastAsia="Times New Roman" w:cstheme="minorHAnsi"/>
          <w:b/>
          <w:sz w:val="24"/>
          <w:szCs w:val="24"/>
          <w:u w:val="single"/>
        </w:rPr>
      </w:pPr>
      <w:r w:rsidRPr="008C1969">
        <w:rPr>
          <w:rFonts w:eastAsia="Times New Roman" w:cstheme="minorHAnsi"/>
          <w:b/>
          <w:sz w:val="24"/>
          <w:szCs w:val="24"/>
        </w:rPr>
        <w:t>ESD P</w:t>
      </w:r>
      <w:r w:rsidR="001759E9" w:rsidRPr="008C1969">
        <w:rPr>
          <w:rFonts w:eastAsia="Times New Roman" w:cstheme="minorHAnsi"/>
          <w:b/>
          <w:sz w:val="24"/>
          <w:szCs w:val="24"/>
        </w:rPr>
        <w:t>olicy</w:t>
      </w:r>
      <w:r w:rsidRPr="008C1969">
        <w:rPr>
          <w:rFonts w:eastAsia="Times New Roman" w:cstheme="minorHAnsi"/>
          <w:b/>
          <w:sz w:val="24"/>
          <w:szCs w:val="24"/>
        </w:rPr>
        <w:t xml:space="preserve"> 1003, R</w:t>
      </w:r>
      <w:r w:rsidR="001759E9" w:rsidRPr="008C1969">
        <w:rPr>
          <w:rFonts w:eastAsia="Times New Roman" w:cstheme="minorHAnsi"/>
          <w:b/>
          <w:sz w:val="24"/>
          <w:szCs w:val="24"/>
        </w:rPr>
        <w:t>ev</w:t>
      </w:r>
      <w:r w:rsidRPr="008C1969">
        <w:rPr>
          <w:rFonts w:eastAsia="Times New Roman" w:cstheme="minorHAnsi"/>
          <w:b/>
          <w:sz w:val="24"/>
          <w:szCs w:val="24"/>
        </w:rPr>
        <w:t>. 2</w:t>
      </w:r>
      <w:r w:rsidR="00EB343A" w:rsidRPr="008C1969">
        <w:rPr>
          <w:rFonts w:eastAsia="Times New Roman" w:cstheme="minorHAnsi"/>
          <w:b/>
          <w:sz w:val="24"/>
          <w:szCs w:val="24"/>
        </w:rPr>
        <w:t xml:space="preserve"> and ETA </w:t>
      </w:r>
      <w:r w:rsidR="00FA779C" w:rsidRPr="008C1969">
        <w:rPr>
          <w:rFonts w:eastAsia="Times New Roman" w:cstheme="minorHAnsi"/>
          <w:b/>
          <w:sz w:val="24"/>
          <w:szCs w:val="24"/>
        </w:rPr>
        <w:t>9172</w:t>
      </w:r>
      <w:r w:rsidR="00EB343A" w:rsidRPr="008C1969">
        <w:rPr>
          <w:rFonts w:eastAsia="Times New Roman" w:cstheme="minorHAnsi"/>
          <w:b/>
          <w:sz w:val="24"/>
          <w:szCs w:val="24"/>
        </w:rPr>
        <w:t xml:space="preserve"> (PIRL):</w:t>
      </w:r>
      <w:r w:rsidR="009C383F" w:rsidRPr="008C1969">
        <w:rPr>
          <w:rFonts w:eastAsia="Times New Roman" w:cstheme="minorHAnsi"/>
          <w:b/>
          <w:sz w:val="24"/>
          <w:szCs w:val="24"/>
        </w:rPr>
        <w:t xml:space="preserve"> </w:t>
      </w:r>
      <w:r w:rsidR="00EB343A" w:rsidRPr="008C1969">
        <w:rPr>
          <w:rFonts w:eastAsia="Times New Roman" w:cstheme="minorHAnsi"/>
          <w:b/>
          <w:sz w:val="24"/>
          <w:szCs w:val="24"/>
        </w:rPr>
        <w:t>A Secondary Education Program includes both secondary school and enrollment in a program of study with instruction designed to lead to a high school equivalent credential.</w:t>
      </w:r>
    </w:p>
    <w:p w14:paraId="792A60EC" w14:textId="77777777" w:rsidR="00EB343A" w:rsidRPr="008C1969"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Arial" w:cstheme="minorHAnsi"/>
          <w:sz w:val="24"/>
          <w:szCs w:val="24"/>
        </w:rPr>
        <w:t xml:space="preserve"> </w:t>
      </w:r>
      <w:r w:rsidRPr="008C1969">
        <w:rPr>
          <w:rFonts w:eastAsia="Calibri" w:cstheme="minorHAnsi"/>
          <w:bCs/>
          <w:iCs/>
          <w:sz w:val="24"/>
          <w:szCs w:val="24"/>
        </w:rPr>
        <w:t xml:space="preserve">Examples may include adult high school credit programs and programs designed to prepare participants to pass recognized high school equivalency exams such as GED. </w:t>
      </w:r>
    </w:p>
    <w:p w14:paraId="69D5388A" w14:textId="77777777" w:rsidR="00EB343A" w:rsidRPr="008C1969"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 xml:space="preserve">Programs of study designed to teach English proficiency skills or literacy skills below the 9th grade equivalent are not considered Secondary Education Programs. </w:t>
      </w:r>
    </w:p>
    <w:p w14:paraId="33E706C9" w14:textId="77777777" w:rsidR="00EB343A" w:rsidRPr="008C1969" w:rsidRDefault="00EB343A" w:rsidP="00EB343A">
      <w:pPr>
        <w:spacing w:after="0" w:line="240" w:lineRule="auto"/>
        <w:rPr>
          <w:rFonts w:eastAsia="Times New Roman" w:cstheme="minorHAnsi"/>
          <w:b/>
          <w:sz w:val="24"/>
          <w:szCs w:val="24"/>
        </w:rPr>
      </w:pPr>
    </w:p>
    <w:p w14:paraId="40FC2223" w14:textId="43D48A13" w:rsidR="00EB343A" w:rsidRPr="008C1969" w:rsidRDefault="00EB343A" w:rsidP="000C1CC9">
      <w:pPr>
        <w:spacing w:after="0" w:line="240" w:lineRule="auto"/>
        <w:ind w:right="274"/>
        <w:jc w:val="both"/>
        <w:rPr>
          <w:rFonts w:cstheme="minorHAnsi"/>
          <w:b/>
          <w:color w:val="2E74B5" w:themeColor="accent5" w:themeShade="BF"/>
          <w:sz w:val="24"/>
          <w:szCs w:val="24"/>
        </w:rPr>
      </w:pPr>
      <w:r w:rsidRPr="008C1969">
        <w:rPr>
          <w:rFonts w:cstheme="minorHAnsi"/>
          <w:b/>
          <w:color w:val="2E74B5" w:themeColor="accent5" w:themeShade="BF"/>
          <w:sz w:val="24"/>
          <w:szCs w:val="24"/>
        </w:rPr>
        <w:t>R</w:t>
      </w:r>
      <w:r w:rsidR="009530D9" w:rsidRPr="008C1969">
        <w:rPr>
          <w:rFonts w:cstheme="minorHAnsi"/>
          <w:b/>
          <w:color w:val="2E74B5" w:themeColor="accent5" w:themeShade="BF"/>
          <w:sz w:val="24"/>
          <w:szCs w:val="24"/>
        </w:rPr>
        <w:t>eporting</w:t>
      </w:r>
      <w:r w:rsidRPr="008C1969">
        <w:rPr>
          <w:rFonts w:cstheme="minorHAnsi"/>
          <w:b/>
          <w:color w:val="2E74B5" w:themeColor="accent5" w:themeShade="BF"/>
          <w:sz w:val="24"/>
          <w:szCs w:val="24"/>
        </w:rPr>
        <w:t xml:space="preserve">/ </w:t>
      </w:r>
      <w:r w:rsidR="0092302B" w:rsidRPr="008C1969">
        <w:rPr>
          <w:rFonts w:cstheme="minorHAnsi"/>
          <w:b/>
          <w:color w:val="2E74B5" w:themeColor="accent5" w:themeShade="BF"/>
          <w:sz w:val="24"/>
          <w:szCs w:val="24"/>
        </w:rPr>
        <w:t xml:space="preserve">Management Information System (MIS) </w:t>
      </w:r>
      <w:r w:rsidR="009530D9" w:rsidRPr="008C1969">
        <w:rPr>
          <w:rFonts w:cstheme="minorHAnsi"/>
          <w:b/>
          <w:color w:val="2E74B5" w:themeColor="accent5" w:themeShade="BF"/>
          <w:sz w:val="24"/>
          <w:szCs w:val="24"/>
        </w:rPr>
        <w:t>D</w:t>
      </w:r>
      <w:r w:rsidRPr="008C1969">
        <w:rPr>
          <w:rFonts w:cstheme="minorHAnsi"/>
          <w:b/>
          <w:color w:val="2E74B5" w:themeColor="accent5" w:themeShade="BF"/>
          <w:sz w:val="24"/>
          <w:szCs w:val="24"/>
        </w:rPr>
        <w:t xml:space="preserve">ata </w:t>
      </w:r>
      <w:r w:rsidR="009530D9" w:rsidRPr="008C1969">
        <w:rPr>
          <w:rFonts w:cstheme="minorHAnsi"/>
          <w:b/>
          <w:color w:val="2E74B5" w:themeColor="accent5" w:themeShade="BF"/>
          <w:sz w:val="24"/>
          <w:szCs w:val="24"/>
        </w:rPr>
        <w:t>E</w:t>
      </w:r>
      <w:r w:rsidRPr="008C1969">
        <w:rPr>
          <w:rFonts w:cstheme="minorHAnsi"/>
          <w:b/>
          <w:color w:val="2E74B5" w:themeColor="accent5" w:themeShade="BF"/>
          <w:sz w:val="24"/>
          <w:szCs w:val="24"/>
        </w:rPr>
        <w:t xml:space="preserve">ntry </w:t>
      </w:r>
      <w:r w:rsidR="009530D9" w:rsidRPr="008C1969">
        <w:rPr>
          <w:rFonts w:cstheme="minorHAnsi"/>
          <w:b/>
          <w:color w:val="2E74B5" w:themeColor="accent5" w:themeShade="BF"/>
          <w:sz w:val="24"/>
          <w:szCs w:val="24"/>
        </w:rPr>
        <w:t>R</w:t>
      </w:r>
      <w:r w:rsidRPr="008C1969">
        <w:rPr>
          <w:rFonts w:cstheme="minorHAnsi"/>
          <w:b/>
          <w:color w:val="2E74B5" w:themeColor="accent5" w:themeShade="BF"/>
          <w:sz w:val="24"/>
          <w:szCs w:val="24"/>
        </w:rPr>
        <w:t>equirements</w:t>
      </w:r>
    </w:p>
    <w:p w14:paraId="21022120" w14:textId="3ED8BC25" w:rsidR="00EB343A" w:rsidRPr="008C1969" w:rsidRDefault="00EB343A" w:rsidP="007218B5">
      <w:pPr>
        <w:spacing w:after="0" w:line="240" w:lineRule="auto"/>
        <w:rPr>
          <w:rFonts w:eastAsia="Arial" w:cstheme="minorHAnsi"/>
          <w:sz w:val="24"/>
          <w:szCs w:val="24"/>
        </w:rPr>
      </w:pPr>
      <w:r w:rsidRPr="008C1969">
        <w:rPr>
          <w:rFonts w:eastAsia="Times New Roman" w:cstheme="minorHAnsi"/>
          <w:b/>
          <w:sz w:val="24"/>
          <w:szCs w:val="24"/>
        </w:rPr>
        <w:t xml:space="preserve">TEGL </w:t>
      </w:r>
      <w:r w:rsidR="00CA5C0B" w:rsidRPr="008C1969">
        <w:rPr>
          <w:rFonts w:eastAsia="Times New Roman" w:cstheme="minorHAnsi"/>
          <w:b/>
          <w:sz w:val="24"/>
          <w:szCs w:val="24"/>
        </w:rPr>
        <w:t>21-16 Chg. 1</w:t>
      </w:r>
      <w:r w:rsidRPr="008C1969">
        <w:rPr>
          <w:rFonts w:eastAsia="Times New Roman" w:cstheme="minorHAnsi"/>
          <w:b/>
          <w:sz w:val="24"/>
          <w:szCs w:val="24"/>
        </w:rPr>
        <w:t xml:space="preserve">: </w:t>
      </w:r>
      <w:r w:rsidRPr="008C1969">
        <w:rPr>
          <w:rFonts w:eastAsia="Arial" w:cstheme="minorHAnsi"/>
          <w:sz w:val="24"/>
          <w:szCs w:val="24"/>
        </w:rPr>
        <w:t>For documentation purposes, services aimed at getting a youth who has dropped out of secondary education back into a secondary school or alternative secondary school/high school equivalency program and preparing them for high school equivalency attainment, should be counted under program element 2-Alternative Secondary School Services or Dropout Recovery Services.</w:t>
      </w:r>
      <w:r w:rsidR="007218B5" w:rsidRPr="008C1969">
        <w:rPr>
          <w:rFonts w:eastAsia="Arial" w:cstheme="minorHAnsi"/>
          <w:sz w:val="24"/>
          <w:szCs w:val="24"/>
        </w:rPr>
        <w:t xml:space="preserve"> </w:t>
      </w:r>
      <w:r w:rsidRPr="008C1969">
        <w:rPr>
          <w:rFonts w:eastAsia="Arial" w:cstheme="minorHAnsi"/>
          <w:sz w:val="24"/>
          <w:szCs w:val="24"/>
        </w:rPr>
        <w:t>While the statutory and regulatory language for both program elements 1 and 4 include language discussing services leading to recognized postsecondary credentials, training services that lead to recognized postsecondary credentials should be reported under program element 4, Occupational Skills Training to avoid duplicated reporting of services.</w:t>
      </w:r>
    </w:p>
    <w:p w14:paraId="1EE053DA" w14:textId="77777777" w:rsidR="007218B5" w:rsidRPr="008C1969" w:rsidRDefault="007218B5" w:rsidP="007218B5">
      <w:pPr>
        <w:spacing w:after="0" w:line="240" w:lineRule="auto"/>
        <w:rPr>
          <w:rFonts w:eastAsia="Arial" w:cstheme="minorHAnsi"/>
          <w:sz w:val="24"/>
          <w:szCs w:val="24"/>
        </w:rPr>
      </w:pPr>
    </w:p>
    <w:p w14:paraId="1A364A00" w14:textId="0FB037F1" w:rsidR="00EB343A" w:rsidRPr="008C1969" w:rsidRDefault="00EB343A" w:rsidP="009C383F">
      <w:pPr>
        <w:spacing w:after="0" w:line="240" w:lineRule="auto"/>
        <w:rPr>
          <w:rFonts w:eastAsia="Times New Roman" w:cstheme="minorHAnsi"/>
          <w:sz w:val="24"/>
          <w:szCs w:val="24"/>
        </w:rPr>
      </w:pPr>
      <w:r w:rsidRPr="008C1969">
        <w:rPr>
          <w:rFonts w:eastAsia="Times New Roman" w:cstheme="minorHAnsi"/>
          <w:b/>
          <w:sz w:val="24"/>
          <w:szCs w:val="24"/>
        </w:rPr>
        <w:t>WIN 0082</w:t>
      </w:r>
      <w:r w:rsidR="00DF1F60" w:rsidRPr="008C1969">
        <w:rPr>
          <w:rFonts w:eastAsia="Times New Roman" w:cstheme="minorHAnsi"/>
          <w:b/>
          <w:sz w:val="24"/>
          <w:szCs w:val="24"/>
        </w:rPr>
        <w:t>, Ch</w:t>
      </w:r>
      <w:r w:rsidR="007C54DD" w:rsidRPr="008C1969">
        <w:rPr>
          <w:rFonts w:eastAsia="Times New Roman" w:cstheme="minorHAnsi"/>
          <w:b/>
          <w:sz w:val="24"/>
          <w:szCs w:val="24"/>
        </w:rPr>
        <w:t>g.</w:t>
      </w:r>
      <w:r w:rsidR="00DF1F60" w:rsidRPr="008C1969">
        <w:rPr>
          <w:rFonts w:eastAsia="Times New Roman" w:cstheme="minorHAnsi"/>
          <w:b/>
          <w:sz w:val="24"/>
          <w:szCs w:val="24"/>
        </w:rPr>
        <w:t xml:space="preserve"> 1</w:t>
      </w:r>
      <w:r w:rsidRPr="008C1969">
        <w:rPr>
          <w:rFonts w:eastAsia="Times New Roman" w:cstheme="minorHAnsi"/>
          <w:b/>
          <w:sz w:val="24"/>
          <w:szCs w:val="24"/>
        </w:rPr>
        <w:t>:</w:t>
      </w:r>
      <w:r w:rsidR="009C383F" w:rsidRPr="008C1969">
        <w:rPr>
          <w:rFonts w:eastAsia="Times New Roman" w:cstheme="minorHAnsi"/>
          <w:b/>
          <w:sz w:val="24"/>
          <w:szCs w:val="24"/>
        </w:rPr>
        <w:t xml:space="preserve"> </w:t>
      </w:r>
      <w:r w:rsidRPr="008C1969">
        <w:rPr>
          <w:rFonts w:eastAsia="Times New Roman" w:cstheme="minorHAnsi"/>
          <w:sz w:val="24"/>
          <w:szCs w:val="24"/>
        </w:rPr>
        <w:t>Services must be entered at the point in time they are delivered;</w:t>
      </w:r>
      <w:r w:rsidR="009C383F" w:rsidRPr="008C1969">
        <w:rPr>
          <w:rFonts w:eastAsia="Times New Roman" w:cstheme="minorHAnsi"/>
          <w:sz w:val="24"/>
          <w:szCs w:val="24"/>
        </w:rPr>
        <w:t xml:space="preserve"> </w:t>
      </w:r>
      <w:r w:rsidRPr="008C1969">
        <w:rPr>
          <w:rFonts w:eastAsia="Times New Roman" w:cstheme="minorHAnsi"/>
          <w:sz w:val="24"/>
          <w:szCs w:val="24"/>
        </w:rPr>
        <w:t xml:space="preserve">If services cannot be entered at the time they are delivered, </w:t>
      </w:r>
      <w:r w:rsidR="00DF1F60" w:rsidRPr="008C1969">
        <w:rPr>
          <w:rFonts w:eastAsia="Times New Roman" w:cstheme="minorHAnsi"/>
          <w:sz w:val="24"/>
          <w:szCs w:val="24"/>
        </w:rPr>
        <w:t xml:space="preserve">Basic Services and ITSS </w:t>
      </w:r>
      <w:r w:rsidRPr="008C1969">
        <w:rPr>
          <w:rFonts w:eastAsia="Times New Roman" w:cstheme="minorHAnsi"/>
          <w:sz w:val="24"/>
          <w:szCs w:val="24"/>
        </w:rPr>
        <w:t xml:space="preserve">services must be entered </w:t>
      </w:r>
      <w:r w:rsidRPr="008C1969">
        <w:rPr>
          <w:rFonts w:eastAsia="Times New Roman" w:cstheme="minorHAnsi"/>
          <w:bCs/>
          <w:i/>
          <w:iCs/>
          <w:sz w:val="24"/>
          <w:szCs w:val="24"/>
        </w:rPr>
        <w:t>within 14 calendar days</w:t>
      </w:r>
      <w:r w:rsidRPr="008C1969">
        <w:rPr>
          <w:rFonts w:eastAsia="Times New Roman" w:cstheme="minorHAnsi"/>
          <w:sz w:val="24"/>
          <w:szCs w:val="24"/>
        </w:rPr>
        <w:t xml:space="preserve"> of service delivery and the </w:t>
      </w:r>
      <w:r w:rsidRPr="008C1969">
        <w:rPr>
          <w:rFonts w:eastAsia="Times New Roman" w:cstheme="minorHAnsi"/>
          <w:b/>
          <w:sz w:val="24"/>
          <w:szCs w:val="24"/>
        </w:rPr>
        <w:t>service date entered must always reflect</w:t>
      </w:r>
      <w:r w:rsidRPr="008C1969">
        <w:rPr>
          <w:rFonts w:eastAsia="Times New Roman" w:cstheme="minorHAnsi"/>
          <w:sz w:val="24"/>
          <w:szCs w:val="24"/>
        </w:rPr>
        <w:t xml:space="preserve"> </w:t>
      </w:r>
      <w:r w:rsidRPr="008C1969">
        <w:rPr>
          <w:rFonts w:eastAsia="Times New Roman" w:cstheme="minorHAnsi"/>
          <w:b/>
          <w:sz w:val="24"/>
          <w:szCs w:val="24"/>
        </w:rPr>
        <w:t>the date the service was delivered</w:t>
      </w:r>
      <w:r w:rsidRPr="008C1969">
        <w:rPr>
          <w:rFonts w:eastAsia="Times New Roman" w:cstheme="minorHAnsi"/>
          <w:sz w:val="24"/>
          <w:szCs w:val="24"/>
        </w:rPr>
        <w:t>.</w:t>
      </w:r>
    </w:p>
    <w:p w14:paraId="5E6F1D91" w14:textId="77777777" w:rsidR="009C383F" w:rsidRPr="008C1969" w:rsidRDefault="009C383F" w:rsidP="009C383F">
      <w:pPr>
        <w:spacing w:after="0" w:line="240" w:lineRule="auto"/>
        <w:rPr>
          <w:rFonts w:eastAsia="Times New Roman" w:cstheme="minorHAnsi"/>
          <w:sz w:val="24"/>
          <w:szCs w:val="24"/>
        </w:rPr>
      </w:pPr>
    </w:p>
    <w:p w14:paraId="35084785" w14:textId="03DCC58A" w:rsidR="00EB343A" w:rsidRPr="008C1969" w:rsidRDefault="00EB343A" w:rsidP="009C383F">
      <w:pPr>
        <w:spacing w:after="0" w:line="240" w:lineRule="auto"/>
        <w:rPr>
          <w:rFonts w:eastAsia="Times New Roman" w:cstheme="minorHAnsi"/>
          <w:sz w:val="24"/>
          <w:szCs w:val="24"/>
        </w:rPr>
      </w:pPr>
      <w:r w:rsidRPr="008C1969">
        <w:rPr>
          <w:rFonts w:eastAsia="Times New Roman" w:cstheme="minorHAnsi"/>
          <w:b/>
          <w:caps/>
          <w:sz w:val="24"/>
          <w:szCs w:val="24"/>
        </w:rPr>
        <w:t xml:space="preserve">ESD </w:t>
      </w:r>
      <w:r w:rsidRPr="008C1969">
        <w:rPr>
          <w:rFonts w:eastAsia="Times New Roman" w:cstheme="minorHAnsi"/>
          <w:b/>
          <w:sz w:val="24"/>
          <w:szCs w:val="24"/>
        </w:rPr>
        <w:t>Policy 1023</w:t>
      </w:r>
      <w:r w:rsidR="007C54DD" w:rsidRPr="008C1969">
        <w:rPr>
          <w:rFonts w:eastAsia="Times New Roman" w:cstheme="minorHAnsi"/>
          <w:b/>
          <w:sz w:val="24"/>
          <w:szCs w:val="24"/>
        </w:rPr>
        <w:t>,</w:t>
      </w:r>
      <w:r w:rsidR="00EF61DC" w:rsidRPr="008C1969">
        <w:rPr>
          <w:rFonts w:eastAsia="Times New Roman" w:cstheme="minorHAnsi"/>
          <w:b/>
          <w:sz w:val="24"/>
          <w:szCs w:val="24"/>
        </w:rPr>
        <w:t xml:space="preserve"> Rev. 1 </w:t>
      </w:r>
      <w:r w:rsidRPr="008C1969">
        <w:rPr>
          <w:rFonts w:eastAsia="Times New Roman" w:cstheme="minorHAnsi"/>
          <w:b/>
          <w:sz w:val="24"/>
          <w:szCs w:val="24"/>
        </w:rPr>
        <w:t>Co-enrolled Integrated Service Delivery Policy and Operations Manual Handbook:</w:t>
      </w:r>
      <w:r w:rsidR="009C383F" w:rsidRPr="008C1969">
        <w:rPr>
          <w:rFonts w:eastAsia="Times New Roman" w:cstheme="minorHAnsi"/>
          <w:b/>
          <w:sz w:val="24"/>
          <w:szCs w:val="24"/>
        </w:rPr>
        <w:t xml:space="preserve"> </w:t>
      </w:r>
      <w:r w:rsidRPr="008C1969">
        <w:rPr>
          <w:rFonts w:eastAsia="Times New Roman" w:cstheme="minorHAnsi"/>
          <w:sz w:val="24"/>
          <w:szCs w:val="24"/>
        </w:rPr>
        <w:t>All services must be linked to an Active Program Enrollment.</w:t>
      </w:r>
    </w:p>
    <w:p w14:paraId="5C1C7EF5" w14:textId="77777777" w:rsidR="009C383F" w:rsidRPr="008C1969" w:rsidRDefault="009C383F" w:rsidP="009C383F">
      <w:pPr>
        <w:spacing w:after="0" w:line="240" w:lineRule="auto"/>
        <w:rPr>
          <w:rFonts w:eastAsia="Times New Roman" w:cstheme="minorHAnsi"/>
          <w:b/>
          <w:sz w:val="24"/>
          <w:szCs w:val="24"/>
        </w:rPr>
      </w:pPr>
    </w:p>
    <w:p w14:paraId="7537A3F0" w14:textId="2A4A6A80" w:rsidR="00EB343A" w:rsidRPr="008C1969" w:rsidRDefault="00EB343A" w:rsidP="009C383F">
      <w:pPr>
        <w:spacing w:after="0" w:line="240" w:lineRule="auto"/>
        <w:rPr>
          <w:rFonts w:eastAsia="Times New Roman" w:cstheme="minorHAnsi"/>
          <w:b/>
          <w:sz w:val="24"/>
          <w:szCs w:val="24"/>
        </w:rPr>
      </w:pPr>
      <w:r w:rsidRPr="008C1969">
        <w:rPr>
          <w:rFonts w:eastAsia="Times New Roman" w:cstheme="minorHAnsi"/>
          <w:b/>
          <w:sz w:val="24"/>
          <w:szCs w:val="24"/>
        </w:rPr>
        <w:t>ESD Policy 1020</w:t>
      </w:r>
      <w:r w:rsidR="007C54DD" w:rsidRPr="008C1969">
        <w:rPr>
          <w:rFonts w:eastAsia="Times New Roman" w:cstheme="minorHAnsi"/>
          <w:b/>
          <w:sz w:val="24"/>
          <w:szCs w:val="24"/>
        </w:rPr>
        <w:t>,</w:t>
      </w:r>
      <w:r w:rsidR="00EF61DC" w:rsidRPr="008C1969">
        <w:rPr>
          <w:rFonts w:eastAsia="Times New Roman" w:cstheme="minorHAnsi"/>
          <w:b/>
          <w:sz w:val="24"/>
          <w:szCs w:val="24"/>
        </w:rPr>
        <w:t xml:space="preserve"> Rev. 1 </w:t>
      </w:r>
      <w:r w:rsidRPr="008C1969">
        <w:rPr>
          <w:rFonts w:eastAsia="Times New Roman" w:cstheme="minorHAnsi"/>
          <w:b/>
          <w:sz w:val="24"/>
          <w:szCs w:val="24"/>
        </w:rPr>
        <w:t>Handbook:</w:t>
      </w:r>
      <w:r w:rsidR="009C383F" w:rsidRPr="008C1969">
        <w:rPr>
          <w:rFonts w:eastAsia="Times New Roman" w:cstheme="minorHAnsi"/>
          <w:b/>
          <w:sz w:val="24"/>
          <w:szCs w:val="24"/>
        </w:rPr>
        <w:t xml:space="preserve"> </w:t>
      </w:r>
      <w:r w:rsidRPr="008C1969">
        <w:rPr>
          <w:rFonts w:eastAsia="Times New Roman" w:cstheme="minorHAnsi"/>
          <w:sz w:val="24"/>
          <w:szCs w:val="24"/>
        </w:rPr>
        <w:t>Services within the WorkSource Service Catalog are the source data for performance and outcome measurements across the WorkSource system.</w:t>
      </w:r>
      <w:r w:rsidR="009C383F" w:rsidRPr="008C1969">
        <w:rPr>
          <w:rFonts w:eastAsia="Times New Roman" w:cstheme="minorHAnsi"/>
          <w:sz w:val="24"/>
          <w:szCs w:val="24"/>
        </w:rPr>
        <w:t xml:space="preserve"> </w:t>
      </w:r>
      <w:r w:rsidRPr="008C1969">
        <w:rPr>
          <w:rFonts w:eastAsia="Times New Roman" w:cstheme="minorHAnsi"/>
          <w:b/>
          <w:sz w:val="24"/>
          <w:szCs w:val="24"/>
        </w:rPr>
        <w:t>Stakeholders within the system must review the Services Catalog on a regular basis to ensure their knowledge of available services and definitions is maintained.</w:t>
      </w:r>
    </w:p>
    <w:p w14:paraId="56D3BA0A" w14:textId="77777777" w:rsidR="009C383F" w:rsidRPr="008C1969" w:rsidRDefault="009C383F" w:rsidP="009C383F">
      <w:pPr>
        <w:spacing w:after="0" w:line="240" w:lineRule="auto"/>
        <w:rPr>
          <w:rFonts w:eastAsia="Times New Roman" w:cstheme="minorHAnsi"/>
          <w:sz w:val="24"/>
          <w:szCs w:val="24"/>
        </w:rPr>
      </w:pPr>
    </w:p>
    <w:p w14:paraId="70526765" w14:textId="0CFD67C7" w:rsidR="00EB343A" w:rsidRPr="008C1969" w:rsidRDefault="0000042D" w:rsidP="009C383F">
      <w:pPr>
        <w:spacing w:after="0" w:line="240" w:lineRule="auto"/>
        <w:rPr>
          <w:rFonts w:eastAsia="Times New Roman" w:cstheme="minorHAnsi"/>
          <w:sz w:val="24"/>
          <w:szCs w:val="24"/>
        </w:rPr>
      </w:pPr>
      <w:r w:rsidRPr="008C1969">
        <w:rPr>
          <w:rFonts w:eastAsia="Times New Roman" w:cstheme="minorHAnsi"/>
          <w:b/>
          <w:caps/>
          <w:sz w:val="24"/>
          <w:szCs w:val="24"/>
        </w:rPr>
        <w:t xml:space="preserve">ESD </w:t>
      </w:r>
      <w:r w:rsidRPr="008C1969">
        <w:rPr>
          <w:rFonts w:eastAsia="Times New Roman" w:cstheme="minorHAnsi"/>
          <w:b/>
          <w:sz w:val="24"/>
          <w:szCs w:val="24"/>
        </w:rPr>
        <w:t>Policy 1023, Rev. 1</w:t>
      </w:r>
      <w:r w:rsidR="00EB343A" w:rsidRPr="008C1969">
        <w:rPr>
          <w:rFonts w:eastAsia="Times New Roman" w:cstheme="minorHAnsi"/>
          <w:b/>
          <w:sz w:val="24"/>
          <w:szCs w:val="24"/>
        </w:rPr>
        <w:t>:</w:t>
      </w:r>
      <w:r w:rsidR="009C383F" w:rsidRPr="008C1969">
        <w:rPr>
          <w:rFonts w:eastAsia="Times New Roman" w:cstheme="minorHAnsi"/>
          <w:b/>
          <w:sz w:val="24"/>
          <w:szCs w:val="24"/>
        </w:rPr>
        <w:t xml:space="preserve"> </w:t>
      </w:r>
      <w:r w:rsidR="00EB343A" w:rsidRPr="008C1969">
        <w:rPr>
          <w:rFonts w:eastAsia="Times New Roman" w:cstheme="minorHAnsi"/>
          <w:sz w:val="24"/>
          <w:szCs w:val="24"/>
        </w:rPr>
        <w:t>For WIOA Youth programs only, DOL has said [service providers] should report a Youth program element as if it were funded by the WIOA program, regardless of the funding source.</w:t>
      </w:r>
      <w:r w:rsidR="009C383F" w:rsidRPr="008C1969">
        <w:rPr>
          <w:rFonts w:eastAsia="Times New Roman" w:cstheme="minorHAnsi"/>
          <w:sz w:val="24"/>
          <w:szCs w:val="24"/>
        </w:rPr>
        <w:t xml:space="preserve"> </w:t>
      </w:r>
      <w:r w:rsidR="00EB343A" w:rsidRPr="008C1969">
        <w:rPr>
          <w:rFonts w:eastAsia="Times New Roman" w:cstheme="minorHAnsi"/>
          <w:sz w:val="24"/>
          <w:szCs w:val="24"/>
        </w:rPr>
        <w:lastRenderedPageBreak/>
        <w:t>If a WIOA Youth participant receives program elements from another service provider, the WIOA Youth provider should record these in MIS in the same way as they would if the WIOA Youth program provided the component. As such, there is no federal reporting requirement to enter the service as “Paid by Other”</w:t>
      </w:r>
      <w:r w:rsidR="009C383F" w:rsidRPr="008C1969">
        <w:rPr>
          <w:rFonts w:eastAsia="Times New Roman" w:cstheme="minorHAnsi"/>
          <w:sz w:val="24"/>
          <w:szCs w:val="24"/>
        </w:rPr>
        <w:t xml:space="preserve">. </w:t>
      </w:r>
      <w:r w:rsidR="00EB343A" w:rsidRPr="008C1969">
        <w:rPr>
          <w:rFonts w:eastAsia="Times New Roman" w:cstheme="minorHAnsi"/>
          <w:sz w:val="24"/>
          <w:szCs w:val="24"/>
        </w:rPr>
        <w:t>In terms of supporting documentation, DOL expects to find references to youth program elements delivered by non-WIOA providers in ISS or case notes.</w:t>
      </w:r>
    </w:p>
    <w:p w14:paraId="20325EA2" w14:textId="6862486F" w:rsidR="004220CA" w:rsidRPr="008C1969" w:rsidRDefault="00EA093F" w:rsidP="004220CA">
      <w:pPr>
        <w:spacing w:after="0" w:line="240" w:lineRule="auto"/>
        <w:rPr>
          <w:rFonts w:eastAsia="Times New Roman" w:cstheme="minorHAnsi"/>
          <w:sz w:val="24"/>
          <w:szCs w:val="24"/>
        </w:rPr>
      </w:pPr>
      <w:r w:rsidRPr="008C1969">
        <w:rPr>
          <w:rFonts w:eastAsia="Times New Roman" w:cstheme="minorHAnsi"/>
          <w:b/>
          <w:sz w:val="24"/>
          <w:szCs w:val="24"/>
        </w:rPr>
        <w:t xml:space="preserve">ESD </w:t>
      </w:r>
      <w:r w:rsidR="00090DDA" w:rsidRPr="008C1969">
        <w:rPr>
          <w:rFonts w:eastAsia="Times New Roman" w:cstheme="minorHAnsi"/>
          <w:b/>
          <w:sz w:val="24"/>
          <w:szCs w:val="24"/>
        </w:rPr>
        <w:t>Policy</w:t>
      </w:r>
      <w:r w:rsidRPr="008C1969">
        <w:rPr>
          <w:rFonts w:eastAsia="Times New Roman" w:cstheme="minorHAnsi"/>
          <w:b/>
          <w:sz w:val="24"/>
          <w:szCs w:val="24"/>
        </w:rPr>
        <w:t xml:space="preserve"> 1003, R</w:t>
      </w:r>
      <w:r w:rsidR="00090DDA" w:rsidRPr="008C1969">
        <w:rPr>
          <w:rFonts w:eastAsia="Times New Roman" w:cstheme="minorHAnsi"/>
          <w:b/>
          <w:sz w:val="24"/>
          <w:szCs w:val="24"/>
        </w:rPr>
        <w:t>ev</w:t>
      </w:r>
      <w:r w:rsidRPr="008C1969">
        <w:rPr>
          <w:rFonts w:eastAsia="Times New Roman" w:cstheme="minorHAnsi"/>
          <w:b/>
          <w:sz w:val="24"/>
          <w:szCs w:val="24"/>
        </w:rPr>
        <w:t>. 2</w:t>
      </w:r>
      <w:r w:rsidR="00EB343A" w:rsidRPr="008C1969">
        <w:rPr>
          <w:rFonts w:eastAsia="Times New Roman" w:cstheme="minorHAnsi"/>
          <w:b/>
          <w:sz w:val="24"/>
          <w:szCs w:val="24"/>
        </w:rPr>
        <w:t xml:space="preserve"> and ETA </w:t>
      </w:r>
      <w:r w:rsidR="00FA779C" w:rsidRPr="008C1969">
        <w:rPr>
          <w:rFonts w:eastAsia="Times New Roman" w:cstheme="minorHAnsi"/>
          <w:b/>
          <w:sz w:val="24"/>
          <w:szCs w:val="24"/>
        </w:rPr>
        <w:t>9172</w:t>
      </w:r>
      <w:r w:rsidR="00EB343A" w:rsidRPr="008C1969">
        <w:rPr>
          <w:rFonts w:eastAsia="Times New Roman" w:cstheme="minorHAnsi"/>
          <w:b/>
          <w:sz w:val="24"/>
          <w:szCs w:val="24"/>
        </w:rPr>
        <w:t xml:space="preserve"> (PIRL):</w:t>
      </w:r>
      <w:r w:rsidR="004220CA" w:rsidRPr="008C1969">
        <w:rPr>
          <w:rFonts w:eastAsia="Times New Roman" w:cstheme="minorHAnsi"/>
          <w:b/>
          <w:sz w:val="24"/>
          <w:szCs w:val="24"/>
        </w:rPr>
        <w:t xml:space="preserve"> </w:t>
      </w:r>
      <w:r w:rsidR="00EB343A" w:rsidRPr="008C1969">
        <w:rPr>
          <w:rFonts w:eastAsia="Times New Roman" w:cstheme="minorHAnsi"/>
          <w:b/>
          <w:sz w:val="24"/>
          <w:szCs w:val="24"/>
          <w:u w:val="single"/>
        </w:rPr>
        <w:t xml:space="preserve">Secondary Education: </w:t>
      </w:r>
      <w:r w:rsidR="00EB343A" w:rsidRPr="008C1969">
        <w:rPr>
          <w:rFonts w:eastAsia="Times New Roman" w:cstheme="minorHAnsi"/>
          <w:sz w:val="24"/>
          <w:szCs w:val="24"/>
        </w:rPr>
        <w:t>Record if the participant was enrolled in a Secondary Education Program at or above the 9</w:t>
      </w:r>
      <w:r w:rsidR="00EB343A" w:rsidRPr="008C1969">
        <w:rPr>
          <w:rFonts w:eastAsia="Times New Roman" w:cstheme="minorHAnsi"/>
          <w:sz w:val="24"/>
          <w:szCs w:val="24"/>
          <w:vertAlign w:val="superscript"/>
        </w:rPr>
        <w:t>th</w:t>
      </w:r>
      <w:r w:rsidR="00EB343A" w:rsidRPr="008C1969">
        <w:rPr>
          <w:rFonts w:eastAsia="Times New Roman" w:cstheme="minorHAnsi"/>
          <w:sz w:val="24"/>
          <w:szCs w:val="24"/>
        </w:rPr>
        <w:t xml:space="preserve"> Grade level. A Secondary Education program includes both secondary school and enrollment in a program of study with instruction designed to lead to a high school equivalent credential. Examples may include adult high school credit programs and programs designed to prepare participants to pass recognized high school equivalency exams such as the GED, HISET, or TASC. Programs of study designed to teach English proficiency skills or literacy skills below the 9</w:t>
      </w:r>
      <w:r w:rsidR="00EB343A" w:rsidRPr="008C1969">
        <w:rPr>
          <w:rFonts w:eastAsia="Times New Roman" w:cstheme="minorHAnsi"/>
          <w:sz w:val="24"/>
          <w:szCs w:val="24"/>
          <w:vertAlign w:val="superscript"/>
        </w:rPr>
        <w:t>th</w:t>
      </w:r>
      <w:r w:rsidR="00EB343A" w:rsidRPr="008C1969">
        <w:rPr>
          <w:rFonts w:eastAsia="Times New Roman" w:cstheme="minorHAnsi"/>
          <w:sz w:val="24"/>
          <w:szCs w:val="24"/>
        </w:rPr>
        <w:t xml:space="preserve"> grade equivalent are not considered Secondary Education Programs.</w:t>
      </w:r>
      <w:r w:rsidR="004220CA" w:rsidRPr="008C1969">
        <w:rPr>
          <w:rFonts w:eastAsia="Times New Roman" w:cstheme="minorHAnsi"/>
          <w:sz w:val="24"/>
          <w:szCs w:val="24"/>
        </w:rPr>
        <w:t xml:space="preserve"> </w:t>
      </w:r>
      <w:r w:rsidR="00EB343A" w:rsidRPr="008C1969">
        <w:rPr>
          <w:rFonts w:eastAsia="Times New Roman" w:cstheme="minorHAnsi"/>
          <w:sz w:val="24"/>
          <w:szCs w:val="24"/>
        </w:rPr>
        <w:t>States may use this coding value if the participant was either already enrolled in education or training at the time of application to the program OR became enrolled in an education or training program at or above the 9</w:t>
      </w:r>
      <w:r w:rsidR="00EB343A" w:rsidRPr="008C1969">
        <w:rPr>
          <w:rFonts w:eastAsia="Times New Roman" w:cstheme="minorHAnsi"/>
          <w:sz w:val="24"/>
          <w:szCs w:val="24"/>
          <w:vertAlign w:val="superscript"/>
        </w:rPr>
        <w:t>th</w:t>
      </w:r>
      <w:r w:rsidR="00EB343A" w:rsidRPr="008C1969">
        <w:rPr>
          <w:rFonts w:eastAsia="Times New Roman" w:cstheme="minorHAnsi"/>
          <w:sz w:val="24"/>
          <w:szCs w:val="24"/>
        </w:rPr>
        <w:t xml:space="preserve"> Grade level at any point while participating in the program.</w:t>
      </w:r>
      <w:r w:rsidR="004220CA" w:rsidRPr="008C1969">
        <w:rPr>
          <w:rFonts w:eastAsia="Times New Roman" w:cstheme="minorHAnsi"/>
          <w:sz w:val="24"/>
          <w:szCs w:val="24"/>
        </w:rPr>
        <w:t xml:space="preserve"> </w:t>
      </w:r>
    </w:p>
    <w:p w14:paraId="33617A5B" w14:textId="77777777" w:rsidR="004220CA" w:rsidRPr="008C1969" w:rsidRDefault="004220CA" w:rsidP="004220CA">
      <w:pPr>
        <w:spacing w:after="0" w:line="240" w:lineRule="auto"/>
        <w:rPr>
          <w:rFonts w:eastAsia="Times New Roman" w:cstheme="minorHAnsi"/>
          <w:sz w:val="24"/>
          <w:szCs w:val="24"/>
        </w:rPr>
      </w:pPr>
    </w:p>
    <w:p w14:paraId="1DB62FCE" w14:textId="626BD4D6" w:rsidR="00EB343A" w:rsidRPr="008C1969" w:rsidRDefault="00EB343A" w:rsidP="004220CA">
      <w:pPr>
        <w:spacing w:after="0" w:line="240" w:lineRule="auto"/>
        <w:rPr>
          <w:rFonts w:eastAsia="Times New Roman" w:cstheme="minorHAnsi"/>
          <w:b/>
          <w:sz w:val="24"/>
          <w:szCs w:val="24"/>
        </w:rPr>
      </w:pPr>
      <w:r w:rsidRPr="008C1969">
        <w:rPr>
          <w:rFonts w:cstheme="minorHAnsi"/>
          <w:b/>
          <w:bCs/>
          <w:color w:val="2E74B5" w:themeColor="accent5" w:themeShade="BF"/>
          <w:sz w:val="24"/>
          <w:szCs w:val="24"/>
        </w:rPr>
        <w:t>Date Enrolled:</w:t>
      </w:r>
      <w:r w:rsidR="004220CA" w:rsidRPr="008C1969">
        <w:rPr>
          <w:rFonts w:cstheme="minorHAnsi"/>
          <w:b/>
          <w:bCs/>
          <w:color w:val="2E74B5" w:themeColor="accent5" w:themeShade="BF"/>
          <w:sz w:val="24"/>
          <w:szCs w:val="24"/>
        </w:rPr>
        <w:t xml:space="preserve"> </w:t>
      </w:r>
      <w:r w:rsidRPr="008C1969">
        <w:rPr>
          <w:rFonts w:eastAsia="Times New Roman" w:cstheme="minorHAnsi"/>
          <w:sz w:val="24"/>
          <w:szCs w:val="24"/>
        </w:rPr>
        <w:t xml:space="preserve">Record the date the participant was enrolled during program participation in an education or training program that leads to a recognized post-secondary credential, </w:t>
      </w:r>
      <w:r w:rsidRPr="008C1969">
        <w:rPr>
          <w:rFonts w:eastAsia="Times New Roman" w:cstheme="minorHAnsi"/>
          <w:b/>
          <w:sz w:val="24"/>
          <w:szCs w:val="24"/>
        </w:rPr>
        <w:t>including a secondary education program</w:t>
      </w:r>
      <w:r w:rsidRPr="008C1969">
        <w:rPr>
          <w:rFonts w:eastAsia="Times New Roman" w:cstheme="minorHAnsi"/>
          <w:sz w:val="24"/>
          <w:szCs w:val="24"/>
        </w:rPr>
        <w:t xml:space="preserve">, or training program that leads to employment as defined by the core program in which the participant participates whether </w:t>
      </w:r>
      <w:r w:rsidRPr="008C1969">
        <w:rPr>
          <w:rFonts w:eastAsia="Times New Roman" w:cstheme="minorHAnsi"/>
          <w:b/>
          <w:sz w:val="24"/>
          <w:szCs w:val="24"/>
        </w:rPr>
        <w:t>at program enrollment or at any point while participating in the program</w:t>
      </w:r>
      <w:r w:rsidRPr="008C1969">
        <w:rPr>
          <w:rFonts w:eastAsia="Times New Roman" w:cstheme="minorHAnsi"/>
          <w:sz w:val="24"/>
          <w:szCs w:val="24"/>
        </w:rPr>
        <w:t xml:space="preserve">. </w:t>
      </w:r>
    </w:p>
    <w:p w14:paraId="7154C2E8" w14:textId="3758D78C" w:rsidR="00EB343A" w:rsidRPr="008C1969"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 xml:space="preserve">This </w:t>
      </w:r>
      <w:r w:rsidR="004220CA" w:rsidRPr="008C1969">
        <w:rPr>
          <w:rFonts w:eastAsia="Calibri" w:cstheme="minorHAnsi"/>
          <w:bCs/>
          <w:iCs/>
          <w:sz w:val="24"/>
          <w:szCs w:val="24"/>
        </w:rPr>
        <w:t>includes but</w:t>
      </w:r>
      <w:r w:rsidRPr="008C1969">
        <w:rPr>
          <w:rFonts w:eastAsia="Calibri" w:cstheme="minorHAnsi"/>
          <w:bCs/>
          <w:iCs/>
          <w:sz w:val="24"/>
          <w:szCs w:val="24"/>
        </w:rPr>
        <w:t xml:space="preserve"> is not limited to participation in Job Corps or YouthBuild or Adult Education or secondary education programs.</w:t>
      </w:r>
    </w:p>
    <w:p w14:paraId="5BC62CA6" w14:textId="77777777" w:rsidR="00EB343A" w:rsidRPr="008C1969"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Note: This data element applies to the Measurable Skill Gains Indicator and specifically will be utilized to calculate the denominator.</w:t>
      </w:r>
    </w:p>
    <w:p w14:paraId="45AD9620" w14:textId="28D1BA1C" w:rsidR="00EB343A" w:rsidRPr="008C1969" w:rsidRDefault="00EB343A" w:rsidP="004220CA">
      <w:pPr>
        <w:spacing w:after="0" w:line="240" w:lineRule="auto"/>
        <w:rPr>
          <w:rFonts w:eastAsia="Times New Roman" w:cstheme="minorHAnsi"/>
          <w:b/>
          <w:sz w:val="24"/>
          <w:szCs w:val="24"/>
          <w:u w:val="single"/>
        </w:rPr>
      </w:pPr>
      <w:r w:rsidRPr="008C1969">
        <w:rPr>
          <w:rFonts w:eastAsia="Times New Roman" w:cstheme="minorHAnsi"/>
          <w:b/>
          <w:sz w:val="24"/>
          <w:szCs w:val="24"/>
        </w:rPr>
        <w:t xml:space="preserve">ETA </w:t>
      </w:r>
      <w:r w:rsidR="00FA779C" w:rsidRPr="008C1969">
        <w:rPr>
          <w:rFonts w:eastAsia="Times New Roman" w:cstheme="minorHAnsi"/>
          <w:b/>
          <w:sz w:val="24"/>
          <w:szCs w:val="24"/>
        </w:rPr>
        <w:t>9172</w:t>
      </w:r>
      <w:r w:rsidRPr="008C1969">
        <w:rPr>
          <w:rFonts w:eastAsia="Times New Roman" w:cstheme="minorHAnsi"/>
          <w:b/>
          <w:sz w:val="24"/>
          <w:szCs w:val="24"/>
        </w:rPr>
        <w:t xml:space="preserve"> (PIRL):</w:t>
      </w:r>
      <w:r w:rsidR="004220CA" w:rsidRPr="008C1969">
        <w:rPr>
          <w:rFonts w:eastAsia="Times New Roman" w:cstheme="minorHAnsi"/>
          <w:b/>
          <w:sz w:val="24"/>
          <w:szCs w:val="24"/>
        </w:rPr>
        <w:t xml:space="preserve"> </w:t>
      </w:r>
      <w:r w:rsidRPr="008C1969">
        <w:rPr>
          <w:rFonts w:eastAsia="Times New Roman" w:cstheme="minorHAnsi"/>
          <w:bCs/>
          <w:sz w:val="24"/>
          <w:szCs w:val="24"/>
        </w:rPr>
        <w:t xml:space="preserve">Record the date on which the participant’s first training service </w:t>
      </w:r>
      <w:r w:rsidR="004220CA" w:rsidRPr="008C1969">
        <w:rPr>
          <w:rFonts w:eastAsia="Times New Roman" w:cstheme="minorHAnsi"/>
          <w:bCs/>
          <w:sz w:val="24"/>
          <w:szCs w:val="24"/>
        </w:rPr>
        <w:t>began</w:t>
      </w:r>
      <w:r w:rsidRPr="008C1969">
        <w:rPr>
          <w:rFonts w:eastAsia="Times New Roman" w:cstheme="minorHAnsi"/>
          <w:bCs/>
          <w:sz w:val="24"/>
          <w:szCs w:val="24"/>
        </w:rPr>
        <w:t>.</w:t>
      </w:r>
    </w:p>
    <w:p w14:paraId="40333306" w14:textId="3EE51DDA" w:rsidR="00EB343A" w:rsidRPr="008C1969" w:rsidRDefault="00AF3CC3" w:rsidP="004220CA">
      <w:pPr>
        <w:pStyle w:val="Heading2"/>
        <w:shd w:val="clear" w:color="auto" w:fill="DEEAF6" w:themeFill="accent5" w:themeFillTint="33"/>
      </w:pPr>
      <w:bookmarkStart w:id="49" w:name="_Toc81292731"/>
      <w:r w:rsidRPr="008C1969">
        <w:t xml:space="preserve">PE# 3 </w:t>
      </w:r>
      <w:r w:rsidR="00EB343A" w:rsidRPr="008C1969">
        <w:t>Work Experience (WEX)</w:t>
      </w:r>
      <w:r w:rsidR="00D44B6E" w:rsidRPr="008C1969">
        <w:t xml:space="preserve"> </w:t>
      </w:r>
      <w:r w:rsidR="00C15ED8" w:rsidRPr="008C1969">
        <w:t>Paid and UnPaid</w:t>
      </w:r>
      <w:bookmarkEnd w:id="49"/>
    </w:p>
    <w:p w14:paraId="201CB19B" w14:textId="77777777" w:rsidR="00EB343A" w:rsidRPr="008C1969" w:rsidRDefault="00EB343A" w:rsidP="009530D9">
      <w:pPr>
        <w:spacing w:after="0" w:line="240" w:lineRule="auto"/>
        <w:ind w:right="274"/>
        <w:jc w:val="both"/>
        <w:rPr>
          <w:rFonts w:cstheme="minorHAnsi"/>
          <w:b/>
          <w:color w:val="2E74B5" w:themeColor="accent5" w:themeShade="BF"/>
          <w:sz w:val="24"/>
          <w:szCs w:val="24"/>
        </w:rPr>
      </w:pPr>
      <w:r w:rsidRPr="008C1969">
        <w:rPr>
          <w:rFonts w:cstheme="minorHAnsi"/>
          <w:b/>
          <w:color w:val="2E74B5" w:themeColor="accent5" w:themeShade="BF"/>
          <w:sz w:val="24"/>
          <w:szCs w:val="24"/>
        </w:rPr>
        <w:t xml:space="preserve">MIS: </w:t>
      </w:r>
    </w:p>
    <w:p w14:paraId="0AE05E56" w14:textId="7D378EAE" w:rsidR="00EB343A" w:rsidRPr="008C1969" w:rsidRDefault="00EB343A" w:rsidP="004220CA">
      <w:pPr>
        <w:pStyle w:val="Calibri"/>
        <w:rPr>
          <w:rFonts w:cstheme="minorHAnsi"/>
          <w:b w:val="0"/>
          <w:i/>
          <w:caps/>
          <w:sz w:val="24"/>
          <w:szCs w:val="24"/>
          <w:u w:val="single"/>
        </w:rPr>
      </w:pPr>
      <w:r w:rsidRPr="008C1969">
        <w:rPr>
          <w:rFonts w:eastAsia="Times New Roman" w:cstheme="minorHAnsi"/>
          <w:caps/>
          <w:sz w:val="24"/>
          <w:szCs w:val="24"/>
        </w:rPr>
        <w:t xml:space="preserve">WIN 0077, </w:t>
      </w:r>
      <w:r w:rsidR="00EA093F" w:rsidRPr="008C1969">
        <w:rPr>
          <w:rFonts w:eastAsia="Times New Roman" w:cstheme="minorHAnsi"/>
          <w:sz w:val="24"/>
          <w:szCs w:val="24"/>
        </w:rPr>
        <w:t>Change</w:t>
      </w:r>
      <w:r w:rsidR="00EA093F" w:rsidRPr="008C1969">
        <w:rPr>
          <w:rFonts w:eastAsia="Times New Roman" w:cstheme="minorHAnsi"/>
          <w:caps/>
          <w:sz w:val="24"/>
          <w:szCs w:val="24"/>
        </w:rPr>
        <w:t xml:space="preserve"> 11</w:t>
      </w:r>
      <w:r w:rsidRPr="008C1969">
        <w:rPr>
          <w:rFonts w:eastAsia="Times New Roman" w:cstheme="minorHAnsi"/>
          <w:sz w:val="24"/>
          <w:szCs w:val="24"/>
        </w:rPr>
        <w:t>; WorkSource Service Catalog:</w:t>
      </w:r>
      <w:r w:rsidRPr="008C1969">
        <w:rPr>
          <w:rFonts w:eastAsia="Times New Roman" w:cstheme="minorHAnsi"/>
          <w:b w:val="0"/>
          <w:sz w:val="24"/>
          <w:szCs w:val="24"/>
        </w:rPr>
        <w:t xml:space="preserve"> </w:t>
      </w:r>
      <w:r w:rsidRPr="008C1969">
        <w:rPr>
          <w:rFonts w:eastAsia="Times New Roman" w:cstheme="minorHAnsi"/>
          <w:b w:val="0"/>
          <w:caps/>
          <w:sz w:val="24"/>
          <w:szCs w:val="24"/>
        </w:rPr>
        <w:t>P</w:t>
      </w:r>
      <w:r w:rsidRPr="008C1969">
        <w:rPr>
          <w:rFonts w:eastAsia="Times New Roman" w:cstheme="minorHAnsi"/>
          <w:b w:val="0"/>
          <w:sz w:val="24"/>
          <w:szCs w:val="24"/>
        </w:rPr>
        <w:t>aid and Unpaid Work Experience with Academic/Education Component-Employment Opportunities (Youth Only</w:t>
      </w:r>
      <w:r w:rsidRPr="008C1969">
        <w:rPr>
          <w:rFonts w:eastAsia="Times New Roman" w:cstheme="minorHAnsi"/>
          <w:sz w:val="24"/>
          <w:szCs w:val="24"/>
        </w:rPr>
        <w:t>):</w:t>
      </w:r>
      <w:r w:rsidR="004220CA" w:rsidRPr="008C1969">
        <w:rPr>
          <w:rFonts w:eastAsia="Times New Roman" w:cstheme="minorHAnsi"/>
          <w:sz w:val="24"/>
          <w:szCs w:val="24"/>
        </w:rPr>
        <w:t xml:space="preserve"> </w:t>
      </w:r>
      <w:r w:rsidRPr="008C1969">
        <w:rPr>
          <w:rFonts w:eastAsia="Times New Roman" w:cstheme="minorHAnsi"/>
          <w:b w:val="0"/>
          <w:sz w:val="24"/>
          <w:szCs w:val="24"/>
        </w:rPr>
        <w:t xml:space="preserve">Paid and unpaid work experiences that have an academic and occupational education component that consists of employment opportunities available throughout the year. </w:t>
      </w:r>
    </w:p>
    <w:p w14:paraId="5C8FC376" w14:textId="19CCF767" w:rsidR="00EB343A" w:rsidRPr="008C1969"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bookmarkStart w:id="50" w:name="_Hlk81215237"/>
      <w:r w:rsidRPr="008C1969">
        <w:rPr>
          <w:rFonts w:eastAsia="Calibri" w:cstheme="minorHAnsi"/>
          <w:bCs/>
          <w:iCs/>
          <w:sz w:val="24"/>
          <w:szCs w:val="24"/>
        </w:rPr>
        <w:t>Paid and Unpaid Work Experience with Academic/Education Component</w:t>
      </w:r>
      <w:bookmarkEnd w:id="50"/>
      <w:r w:rsidRPr="008C1969">
        <w:rPr>
          <w:rFonts w:eastAsia="Calibri" w:cstheme="minorHAnsi"/>
          <w:bCs/>
          <w:iCs/>
          <w:sz w:val="24"/>
          <w:szCs w:val="24"/>
        </w:rPr>
        <w:t xml:space="preserve">-Internships </w:t>
      </w:r>
      <w:r w:rsidR="00F0348E" w:rsidRPr="008C1969">
        <w:rPr>
          <w:rFonts w:eastAsia="Calibri" w:cstheme="minorHAnsi"/>
          <w:bCs/>
          <w:iCs/>
          <w:sz w:val="24"/>
          <w:szCs w:val="24"/>
        </w:rPr>
        <w:t>or Employment</w:t>
      </w:r>
      <w:r w:rsidRPr="008C1969">
        <w:rPr>
          <w:rFonts w:eastAsia="Calibri" w:cstheme="minorHAnsi"/>
          <w:bCs/>
          <w:iCs/>
          <w:sz w:val="24"/>
          <w:szCs w:val="24"/>
        </w:rPr>
        <w:t xml:space="preserve"> (Youth Only):</w:t>
      </w:r>
    </w:p>
    <w:p w14:paraId="124A64E1" w14:textId="4B79B35A" w:rsidR="00EB343A" w:rsidRPr="008C1969" w:rsidRDefault="00F0348E"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Paid and Unpaid Work Experience with Academic/Education Component – Job Shadowing</w:t>
      </w:r>
      <w:r w:rsidR="00EB343A" w:rsidRPr="008C1969">
        <w:rPr>
          <w:rFonts w:eastAsia="Calibri" w:cstheme="minorHAnsi"/>
          <w:bCs/>
          <w:iCs/>
          <w:sz w:val="24"/>
          <w:szCs w:val="24"/>
        </w:rPr>
        <w:t>.</w:t>
      </w:r>
    </w:p>
    <w:p w14:paraId="4B0CCB80" w14:textId="77777777" w:rsidR="00EB343A" w:rsidRPr="008C1969"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Paid and Unpaid Work Experience with Academic/Education Component-On-the-Job Training Opportunities (Youth Only)</w:t>
      </w:r>
    </w:p>
    <w:p w14:paraId="0E272021" w14:textId="77777777" w:rsidR="00EB343A" w:rsidRPr="008C1969"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 xml:space="preserve">Paid and Unpaid Work Experience with Academic/Education Component-Pre-Apprenticeship Programs (Youth Only): </w:t>
      </w:r>
    </w:p>
    <w:p w14:paraId="22DB72B6" w14:textId="77777777" w:rsidR="004220CA" w:rsidRPr="008C1969" w:rsidRDefault="004220CA" w:rsidP="000C1CC9">
      <w:pPr>
        <w:spacing w:after="0" w:line="240" w:lineRule="auto"/>
        <w:ind w:right="274"/>
        <w:jc w:val="both"/>
        <w:rPr>
          <w:rFonts w:cstheme="minorHAnsi"/>
          <w:b/>
          <w:color w:val="2E74B5" w:themeColor="accent5" w:themeShade="BF"/>
          <w:sz w:val="24"/>
          <w:szCs w:val="24"/>
        </w:rPr>
      </w:pPr>
    </w:p>
    <w:p w14:paraId="047A3B95" w14:textId="13D64F0E" w:rsidR="00EB343A" w:rsidRPr="008C1969" w:rsidRDefault="009530D9" w:rsidP="000C1CC9">
      <w:pPr>
        <w:spacing w:after="0" w:line="240" w:lineRule="auto"/>
        <w:ind w:right="274"/>
        <w:jc w:val="both"/>
        <w:rPr>
          <w:rFonts w:cstheme="minorHAnsi"/>
          <w:b/>
          <w:color w:val="2E74B5" w:themeColor="accent5" w:themeShade="BF"/>
          <w:sz w:val="24"/>
          <w:szCs w:val="24"/>
        </w:rPr>
      </w:pPr>
      <w:r w:rsidRPr="008C1969">
        <w:rPr>
          <w:rFonts w:cstheme="minorHAnsi"/>
          <w:b/>
          <w:color w:val="2E74B5" w:themeColor="accent5" w:themeShade="BF"/>
          <w:sz w:val="24"/>
          <w:szCs w:val="24"/>
        </w:rPr>
        <w:t>D</w:t>
      </w:r>
      <w:r w:rsidR="00EB343A" w:rsidRPr="008C1969">
        <w:rPr>
          <w:rFonts w:cstheme="minorHAnsi"/>
          <w:b/>
          <w:color w:val="2E74B5" w:themeColor="accent5" w:themeShade="BF"/>
          <w:sz w:val="24"/>
          <w:szCs w:val="24"/>
        </w:rPr>
        <w:t>efinition</w:t>
      </w:r>
    </w:p>
    <w:p w14:paraId="604C7E19" w14:textId="77777777" w:rsidR="00EB343A" w:rsidRPr="008C1969" w:rsidRDefault="00EB343A" w:rsidP="004220CA">
      <w:pPr>
        <w:pStyle w:val="Calibri"/>
        <w:rPr>
          <w:rFonts w:cstheme="minorHAnsi"/>
          <w:b w:val="0"/>
          <w:sz w:val="24"/>
          <w:szCs w:val="24"/>
        </w:rPr>
      </w:pPr>
      <w:r w:rsidRPr="008C1969">
        <w:rPr>
          <w:rFonts w:cstheme="minorHAnsi"/>
          <w:sz w:val="24"/>
          <w:szCs w:val="24"/>
        </w:rPr>
        <w:lastRenderedPageBreak/>
        <w:t xml:space="preserve">WIOA Sec. 129(c)(2)(C): </w:t>
      </w:r>
      <w:r w:rsidRPr="008C1969">
        <w:rPr>
          <w:rFonts w:cstheme="minorHAnsi"/>
          <w:b w:val="0"/>
          <w:sz w:val="24"/>
          <w:szCs w:val="24"/>
        </w:rPr>
        <w:t>Paid and unpaid work experiences that have as a component academic and occupational education, which may include-</w:t>
      </w:r>
    </w:p>
    <w:p w14:paraId="718E5D0C" w14:textId="7F9E9462" w:rsidR="00EB343A" w:rsidRPr="008C1969"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Summer/year-round employment opportunities</w:t>
      </w:r>
    </w:p>
    <w:p w14:paraId="7D9478A3" w14:textId="717DBBE8" w:rsidR="00EB343A" w:rsidRPr="008C1969"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Pre-Apprenticeship programs</w:t>
      </w:r>
    </w:p>
    <w:p w14:paraId="43E4F8FB" w14:textId="549C83EE" w:rsidR="00EB343A" w:rsidRPr="008C1969"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Internships and Job Shadowing</w:t>
      </w:r>
    </w:p>
    <w:p w14:paraId="42308116" w14:textId="4C1F3859" w:rsidR="00EB343A" w:rsidRPr="008C1969"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On-the-Job Training (OJT)</w:t>
      </w:r>
    </w:p>
    <w:p w14:paraId="5BDD56EC" w14:textId="282519B2" w:rsidR="00EB343A" w:rsidRPr="008C1969" w:rsidRDefault="00EB343A" w:rsidP="007218B5">
      <w:pPr>
        <w:pStyle w:val="Calibri"/>
        <w:rPr>
          <w:rFonts w:eastAsia="Times New Roman" w:cstheme="minorHAnsi"/>
          <w:b w:val="0"/>
          <w:sz w:val="24"/>
          <w:szCs w:val="24"/>
        </w:rPr>
      </w:pPr>
      <w:r w:rsidRPr="008C1969">
        <w:rPr>
          <w:rFonts w:cstheme="minorHAnsi"/>
          <w:b w:val="0"/>
          <w:sz w:val="24"/>
          <w:szCs w:val="24"/>
        </w:rPr>
        <w:t>20 CFR 681.600(a)</w:t>
      </w:r>
      <w:r w:rsidR="007218B5" w:rsidRPr="008C1969">
        <w:rPr>
          <w:rFonts w:cstheme="minorHAnsi"/>
          <w:b w:val="0"/>
          <w:sz w:val="24"/>
          <w:szCs w:val="24"/>
        </w:rPr>
        <w:t xml:space="preserve"> </w:t>
      </w:r>
      <w:r w:rsidRPr="008C1969">
        <w:rPr>
          <w:rFonts w:eastAsia="Times New Roman" w:cstheme="minorHAnsi"/>
          <w:b w:val="0"/>
          <w:bCs/>
          <w:sz w:val="24"/>
          <w:szCs w:val="24"/>
        </w:rPr>
        <w:t xml:space="preserve">Work experiences are a planned, structured learning experience that takes place in a workplace for a limited </w:t>
      </w:r>
      <w:r w:rsidR="007218B5" w:rsidRPr="008C1969">
        <w:rPr>
          <w:rFonts w:eastAsia="Times New Roman" w:cstheme="minorHAnsi"/>
          <w:b w:val="0"/>
          <w:bCs/>
          <w:sz w:val="24"/>
          <w:szCs w:val="24"/>
        </w:rPr>
        <w:t>period</w:t>
      </w:r>
      <w:r w:rsidRPr="008C1969">
        <w:rPr>
          <w:rFonts w:eastAsia="Times New Roman" w:cstheme="minorHAnsi"/>
          <w:b w:val="0"/>
          <w:bCs/>
          <w:sz w:val="24"/>
          <w:szCs w:val="24"/>
        </w:rPr>
        <w:t>.</w:t>
      </w:r>
    </w:p>
    <w:p w14:paraId="555C7100" w14:textId="77777777" w:rsidR="00EB343A" w:rsidRPr="008C1969" w:rsidRDefault="00EB343A" w:rsidP="00EB343A">
      <w:pPr>
        <w:spacing w:after="0" w:line="240" w:lineRule="auto"/>
        <w:rPr>
          <w:rFonts w:eastAsia="Times New Roman" w:cstheme="minorHAnsi"/>
          <w:b/>
          <w:sz w:val="24"/>
          <w:szCs w:val="24"/>
          <w:u w:val="single"/>
        </w:rPr>
      </w:pPr>
    </w:p>
    <w:p w14:paraId="566801F6" w14:textId="2E418C1D" w:rsidR="00EB343A" w:rsidRPr="008C1969" w:rsidRDefault="00EB343A" w:rsidP="000C1CC9">
      <w:pPr>
        <w:spacing w:after="0" w:line="240" w:lineRule="auto"/>
        <w:ind w:right="274"/>
        <w:jc w:val="both"/>
        <w:rPr>
          <w:rFonts w:cstheme="minorHAnsi"/>
          <w:b/>
          <w:color w:val="2E74B5" w:themeColor="accent5" w:themeShade="BF"/>
          <w:sz w:val="24"/>
          <w:szCs w:val="24"/>
        </w:rPr>
      </w:pPr>
      <w:r w:rsidRPr="008C1969">
        <w:rPr>
          <w:rFonts w:cstheme="minorHAnsi"/>
          <w:b/>
          <w:color w:val="2E74B5" w:themeColor="accent5" w:themeShade="BF"/>
          <w:sz w:val="24"/>
          <w:szCs w:val="24"/>
        </w:rPr>
        <w:t>A</w:t>
      </w:r>
      <w:r w:rsidR="009530D9" w:rsidRPr="008C1969">
        <w:rPr>
          <w:rFonts w:cstheme="minorHAnsi"/>
          <w:b/>
          <w:color w:val="2E74B5" w:themeColor="accent5" w:themeShade="BF"/>
          <w:sz w:val="24"/>
          <w:szCs w:val="24"/>
        </w:rPr>
        <w:t>cademic</w:t>
      </w:r>
      <w:r w:rsidRPr="008C1969">
        <w:rPr>
          <w:rFonts w:cstheme="minorHAnsi"/>
          <w:b/>
          <w:color w:val="2E74B5" w:themeColor="accent5" w:themeShade="BF"/>
          <w:sz w:val="24"/>
          <w:szCs w:val="24"/>
        </w:rPr>
        <w:t xml:space="preserve"> &amp; O</w:t>
      </w:r>
      <w:r w:rsidR="009530D9" w:rsidRPr="008C1969">
        <w:rPr>
          <w:rFonts w:cstheme="minorHAnsi"/>
          <w:b/>
          <w:color w:val="2E74B5" w:themeColor="accent5" w:themeShade="BF"/>
          <w:sz w:val="24"/>
          <w:szCs w:val="24"/>
        </w:rPr>
        <w:t>ccupational Education Requirement</w:t>
      </w:r>
    </w:p>
    <w:p w14:paraId="697C4BF4" w14:textId="77777777" w:rsidR="006F23F8" w:rsidRPr="008C1969" w:rsidRDefault="00EB343A" w:rsidP="006F23F8">
      <w:pPr>
        <w:pStyle w:val="Calibri"/>
        <w:rPr>
          <w:rFonts w:eastAsia="Times New Roman" w:cstheme="minorHAnsi"/>
          <w:sz w:val="24"/>
          <w:szCs w:val="24"/>
        </w:rPr>
      </w:pPr>
      <w:r w:rsidRPr="008C1969">
        <w:rPr>
          <w:rFonts w:cstheme="minorHAnsi"/>
          <w:b w:val="0"/>
          <w:sz w:val="24"/>
          <w:szCs w:val="24"/>
        </w:rPr>
        <w:t xml:space="preserve">20 CFR 681.600(b): </w:t>
      </w:r>
      <w:r w:rsidRPr="008C1969">
        <w:rPr>
          <w:rFonts w:eastAsia="Times New Roman" w:cstheme="minorHAnsi"/>
          <w:b w:val="0"/>
          <w:sz w:val="24"/>
          <w:szCs w:val="24"/>
          <w:u w:val="single"/>
        </w:rPr>
        <w:t>Work experiences must include academic and occupational education</w:t>
      </w:r>
      <w:r w:rsidRPr="008C1969">
        <w:rPr>
          <w:rFonts w:eastAsia="Times New Roman" w:cstheme="minorHAnsi"/>
          <w:sz w:val="24"/>
          <w:szCs w:val="24"/>
        </w:rPr>
        <w:t>. The educational component may occur concurrently or sequentially with the work experience. Further academic and occupational education may occur inside or outside the work site.</w:t>
      </w:r>
    </w:p>
    <w:p w14:paraId="60C3F750" w14:textId="77777777" w:rsidR="006F23F8" w:rsidRPr="008C1969" w:rsidRDefault="006F23F8" w:rsidP="006F23F8">
      <w:pPr>
        <w:pStyle w:val="Calibri"/>
        <w:rPr>
          <w:rFonts w:eastAsia="Times New Roman" w:cstheme="minorHAnsi"/>
          <w:sz w:val="24"/>
          <w:szCs w:val="24"/>
        </w:rPr>
      </w:pPr>
    </w:p>
    <w:p w14:paraId="05FDD394" w14:textId="4909DC5B" w:rsidR="00EB343A" w:rsidRPr="008C1969" w:rsidRDefault="00EB343A" w:rsidP="006F23F8">
      <w:pPr>
        <w:pStyle w:val="Calibri"/>
        <w:rPr>
          <w:rFonts w:eastAsia="Times New Roman" w:cstheme="minorHAnsi"/>
          <w:b w:val="0"/>
          <w:sz w:val="24"/>
          <w:szCs w:val="24"/>
        </w:rPr>
      </w:pPr>
      <w:r w:rsidRPr="008C1969">
        <w:rPr>
          <w:rFonts w:eastAsia="Times New Roman" w:cstheme="minorHAnsi"/>
          <w:bCs/>
          <w:sz w:val="24"/>
          <w:szCs w:val="24"/>
        </w:rPr>
        <w:t xml:space="preserve">TEGL </w:t>
      </w:r>
      <w:r w:rsidR="00CA5C0B" w:rsidRPr="008C1969">
        <w:rPr>
          <w:rFonts w:eastAsia="Times New Roman" w:cstheme="minorHAnsi"/>
          <w:bCs/>
          <w:sz w:val="24"/>
          <w:szCs w:val="24"/>
        </w:rPr>
        <w:t>21-16 Chg. 1</w:t>
      </w:r>
      <w:r w:rsidRPr="008C1969">
        <w:rPr>
          <w:rFonts w:eastAsia="Times New Roman" w:cstheme="minorHAnsi"/>
          <w:b w:val="0"/>
          <w:sz w:val="24"/>
          <w:szCs w:val="24"/>
        </w:rPr>
        <w:t>: The academic and occupational education component refers to contextual learning that accompanies a work experience. It includes the information necessary to understand and work in specific industries and/or occupations.</w:t>
      </w:r>
      <w:r w:rsidRPr="008C1969">
        <w:rPr>
          <w:rFonts w:eastAsia="Times New Roman" w:cstheme="minorHAnsi"/>
          <w:sz w:val="24"/>
          <w:szCs w:val="24"/>
        </w:rPr>
        <w:t xml:space="preserve"> </w:t>
      </w:r>
    </w:p>
    <w:p w14:paraId="75AA8F5B" w14:textId="7A722C82" w:rsidR="00EB343A" w:rsidRPr="008C1969" w:rsidRDefault="006F23F8"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 xml:space="preserve">Example: </w:t>
      </w:r>
      <w:r w:rsidR="00EB343A" w:rsidRPr="008C1969">
        <w:rPr>
          <w:rFonts w:eastAsia="Calibri" w:cstheme="minorHAnsi"/>
          <w:bCs/>
          <w:iCs/>
          <w:sz w:val="24"/>
          <w:szCs w:val="24"/>
        </w:rPr>
        <w:t xml:space="preserve">if a youth is in a work experience in a hospital, the occupational education could be learning about the duties of different types of hospital occupations such as a phlebotomist, radiology tech, or physical therapist. </w:t>
      </w:r>
    </w:p>
    <w:p w14:paraId="2B4A97E9" w14:textId="77777777" w:rsidR="00EB343A" w:rsidRPr="008C1969"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 xml:space="preserve">Whereas, the academic education could be learning some of the information individuals in those occupations need to know such as why blood type matters, the name of a specific bone in the body, or the function of a specific ligament. </w:t>
      </w:r>
    </w:p>
    <w:p w14:paraId="67B2973D" w14:textId="77777777" w:rsidR="00EB343A" w:rsidRPr="008C1969"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Local programs have the flexibility to determine the appropriate type of academic and occupational education necessary for a specific work experience.</w:t>
      </w:r>
    </w:p>
    <w:p w14:paraId="4960F7F2" w14:textId="77777777" w:rsidR="00EB343A" w:rsidRPr="008C1969"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The academic and occupational educational component may:</w:t>
      </w:r>
    </w:p>
    <w:p w14:paraId="2814D143" w14:textId="77777777" w:rsidR="00EB343A" w:rsidRPr="008C1969"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Occur concurrently or sequentially with the work experience;</w:t>
      </w:r>
    </w:p>
    <w:p w14:paraId="41ACC2B8" w14:textId="77777777" w:rsidR="00EB343A" w:rsidRPr="008C1969"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 xml:space="preserve">Occur inside or outside the worksite; </w:t>
      </w:r>
    </w:p>
    <w:p w14:paraId="1BB6DC58" w14:textId="77777777" w:rsidR="00EB343A" w:rsidRPr="008C1969"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 xml:space="preserve">Be provided by the work experience employer or be provided separately in the classroom or through other means. </w:t>
      </w:r>
    </w:p>
    <w:p w14:paraId="512FEB18" w14:textId="77777777" w:rsidR="00EB343A" w:rsidRPr="008C1969"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 xml:space="preserve">States and local areas have the flexibility to decide who provides the educational component. </w:t>
      </w:r>
    </w:p>
    <w:p w14:paraId="365ACA5E" w14:textId="50D33A4E" w:rsidR="00EB343A" w:rsidRPr="008C1969" w:rsidRDefault="00EB343A" w:rsidP="00EB343A">
      <w:pPr>
        <w:spacing w:after="0" w:line="240" w:lineRule="auto"/>
        <w:rPr>
          <w:rFonts w:eastAsia="Times New Roman" w:cstheme="minorHAnsi"/>
          <w:b/>
          <w:caps/>
          <w:sz w:val="24"/>
          <w:szCs w:val="24"/>
          <w:u w:val="single"/>
        </w:rPr>
      </w:pPr>
    </w:p>
    <w:p w14:paraId="5270AFA8" w14:textId="480F9A65" w:rsidR="00077ED7" w:rsidRPr="008C1969" w:rsidRDefault="00077ED7" w:rsidP="00EB343A">
      <w:pPr>
        <w:spacing w:after="0" w:line="240" w:lineRule="auto"/>
        <w:rPr>
          <w:rFonts w:eastAsia="Times New Roman" w:cstheme="minorHAnsi"/>
          <w:b/>
          <w:caps/>
          <w:sz w:val="24"/>
          <w:szCs w:val="24"/>
          <w:u w:val="single"/>
        </w:rPr>
      </w:pPr>
    </w:p>
    <w:p w14:paraId="19A2F0C8" w14:textId="1AFBE533" w:rsidR="00077ED7" w:rsidRPr="008C1969" w:rsidRDefault="00077ED7" w:rsidP="00EB343A">
      <w:pPr>
        <w:spacing w:after="0" w:line="240" w:lineRule="auto"/>
        <w:rPr>
          <w:rFonts w:eastAsia="Times New Roman" w:cstheme="minorHAnsi"/>
          <w:b/>
          <w:caps/>
          <w:sz w:val="24"/>
          <w:szCs w:val="24"/>
          <w:u w:val="single"/>
        </w:rPr>
      </w:pPr>
    </w:p>
    <w:p w14:paraId="4C94A660" w14:textId="77777777" w:rsidR="00077ED7" w:rsidRPr="008C1969" w:rsidRDefault="00077ED7" w:rsidP="00EB343A">
      <w:pPr>
        <w:spacing w:after="0" w:line="240" w:lineRule="auto"/>
        <w:rPr>
          <w:rFonts w:eastAsia="Times New Roman" w:cstheme="minorHAnsi"/>
          <w:b/>
          <w:caps/>
          <w:sz w:val="24"/>
          <w:szCs w:val="24"/>
          <w:u w:val="single"/>
        </w:rPr>
      </w:pPr>
    </w:p>
    <w:p w14:paraId="54123909" w14:textId="58B87FEC" w:rsidR="00EB343A" w:rsidRPr="008C1969" w:rsidRDefault="00EB343A" w:rsidP="000C1CC9">
      <w:pPr>
        <w:spacing w:after="0" w:line="240" w:lineRule="auto"/>
        <w:ind w:right="274"/>
        <w:jc w:val="both"/>
        <w:rPr>
          <w:rFonts w:cstheme="minorHAnsi"/>
          <w:b/>
          <w:color w:val="2E74B5" w:themeColor="accent5" w:themeShade="BF"/>
          <w:sz w:val="24"/>
          <w:szCs w:val="24"/>
        </w:rPr>
      </w:pPr>
      <w:r w:rsidRPr="008C1969">
        <w:rPr>
          <w:rFonts w:cstheme="minorHAnsi"/>
          <w:b/>
          <w:color w:val="2E74B5" w:themeColor="accent5" w:themeShade="BF"/>
          <w:sz w:val="24"/>
          <w:szCs w:val="24"/>
        </w:rPr>
        <w:t>T</w:t>
      </w:r>
      <w:r w:rsidR="009530D9" w:rsidRPr="008C1969">
        <w:rPr>
          <w:rFonts w:cstheme="minorHAnsi"/>
          <w:b/>
          <w:color w:val="2E74B5" w:themeColor="accent5" w:themeShade="BF"/>
          <w:sz w:val="24"/>
          <w:szCs w:val="24"/>
        </w:rPr>
        <w:t>ypes of</w:t>
      </w:r>
      <w:r w:rsidRPr="008C1969">
        <w:rPr>
          <w:rFonts w:cstheme="minorHAnsi"/>
          <w:b/>
          <w:color w:val="2E74B5" w:themeColor="accent5" w:themeShade="BF"/>
          <w:sz w:val="24"/>
          <w:szCs w:val="24"/>
        </w:rPr>
        <w:t xml:space="preserve"> Work Experiences</w:t>
      </w:r>
    </w:p>
    <w:p w14:paraId="09E9F7EE" w14:textId="179536D4" w:rsidR="00EB343A" w:rsidRPr="008C1969" w:rsidRDefault="00EB343A" w:rsidP="00A71E88">
      <w:pPr>
        <w:spacing w:after="0" w:line="240" w:lineRule="auto"/>
        <w:ind w:right="274"/>
        <w:jc w:val="both"/>
        <w:rPr>
          <w:rFonts w:cstheme="minorHAnsi"/>
          <w:b/>
          <w:color w:val="2E74B5" w:themeColor="accent5" w:themeShade="BF"/>
          <w:sz w:val="24"/>
          <w:szCs w:val="24"/>
        </w:rPr>
      </w:pPr>
      <w:r w:rsidRPr="008C1969">
        <w:rPr>
          <w:rFonts w:cstheme="minorHAnsi"/>
          <w:b/>
          <w:color w:val="2E74B5" w:themeColor="accent5" w:themeShade="BF"/>
          <w:sz w:val="24"/>
          <w:szCs w:val="24"/>
        </w:rPr>
        <w:t>J</w:t>
      </w:r>
      <w:r w:rsidR="009530D9" w:rsidRPr="008C1969">
        <w:rPr>
          <w:rFonts w:cstheme="minorHAnsi"/>
          <w:b/>
          <w:color w:val="2E74B5" w:themeColor="accent5" w:themeShade="BF"/>
          <w:sz w:val="24"/>
          <w:szCs w:val="24"/>
        </w:rPr>
        <w:t>ob Shadow</w:t>
      </w:r>
    </w:p>
    <w:p w14:paraId="0F7D0976" w14:textId="2793A364" w:rsidR="00EB343A" w:rsidRPr="008C1969" w:rsidRDefault="00EB343A" w:rsidP="006F23F8">
      <w:pPr>
        <w:spacing w:after="0" w:line="240" w:lineRule="auto"/>
        <w:rPr>
          <w:rFonts w:eastAsia="Times New Roman" w:cstheme="minorHAnsi"/>
          <w:b/>
          <w:sz w:val="24"/>
          <w:szCs w:val="24"/>
        </w:rPr>
      </w:pPr>
      <w:r w:rsidRPr="008C1969">
        <w:rPr>
          <w:rFonts w:eastAsia="Times New Roman" w:cstheme="minorHAnsi"/>
          <w:b/>
          <w:bCs/>
          <w:sz w:val="24"/>
          <w:szCs w:val="24"/>
        </w:rPr>
        <w:t xml:space="preserve">TEGL </w:t>
      </w:r>
      <w:r w:rsidR="00CA5C0B" w:rsidRPr="008C1969">
        <w:rPr>
          <w:rFonts w:eastAsia="Times New Roman" w:cstheme="minorHAnsi"/>
          <w:b/>
          <w:bCs/>
          <w:sz w:val="24"/>
          <w:szCs w:val="24"/>
        </w:rPr>
        <w:t>21-16 Chg. 1</w:t>
      </w:r>
      <w:r w:rsidRPr="008C1969">
        <w:rPr>
          <w:rFonts w:eastAsia="Times New Roman" w:cstheme="minorHAnsi"/>
          <w:sz w:val="24"/>
          <w:szCs w:val="24"/>
        </w:rPr>
        <w:t xml:space="preserve">, </w:t>
      </w:r>
      <w:r w:rsidRPr="008C1969">
        <w:rPr>
          <w:rFonts w:eastAsia="Times New Roman" w:cstheme="minorHAnsi"/>
          <w:i/>
          <w:iCs/>
          <w:sz w:val="24"/>
          <w:szCs w:val="24"/>
        </w:rPr>
        <w:t>Job Shadowing</w:t>
      </w:r>
      <w:r w:rsidRPr="008C1969">
        <w:rPr>
          <w:rFonts w:eastAsia="Times New Roman" w:cstheme="minorHAnsi"/>
          <w:sz w:val="24"/>
          <w:szCs w:val="24"/>
        </w:rPr>
        <w:t>:</w:t>
      </w:r>
      <w:r w:rsidR="006F23F8" w:rsidRPr="008C1969">
        <w:rPr>
          <w:rFonts w:eastAsia="Times New Roman" w:cstheme="minorHAnsi"/>
          <w:sz w:val="24"/>
          <w:szCs w:val="24"/>
        </w:rPr>
        <w:t xml:space="preserve"> </w:t>
      </w:r>
      <w:r w:rsidRPr="008C1969">
        <w:rPr>
          <w:rFonts w:eastAsia="Times New Roman" w:cstheme="minorHAnsi"/>
          <w:sz w:val="24"/>
          <w:szCs w:val="24"/>
        </w:rPr>
        <w:t xml:space="preserve">Is a work experience option where youth learn about a job by walking through the workday as a shadow to competent worker. The job shadowing work experience is a temporary, unpaid exposure to the workplace in an occupational area of interest to the participant. </w:t>
      </w:r>
      <w:r w:rsidRPr="008C1969">
        <w:rPr>
          <w:rFonts w:eastAsia="Times New Roman" w:cstheme="minorHAnsi"/>
          <w:sz w:val="24"/>
          <w:szCs w:val="24"/>
        </w:rPr>
        <w:lastRenderedPageBreak/>
        <w:t>Youth witness firsthand the work environment, employability and occupational skills in practice, the value of professional training, and potential career options. A job-shadowing experience can be anywhere from a few hours, to a day, to a week or more.</w:t>
      </w:r>
      <w:r w:rsidR="006F23F8" w:rsidRPr="008C1969">
        <w:rPr>
          <w:rFonts w:eastAsia="Times New Roman" w:cstheme="minorHAnsi"/>
          <w:sz w:val="24"/>
          <w:szCs w:val="24"/>
        </w:rPr>
        <w:t xml:space="preserve"> </w:t>
      </w:r>
      <w:r w:rsidRPr="008C1969">
        <w:rPr>
          <w:rFonts w:eastAsia="Times New Roman" w:cstheme="minorHAnsi"/>
          <w:sz w:val="24"/>
          <w:szCs w:val="24"/>
        </w:rPr>
        <w:t>Job shadowing is designed to increase career awareness, help model youth behavior through examples, and reinforce in the youth and young adult the link between academic classroom learning and occupational work requirements.</w:t>
      </w:r>
    </w:p>
    <w:p w14:paraId="4AE0B74D" w14:textId="77777777" w:rsidR="00EB343A" w:rsidRPr="008C1969" w:rsidRDefault="00EB343A" w:rsidP="00EB343A">
      <w:pPr>
        <w:spacing w:after="0" w:line="240" w:lineRule="auto"/>
        <w:rPr>
          <w:rFonts w:eastAsia="Times New Roman" w:cstheme="minorHAnsi"/>
          <w:b/>
          <w:sz w:val="24"/>
          <w:szCs w:val="24"/>
        </w:rPr>
      </w:pPr>
    </w:p>
    <w:p w14:paraId="29E4F119" w14:textId="77777777" w:rsidR="00EB343A" w:rsidRPr="008C1969" w:rsidRDefault="00EB343A" w:rsidP="00A71E88">
      <w:pPr>
        <w:spacing w:after="0" w:line="240" w:lineRule="auto"/>
        <w:ind w:right="274"/>
        <w:jc w:val="both"/>
        <w:rPr>
          <w:rFonts w:cstheme="minorHAnsi"/>
          <w:b/>
          <w:color w:val="2E74B5" w:themeColor="accent5" w:themeShade="BF"/>
          <w:sz w:val="24"/>
          <w:szCs w:val="24"/>
        </w:rPr>
      </w:pPr>
      <w:r w:rsidRPr="008C1969">
        <w:rPr>
          <w:rFonts w:cstheme="minorHAnsi"/>
          <w:b/>
          <w:color w:val="2E74B5" w:themeColor="accent5" w:themeShade="BF"/>
          <w:sz w:val="24"/>
          <w:szCs w:val="24"/>
        </w:rPr>
        <w:t>Pre-Apprenticeship Program:</w:t>
      </w:r>
    </w:p>
    <w:p w14:paraId="4F0203AE" w14:textId="424D7DCA" w:rsidR="00EB343A" w:rsidRPr="008C1969" w:rsidRDefault="00EB343A" w:rsidP="006F23F8">
      <w:pPr>
        <w:spacing w:after="0" w:line="240" w:lineRule="auto"/>
        <w:rPr>
          <w:rFonts w:eastAsia="Times New Roman" w:cstheme="minorHAnsi"/>
          <w:b/>
          <w:caps/>
          <w:sz w:val="24"/>
          <w:szCs w:val="24"/>
        </w:rPr>
      </w:pPr>
      <w:r w:rsidRPr="008C1969">
        <w:rPr>
          <w:rFonts w:eastAsia="Times New Roman" w:cstheme="minorHAnsi"/>
          <w:b/>
          <w:sz w:val="24"/>
          <w:szCs w:val="24"/>
        </w:rPr>
        <w:t xml:space="preserve">CFR 681.480 &amp; TEGL </w:t>
      </w:r>
      <w:r w:rsidR="00CA5C0B" w:rsidRPr="008C1969">
        <w:rPr>
          <w:rFonts w:eastAsia="Times New Roman" w:cstheme="minorHAnsi"/>
          <w:b/>
          <w:sz w:val="24"/>
          <w:szCs w:val="24"/>
        </w:rPr>
        <w:t>21-16 Chg. 1</w:t>
      </w:r>
      <w:r w:rsidRPr="008C1969">
        <w:rPr>
          <w:rFonts w:eastAsia="Times New Roman" w:cstheme="minorHAnsi"/>
          <w:sz w:val="24"/>
          <w:szCs w:val="24"/>
        </w:rPr>
        <w:t xml:space="preserve">: A </w:t>
      </w:r>
      <w:r w:rsidRPr="008C1969">
        <w:rPr>
          <w:rFonts w:eastAsia="Times New Roman" w:cstheme="minorHAnsi"/>
          <w:b/>
          <w:sz w:val="24"/>
          <w:szCs w:val="24"/>
          <w:u w:val="single"/>
        </w:rPr>
        <w:t>pre-apprenticeship is a program</w:t>
      </w:r>
      <w:r w:rsidRPr="008C1969">
        <w:rPr>
          <w:rFonts w:eastAsia="Times New Roman" w:cstheme="minorHAnsi"/>
          <w:sz w:val="24"/>
          <w:szCs w:val="24"/>
        </w:rPr>
        <w:t xml:space="preserve"> designed to prepare individuals to enter and succeed in an apprenticeship program and includes the following elements:</w:t>
      </w:r>
    </w:p>
    <w:p w14:paraId="1B53FB83" w14:textId="3DEB2BF8" w:rsidR="00EB343A" w:rsidRPr="008C1969"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 xml:space="preserve">Training and curriculum that aligns with the skill needs of employers in the economy of the state or region involved; </w:t>
      </w:r>
    </w:p>
    <w:p w14:paraId="7FE48722" w14:textId="0E3CEB7D" w:rsidR="00EB343A" w:rsidRPr="008C1969"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 xml:space="preserve">Access to educational and career counseling and other supportive services, directly or indirectly; </w:t>
      </w:r>
    </w:p>
    <w:p w14:paraId="7D212C8B" w14:textId="15A7A386" w:rsidR="00EB343A" w:rsidRPr="008C1969"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 xml:space="preserve">Hands-on, meaningful learning activities that are connected to education and training activities, such as exploring career options, and understanding how the skills acquired through coursework can be applied toward a future career; </w:t>
      </w:r>
    </w:p>
    <w:p w14:paraId="7CB6C0CF" w14:textId="62802740" w:rsidR="00EB343A" w:rsidRPr="008C1969"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 xml:space="preserve">Opportunities to attain at least one industry-recognized credential; and </w:t>
      </w:r>
    </w:p>
    <w:p w14:paraId="1BB2BF8B" w14:textId="44A43A77" w:rsidR="00EB343A" w:rsidRPr="008C1969"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A partnership with one or more registered apprenticeship programs that assists in placing individuals who complete the pre-apprenticeship program in a registered apprenticeship program.</w:t>
      </w:r>
    </w:p>
    <w:p w14:paraId="6C9F44F5" w14:textId="77777777" w:rsidR="006F23F8" w:rsidRPr="008C1969" w:rsidRDefault="006F23F8" w:rsidP="006F23F8">
      <w:pPr>
        <w:pStyle w:val="ListParagraph"/>
        <w:spacing w:after="0" w:line="240" w:lineRule="auto"/>
        <w:ind w:left="129"/>
        <w:rPr>
          <w:rFonts w:cstheme="minorHAnsi"/>
          <w:b/>
          <w:color w:val="000000"/>
          <w:sz w:val="24"/>
          <w:szCs w:val="24"/>
        </w:rPr>
      </w:pPr>
    </w:p>
    <w:p w14:paraId="5615D341" w14:textId="45C2E82B" w:rsidR="00EB343A" w:rsidRPr="008C1969" w:rsidRDefault="00EB343A" w:rsidP="006F23F8">
      <w:pPr>
        <w:pStyle w:val="ListParagraph"/>
        <w:spacing w:after="0" w:line="240" w:lineRule="auto"/>
        <w:ind w:left="129"/>
        <w:rPr>
          <w:rFonts w:cstheme="minorHAnsi"/>
          <w:color w:val="000000"/>
          <w:sz w:val="24"/>
          <w:szCs w:val="24"/>
        </w:rPr>
      </w:pPr>
      <w:r w:rsidRPr="008C1969">
        <w:rPr>
          <w:rFonts w:cstheme="minorHAnsi"/>
          <w:b/>
          <w:color w:val="000000"/>
          <w:sz w:val="24"/>
          <w:szCs w:val="24"/>
        </w:rPr>
        <w:t>TEGL 13-16</w:t>
      </w:r>
      <w:r w:rsidR="00090DDA" w:rsidRPr="008C1969">
        <w:rPr>
          <w:rFonts w:cstheme="minorHAnsi"/>
          <w:b/>
          <w:color w:val="000000"/>
          <w:sz w:val="24"/>
          <w:szCs w:val="24"/>
        </w:rPr>
        <w:t xml:space="preserve"> Chg. 1</w:t>
      </w:r>
      <w:r w:rsidRPr="008C1969">
        <w:rPr>
          <w:rFonts w:cstheme="minorHAnsi"/>
          <w:b/>
          <w:color w:val="000000"/>
          <w:sz w:val="24"/>
          <w:szCs w:val="24"/>
        </w:rPr>
        <w:t xml:space="preserve">: </w:t>
      </w:r>
      <w:r w:rsidRPr="008C1969">
        <w:rPr>
          <w:rFonts w:cstheme="minorHAnsi"/>
          <w:color w:val="000000"/>
          <w:sz w:val="24"/>
          <w:szCs w:val="24"/>
        </w:rPr>
        <w:t>Pre-apprenticeship programs provide instruction and/or training to increase math, literacy, and other vocational and pre-vocational skills needed to gain entry into a Registered Apprenticeship program.</w:t>
      </w:r>
      <w:r w:rsidR="006F23F8" w:rsidRPr="008C1969">
        <w:rPr>
          <w:rFonts w:cstheme="minorHAnsi"/>
          <w:color w:val="000000"/>
          <w:sz w:val="24"/>
          <w:szCs w:val="24"/>
        </w:rPr>
        <w:t xml:space="preserve"> </w:t>
      </w:r>
      <w:r w:rsidRPr="008C1969">
        <w:rPr>
          <w:rFonts w:cstheme="minorHAnsi"/>
          <w:color w:val="000000"/>
          <w:sz w:val="24"/>
          <w:szCs w:val="24"/>
        </w:rPr>
        <w:t>A pre-apprenticeship program funded with WIOA must have at least one Registered Apprenticeship partner; such pre-apprenticeship programs must possess or develop a strong record of enrolling their pre-apprenticeship graduates into a Registered Apprenticeship program.</w:t>
      </w:r>
      <w:r w:rsidR="006F23F8" w:rsidRPr="008C1969">
        <w:rPr>
          <w:rFonts w:cstheme="minorHAnsi"/>
          <w:color w:val="000000"/>
          <w:sz w:val="24"/>
          <w:szCs w:val="24"/>
        </w:rPr>
        <w:t xml:space="preserve"> </w:t>
      </w:r>
      <w:r w:rsidRPr="008C1969">
        <w:rPr>
          <w:rFonts w:cstheme="minorHAnsi"/>
          <w:color w:val="000000"/>
          <w:sz w:val="24"/>
          <w:szCs w:val="24"/>
        </w:rPr>
        <w:t>Once the participant is enrolled in the Registered Apprenticeship program, and if his/her funding has not been exhausted, a portion and/or the balance of funding may be used to cover the costs of the Registered Apprenticeship program’s classroom training/related instruction.</w:t>
      </w:r>
    </w:p>
    <w:p w14:paraId="1E565888" w14:textId="2CCA5259" w:rsidR="00EB343A" w:rsidRPr="008C1969"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Pre-apprenticeship programs do not have the same automatic ETP status under WIOA as do Registered Apprenticeship programs according to DOL-only Regulations 20 CFR 680.470(f). The USDO</w:t>
      </w:r>
      <w:r w:rsidR="00D1372A" w:rsidRPr="008C1969">
        <w:rPr>
          <w:rFonts w:eastAsia="Calibri" w:cstheme="minorHAnsi"/>
          <w:bCs/>
          <w:iCs/>
          <w:sz w:val="24"/>
          <w:szCs w:val="24"/>
        </w:rPr>
        <w:t>L</w:t>
      </w:r>
      <w:r w:rsidRPr="008C1969">
        <w:rPr>
          <w:rFonts w:eastAsia="Calibri" w:cstheme="minorHAnsi"/>
          <w:bCs/>
          <w:iCs/>
          <w:sz w:val="24"/>
          <w:szCs w:val="24"/>
        </w:rPr>
        <w:t xml:space="preserve"> does not register or regulate pre-apprenticeship programs. </w:t>
      </w:r>
    </w:p>
    <w:p w14:paraId="718F0CCE" w14:textId="77777777" w:rsidR="00EB343A" w:rsidRPr="008C1969"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 xml:space="preserve">Organizations offering pre-apprenticeship training programs that are seeking ETP status are required to go through the same vetting process and performance reporting requirements as all other training providers in the State. </w:t>
      </w:r>
    </w:p>
    <w:p w14:paraId="17EB2BE8" w14:textId="77777777" w:rsidR="00EB343A" w:rsidRPr="008C1969"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 xml:space="preserve">If the pre-apprenticeship training program is on the ETP list, WIOA funds may be used to fund that program for eligible individuals. </w:t>
      </w:r>
    </w:p>
    <w:p w14:paraId="34001A81" w14:textId="77777777" w:rsidR="00EB343A" w:rsidRPr="008C1969"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ITAs also can finance pre-apprenticeship training in preparation for formal RA if they are on the State ETP list.</w:t>
      </w:r>
    </w:p>
    <w:p w14:paraId="02DF320E" w14:textId="77777777" w:rsidR="006A3811" w:rsidRPr="008C1969" w:rsidRDefault="006A3811" w:rsidP="00A71E88">
      <w:pPr>
        <w:spacing w:after="0" w:line="240" w:lineRule="auto"/>
        <w:ind w:right="274"/>
        <w:jc w:val="both"/>
        <w:rPr>
          <w:rFonts w:cstheme="minorHAnsi"/>
          <w:b/>
          <w:color w:val="2E74B5" w:themeColor="accent5" w:themeShade="BF"/>
          <w:sz w:val="24"/>
          <w:szCs w:val="24"/>
        </w:rPr>
      </w:pPr>
    </w:p>
    <w:p w14:paraId="41312A3D" w14:textId="77777777" w:rsidR="009A6EA4" w:rsidRPr="008C1969" w:rsidRDefault="009A6EA4" w:rsidP="00A71E88">
      <w:pPr>
        <w:spacing w:after="0" w:line="240" w:lineRule="auto"/>
        <w:ind w:right="274"/>
        <w:jc w:val="both"/>
        <w:rPr>
          <w:rFonts w:cstheme="minorHAnsi"/>
          <w:b/>
          <w:color w:val="2E74B5" w:themeColor="accent5" w:themeShade="BF"/>
          <w:sz w:val="24"/>
          <w:szCs w:val="24"/>
        </w:rPr>
      </w:pPr>
    </w:p>
    <w:p w14:paraId="093253BB" w14:textId="711B58F9" w:rsidR="00EB343A" w:rsidRPr="008C1969" w:rsidRDefault="00EB343A" w:rsidP="00A71E88">
      <w:pPr>
        <w:spacing w:after="0" w:line="240" w:lineRule="auto"/>
        <w:ind w:right="274"/>
        <w:jc w:val="both"/>
        <w:rPr>
          <w:rFonts w:cstheme="minorHAnsi"/>
          <w:b/>
          <w:color w:val="2E74B5" w:themeColor="accent5" w:themeShade="BF"/>
          <w:sz w:val="24"/>
          <w:szCs w:val="24"/>
        </w:rPr>
      </w:pPr>
      <w:r w:rsidRPr="008C1969">
        <w:rPr>
          <w:rFonts w:cstheme="minorHAnsi"/>
          <w:b/>
          <w:color w:val="2E74B5" w:themeColor="accent5" w:themeShade="BF"/>
          <w:sz w:val="24"/>
          <w:szCs w:val="24"/>
        </w:rPr>
        <w:lastRenderedPageBreak/>
        <w:t>On-the-Job Training (OJT):</w:t>
      </w:r>
    </w:p>
    <w:p w14:paraId="52391886" w14:textId="10A34F16" w:rsidR="00EB343A" w:rsidRPr="008C1969" w:rsidRDefault="009530D9" w:rsidP="00A71E88">
      <w:pPr>
        <w:spacing w:after="0" w:line="240" w:lineRule="auto"/>
        <w:ind w:right="274"/>
        <w:jc w:val="both"/>
        <w:rPr>
          <w:rFonts w:cstheme="minorHAnsi"/>
          <w:b/>
          <w:color w:val="2E74B5" w:themeColor="accent5" w:themeShade="BF"/>
          <w:sz w:val="24"/>
          <w:szCs w:val="24"/>
        </w:rPr>
      </w:pPr>
      <w:r w:rsidRPr="008C1969">
        <w:rPr>
          <w:rFonts w:cstheme="minorHAnsi"/>
          <w:b/>
          <w:color w:val="2E74B5" w:themeColor="accent5" w:themeShade="BF"/>
          <w:sz w:val="24"/>
          <w:szCs w:val="24"/>
        </w:rPr>
        <w:t>OJT</w:t>
      </w:r>
      <w:r w:rsidR="00EB343A" w:rsidRPr="008C1969">
        <w:rPr>
          <w:rFonts w:cstheme="minorHAnsi"/>
          <w:b/>
          <w:color w:val="2E74B5" w:themeColor="accent5" w:themeShade="BF"/>
          <w:sz w:val="24"/>
          <w:szCs w:val="24"/>
        </w:rPr>
        <w:t xml:space="preserve"> </w:t>
      </w:r>
      <w:r w:rsidRPr="008C1969">
        <w:rPr>
          <w:rFonts w:cstheme="minorHAnsi"/>
          <w:b/>
          <w:color w:val="2E74B5" w:themeColor="accent5" w:themeShade="BF"/>
          <w:sz w:val="24"/>
          <w:szCs w:val="24"/>
        </w:rPr>
        <w:t>D</w:t>
      </w:r>
      <w:r w:rsidR="00EB343A" w:rsidRPr="008C1969">
        <w:rPr>
          <w:rFonts w:cstheme="minorHAnsi"/>
          <w:b/>
          <w:color w:val="2E74B5" w:themeColor="accent5" w:themeShade="BF"/>
          <w:sz w:val="24"/>
          <w:szCs w:val="24"/>
        </w:rPr>
        <w:t xml:space="preserve">efinition &amp; </w:t>
      </w:r>
      <w:r w:rsidRPr="008C1969">
        <w:rPr>
          <w:rFonts w:cstheme="minorHAnsi"/>
          <w:b/>
          <w:color w:val="2E74B5" w:themeColor="accent5" w:themeShade="BF"/>
          <w:sz w:val="24"/>
          <w:szCs w:val="24"/>
        </w:rPr>
        <w:t>D</w:t>
      </w:r>
      <w:r w:rsidR="00EB343A" w:rsidRPr="008C1969">
        <w:rPr>
          <w:rFonts w:cstheme="minorHAnsi"/>
          <w:b/>
          <w:color w:val="2E74B5" w:themeColor="accent5" w:themeShade="BF"/>
          <w:sz w:val="24"/>
          <w:szCs w:val="24"/>
        </w:rPr>
        <w:t xml:space="preserve">esign </w:t>
      </w:r>
    </w:p>
    <w:p w14:paraId="736EAC36" w14:textId="77777777" w:rsidR="00EB343A" w:rsidRPr="008C1969" w:rsidRDefault="00EB343A" w:rsidP="006F23F8">
      <w:pPr>
        <w:spacing w:after="0" w:line="240" w:lineRule="auto"/>
        <w:rPr>
          <w:rFonts w:eastAsia="Times New Roman" w:cstheme="minorHAnsi"/>
          <w:b/>
          <w:caps/>
          <w:sz w:val="24"/>
          <w:szCs w:val="24"/>
          <w:u w:val="single"/>
        </w:rPr>
      </w:pPr>
      <w:r w:rsidRPr="008C1969">
        <w:rPr>
          <w:rFonts w:eastAsia="Times New Roman" w:cstheme="minorHAnsi"/>
          <w:b/>
          <w:sz w:val="24"/>
          <w:szCs w:val="24"/>
        </w:rPr>
        <w:t>WIOA Sec. 3(44):</w:t>
      </w:r>
      <w:r w:rsidRPr="008C1969">
        <w:rPr>
          <w:rFonts w:eastAsia="Times New Roman" w:cstheme="minorHAnsi"/>
          <w:b/>
          <w:i/>
          <w:sz w:val="24"/>
          <w:szCs w:val="24"/>
        </w:rPr>
        <w:t xml:space="preserve"> </w:t>
      </w:r>
      <w:r w:rsidRPr="008C1969">
        <w:rPr>
          <w:rFonts w:eastAsia="Times New Roman" w:cstheme="minorHAnsi"/>
          <w:sz w:val="24"/>
          <w:szCs w:val="24"/>
        </w:rPr>
        <w:t>The term “on-the-job training” means training by an employer that is provided to a paid participant while engaged in productive work in a job that</w:t>
      </w:r>
    </w:p>
    <w:p w14:paraId="77D18428" w14:textId="14477F73" w:rsidR="00EB343A" w:rsidRPr="008C1969"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Provides knowledge or skills essential to the full and adequate performance of the job;</w:t>
      </w:r>
    </w:p>
    <w:p w14:paraId="3BC7EC24" w14:textId="6EBBAAE0" w:rsidR="00EB343A" w:rsidRPr="008C1969"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Is made available through a program that provides reimbursement to the employer of up to 50% of the wage rate of the participant, except as provided in section 134(c)(3)(H), for the extraordinary costs of providing the training and additional supervision related to the training; and</w:t>
      </w:r>
    </w:p>
    <w:p w14:paraId="7FBAF36C" w14:textId="12E835D5" w:rsidR="00EB343A" w:rsidRPr="008C1969"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Is limited in duration as appropriate to the occupation for which the participant is being trained, taking into account the content of the training, the prior work experience of the participant, and the service strategy of the participant.</w:t>
      </w:r>
    </w:p>
    <w:p w14:paraId="73C8F7EA" w14:textId="77777777" w:rsidR="00B45323" w:rsidRPr="008C1969" w:rsidRDefault="00B45323" w:rsidP="00B45323">
      <w:pPr>
        <w:autoSpaceDE w:val="0"/>
        <w:autoSpaceDN w:val="0"/>
        <w:adjustRightInd w:val="0"/>
        <w:spacing w:after="0" w:line="240" w:lineRule="auto"/>
        <w:rPr>
          <w:rFonts w:eastAsia="Arial" w:cstheme="minorHAnsi"/>
          <w:sz w:val="24"/>
          <w:szCs w:val="24"/>
        </w:rPr>
      </w:pPr>
    </w:p>
    <w:p w14:paraId="63B6B178" w14:textId="21BDAB3A" w:rsidR="00EB343A" w:rsidRPr="008C1969" w:rsidRDefault="00EB343A" w:rsidP="00B45323">
      <w:pPr>
        <w:spacing w:after="0" w:line="240" w:lineRule="auto"/>
        <w:rPr>
          <w:rFonts w:eastAsia="Times New Roman" w:cstheme="minorHAnsi"/>
          <w:sz w:val="24"/>
          <w:szCs w:val="24"/>
        </w:rPr>
      </w:pPr>
      <w:r w:rsidRPr="008C1969">
        <w:rPr>
          <w:rFonts w:eastAsia="Times New Roman" w:cstheme="minorHAnsi"/>
          <w:b/>
          <w:sz w:val="24"/>
          <w:szCs w:val="24"/>
        </w:rPr>
        <w:t>WIOA Final Rules, page 56149:</w:t>
      </w:r>
      <w:r w:rsidR="00B45323" w:rsidRPr="008C1969">
        <w:rPr>
          <w:rFonts w:eastAsia="Times New Roman" w:cstheme="minorHAnsi"/>
          <w:b/>
          <w:sz w:val="24"/>
          <w:szCs w:val="24"/>
        </w:rPr>
        <w:t xml:space="preserve"> </w:t>
      </w:r>
      <w:r w:rsidRPr="008C1969">
        <w:rPr>
          <w:rFonts w:eastAsia="Times New Roman" w:cstheme="minorHAnsi"/>
          <w:sz w:val="24"/>
          <w:szCs w:val="24"/>
        </w:rPr>
        <w:t>OJT is primarily designed to first hire the participant and provide them with the knowledge and skills necessary for the full performance of the job.</w:t>
      </w:r>
    </w:p>
    <w:p w14:paraId="31DE05B4" w14:textId="3B450860" w:rsidR="00EB343A" w:rsidRPr="008C1969" w:rsidRDefault="00EB343A" w:rsidP="00B45323">
      <w:pPr>
        <w:spacing w:after="0" w:line="240" w:lineRule="auto"/>
        <w:rPr>
          <w:rFonts w:eastAsia="Times New Roman" w:cstheme="minorHAnsi"/>
          <w:sz w:val="24"/>
          <w:szCs w:val="24"/>
        </w:rPr>
      </w:pPr>
      <w:r w:rsidRPr="008C1969">
        <w:rPr>
          <w:rFonts w:eastAsia="Times New Roman" w:cstheme="minorHAnsi"/>
          <w:b/>
          <w:sz w:val="24"/>
          <w:szCs w:val="24"/>
        </w:rPr>
        <w:t>WIOA Final Rules, page 56150:</w:t>
      </w:r>
      <w:r w:rsidR="00B45323" w:rsidRPr="008C1969">
        <w:rPr>
          <w:rFonts w:eastAsia="Times New Roman" w:cstheme="minorHAnsi"/>
          <w:b/>
          <w:sz w:val="24"/>
          <w:szCs w:val="24"/>
        </w:rPr>
        <w:t xml:space="preserve"> </w:t>
      </w:r>
      <w:r w:rsidRPr="008C1969">
        <w:rPr>
          <w:rFonts w:eastAsia="Times New Roman" w:cstheme="minorHAnsi"/>
          <w:sz w:val="24"/>
          <w:szCs w:val="24"/>
        </w:rPr>
        <w:t>The Department is not requiring specific OJT duration limitations.</w:t>
      </w:r>
    </w:p>
    <w:p w14:paraId="2D8D9924" w14:textId="77777777" w:rsidR="00EB343A" w:rsidRPr="008C1969" w:rsidRDefault="00EB343A" w:rsidP="00EB343A">
      <w:pPr>
        <w:spacing w:after="0" w:line="240" w:lineRule="auto"/>
        <w:rPr>
          <w:rFonts w:eastAsia="Times New Roman" w:cstheme="minorHAnsi"/>
          <w:b/>
          <w:caps/>
          <w:sz w:val="24"/>
          <w:szCs w:val="24"/>
        </w:rPr>
      </w:pPr>
    </w:p>
    <w:p w14:paraId="2C38D03F" w14:textId="6E298A52" w:rsidR="00EB343A" w:rsidRPr="008C1969" w:rsidRDefault="00EB343A" w:rsidP="00A71E88">
      <w:pPr>
        <w:spacing w:after="0" w:line="240" w:lineRule="auto"/>
        <w:ind w:right="274"/>
        <w:jc w:val="both"/>
        <w:rPr>
          <w:rFonts w:cstheme="minorHAnsi"/>
          <w:b/>
          <w:color w:val="2E74B5" w:themeColor="accent5" w:themeShade="BF"/>
          <w:sz w:val="24"/>
          <w:szCs w:val="24"/>
        </w:rPr>
      </w:pPr>
      <w:r w:rsidRPr="008C1969">
        <w:rPr>
          <w:rFonts w:cstheme="minorHAnsi"/>
          <w:b/>
          <w:color w:val="2E74B5" w:themeColor="accent5" w:themeShade="BF"/>
          <w:sz w:val="24"/>
          <w:szCs w:val="24"/>
        </w:rPr>
        <w:t xml:space="preserve">OJT </w:t>
      </w:r>
      <w:r w:rsidR="009530D9" w:rsidRPr="008C1969">
        <w:rPr>
          <w:rFonts w:cstheme="minorHAnsi"/>
          <w:b/>
          <w:color w:val="2E74B5" w:themeColor="accent5" w:themeShade="BF"/>
          <w:sz w:val="24"/>
          <w:szCs w:val="24"/>
        </w:rPr>
        <w:t>D</w:t>
      </w:r>
      <w:r w:rsidRPr="008C1969">
        <w:rPr>
          <w:rFonts w:cstheme="minorHAnsi"/>
          <w:b/>
          <w:color w:val="2E74B5" w:themeColor="accent5" w:themeShade="BF"/>
          <w:sz w:val="24"/>
          <w:szCs w:val="24"/>
        </w:rPr>
        <w:t xml:space="preserve">isplacement and </w:t>
      </w:r>
      <w:r w:rsidR="009530D9" w:rsidRPr="008C1969">
        <w:rPr>
          <w:rFonts w:cstheme="minorHAnsi"/>
          <w:b/>
          <w:color w:val="2E74B5" w:themeColor="accent5" w:themeShade="BF"/>
          <w:sz w:val="24"/>
          <w:szCs w:val="24"/>
        </w:rPr>
        <w:t>U</w:t>
      </w:r>
      <w:r w:rsidRPr="008C1969">
        <w:rPr>
          <w:rFonts w:cstheme="minorHAnsi"/>
          <w:b/>
          <w:color w:val="2E74B5" w:themeColor="accent5" w:themeShade="BF"/>
          <w:sz w:val="24"/>
          <w:szCs w:val="24"/>
        </w:rPr>
        <w:t xml:space="preserve">nion </w:t>
      </w:r>
      <w:r w:rsidR="009530D9" w:rsidRPr="008C1969">
        <w:rPr>
          <w:rFonts w:cstheme="minorHAnsi"/>
          <w:b/>
          <w:color w:val="2E74B5" w:themeColor="accent5" w:themeShade="BF"/>
          <w:sz w:val="24"/>
          <w:szCs w:val="24"/>
        </w:rPr>
        <w:t>C</w:t>
      </w:r>
      <w:r w:rsidRPr="008C1969">
        <w:rPr>
          <w:rFonts w:cstheme="minorHAnsi"/>
          <w:b/>
          <w:color w:val="2E74B5" w:themeColor="accent5" w:themeShade="BF"/>
          <w:sz w:val="24"/>
          <w:szCs w:val="24"/>
        </w:rPr>
        <w:t xml:space="preserve">oncurrence </w:t>
      </w:r>
    </w:p>
    <w:p w14:paraId="1AC22ABF" w14:textId="6D42B245" w:rsidR="00EB343A" w:rsidRPr="008C1969" w:rsidRDefault="00EB343A" w:rsidP="00B45323">
      <w:pPr>
        <w:spacing w:after="0" w:line="240" w:lineRule="auto"/>
        <w:rPr>
          <w:rFonts w:eastAsia="Times New Roman" w:cstheme="minorHAnsi"/>
          <w:sz w:val="24"/>
          <w:szCs w:val="24"/>
        </w:rPr>
      </w:pPr>
      <w:r w:rsidRPr="008C1969">
        <w:rPr>
          <w:rFonts w:eastAsia="Times New Roman" w:cstheme="minorHAnsi"/>
          <w:b/>
          <w:caps/>
          <w:sz w:val="24"/>
          <w:szCs w:val="24"/>
        </w:rPr>
        <w:t xml:space="preserve">wioa </w:t>
      </w:r>
      <w:r w:rsidRPr="008C1969">
        <w:rPr>
          <w:rFonts w:eastAsia="Times New Roman" w:cstheme="minorHAnsi"/>
          <w:b/>
          <w:sz w:val="24"/>
          <w:szCs w:val="24"/>
        </w:rPr>
        <w:t>Sec. 181(b)(2):</w:t>
      </w:r>
      <w:r w:rsidR="00B45323" w:rsidRPr="008C1969">
        <w:rPr>
          <w:rFonts w:eastAsia="Times New Roman" w:cstheme="minorHAnsi"/>
          <w:b/>
          <w:sz w:val="24"/>
          <w:szCs w:val="24"/>
        </w:rPr>
        <w:t xml:space="preserve"> </w:t>
      </w:r>
      <w:r w:rsidRPr="008C1969">
        <w:rPr>
          <w:rFonts w:eastAsia="Times New Roman" w:cstheme="minorHAnsi"/>
          <w:sz w:val="24"/>
          <w:szCs w:val="24"/>
        </w:rPr>
        <w:t>A participant in a program or activity authorized under this title shall not displace (including a partial displacement, such as a reduction in hours, wages or benefits) any currently employed employee (as of the date of the participation).</w:t>
      </w:r>
      <w:r w:rsidR="00B45323" w:rsidRPr="008C1969">
        <w:rPr>
          <w:rFonts w:eastAsia="Times New Roman" w:cstheme="minorHAnsi"/>
          <w:sz w:val="24"/>
          <w:szCs w:val="24"/>
        </w:rPr>
        <w:t xml:space="preserve"> </w:t>
      </w:r>
    </w:p>
    <w:p w14:paraId="25EE9D42" w14:textId="77777777" w:rsidR="00EB343A" w:rsidRPr="008C1969"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A specified activity shall not impair an existing contract for services or collective bargaining agreement, and no such activity that would be inconsistent with the terms of a collective bargaining agreement shall be undertaken without the written concurrence of the labor organization and employer concerned.</w:t>
      </w:r>
    </w:p>
    <w:p w14:paraId="4E13A579" w14:textId="77777777" w:rsidR="00EB343A" w:rsidRPr="008C1969"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A participant shall not be employed in a job if:</w:t>
      </w:r>
    </w:p>
    <w:p w14:paraId="7B7BFCF2" w14:textId="77777777" w:rsidR="00EB343A" w:rsidRPr="008C1969"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Any other individual is on layoff from the same or any substantially equivalent job;</w:t>
      </w:r>
    </w:p>
    <w:p w14:paraId="5EA3B750" w14:textId="77777777" w:rsidR="00EB343A" w:rsidRPr="008C1969"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The employer has terminated the employment of any regular employee or otherwise reduced the workforce of the employer with the intention of filling the vacancy so created with the participant; or</w:t>
      </w:r>
    </w:p>
    <w:p w14:paraId="49BC6B60" w14:textId="77777777" w:rsidR="00EB343A" w:rsidRPr="008C1969"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The job is created in a promotional line that will infringe in any way upon the promotional opportunities of currently employed individuals (as of the date of the participation).</w:t>
      </w:r>
    </w:p>
    <w:p w14:paraId="57060912" w14:textId="2B9DECEF" w:rsidR="00EB343A" w:rsidRPr="008C1969" w:rsidRDefault="00EB343A" w:rsidP="00A71E88">
      <w:pPr>
        <w:spacing w:after="0" w:line="240" w:lineRule="auto"/>
        <w:ind w:right="274"/>
        <w:jc w:val="both"/>
        <w:rPr>
          <w:rFonts w:cstheme="minorHAnsi"/>
          <w:b/>
          <w:color w:val="2E74B5" w:themeColor="accent5" w:themeShade="BF"/>
          <w:sz w:val="24"/>
          <w:szCs w:val="24"/>
        </w:rPr>
      </w:pPr>
      <w:r w:rsidRPr="008C1969">
        <w:rPr>
          <w:rFonts w:cstheme="minorHAnsi"/>
          <w:b/>
          <w:color w:val="2E74B5" w:themeColor="accent5" w:themeShade="BF"/>
          <w:sz w:val="24"/>
          <w:szCs w:val="24"/>
        </w:rPr>
        <w:t xml:space="preserve">OJT Wages &amp; </w:t>
      </w:r>
      <w:r w:rsidR="009530D9" w:rsidRPr="008C1969">
        <w:rPr>
          <w:rFonts w:cstheme="minorHAnsi"/>
          <w:b/>
          <w:color w:val="2E74B5" w:themeColor="accent5" w:themeShade="BF"/>
          <w:sz w:val="24"/>
          <w:szCs w:val="24"/>
        </w:rPr>
        <w:t>B</w:t>
      </w:r>
      <w:r w:rsidRPr="008C1969">
        <w:rPr>
          <w:rFonts w:cstheme="minorHAnsi"/>
          <w:b/>
          <w:color w:val="2E74B5" w:themeColor="accent5" w:themeShade="BF"/>
          <w:sz w:val="24"/>
          <w:szCs w:val="24"/>
        </w:rPr>
        <w:t>enefits</w:t>
      </w:r>
    </w:p>
    <w:p w14:paraId="7A54EC51" w14:textId="132A65CA" w:rsidR="00EB343A" w:rsidRPr="008C1969" w:rsidRDefault="00EB343A" w:rsidP="00B45323">
      <w:pPr>
        <w:spacing w:after="0" w:line="240" w:lineRule="auto"/>
        <w:rPr>
          <w:rFonts w:eastAsia="Times New Roman" w:cstheme="minorHAnsi"/>
          <w:sz w:val="24"/>
          <w:szCs w:val="24"/>
        </w:rPr>
      </w:pPr>
      <w:r w:rsidRPr="008C1969">
        <w:rPr>
          <w:rFonts w:eastAsia="Times New Roman" w:cstheme="minorHAnsi"/>
          <w:b/>
          <w:caps/>
          <w:sz w:val="24"/>
          <w:szCs w:val="24"/>
        </w:rPr>
        <w:t xml:space="preserve">20 CFR 683.275: </w:t>
      </w:r>
      <w:r w:rsidRPr="008C1969">
        <w:rPr>
          <w:rFonts w:eastAsia="Times New Roman" w:cstheme="minorHAnsi"/>
          <w:sz w:val="24"/>
          <w:szCs w:val="24"/>
        </w:rPr>
        <w:t xml:space="preserve">Individual in OJT must be compensated at the same rates, including periodic increase, as trainees or employees who are similarly situated in similar occupations by the same employer and who have similar training, experience, and skills. Such rates must be in accordance with applicable </w:t>
      </w:r>
      <w:r w:rsidR="00B45323" w:rsidRPr="008C1969">
        <w:rPr>
          <w:rFonts w:eastAsia="Times New Roman" w:cstheme="minorHAnsi"/>
          <w:sz w:val="24"/>
          <w:szCs w:val="24"/>
        </w:rPr>
        <w:t>law but</w:t>
      </w:r>
      <w:r w:rsidRPr="008C1969">
        <w:rPr>
          <w:rFonts w:eastAsia="Times New Roman" w:cstheme="minorHAnsi"/>
          <w:sz w:val="24"/>
          <w:szCs w:val="24"/>
        </w:rPr>
        <w:t xml:space="preserve"> may not be less than the higher of the rate specified in sec. 6(a)(1) of the Fair Labor Standards Act of 1938 or the applicable State or local minimum wage law.</w:t>
      </w:r>
      <w:r w:rsidR="00B45323" w:rsidRPr="008C1969">
        <w:rPr>
          <w:rFonts w:eastAsia="Times New Roman" w:cstheme="minorHAnsi"/>
          <w:sz w:val="24"/>
          <w:szCs w:val="24"/>
        </w:rPr>
        <w:t xml:space="preserve"> </w:t>
      </w:r>
      <w:r w:rsidRPr="008C1969">
        <w:rPr>
          <w:rFonts w:eastAsia="Times New Roman" w:cstheme="minorHAnsi"/>
          <w:sz w:val="24"/>
          <w:szCs w:val="24"/>
        </w:rPr>
        <w:t>Individuals in OJT must be provided benefits and working conditions at the same level and to the same extent as other trainees or employees working a similar length of time and doing the same type of work.</w:t>
      </w:r>
      <w:r w:rsidR="00B45323" w:rsidRPr="008C1969">
        <w:rPr>
          <w:rFonts w:eastAsia="Times New Roman" w:cstheme="minorHAnsi"/>
          <w:sz w:val="24"/>
          <w:szCs w:val="24"/>
        </w:rPr>
        <w:t xml:space="preserve"> </w:t>
      </w:r>
      <w:r w:rsidRPr="008C1969">
        <w:rPr>
          <w:rFonts w:eastAsia="Times New Roman" w:cstheme="minorHAnsi"/>
          <w:sz w:val="24"/>
          <w:szCs w:val="24"/>
        </w:rPr>
        <w:t xml:space="preserve">Allowances, earnings, and payments to individuals participating in programs under WIOA are not considered as income for </w:t>
      </w:r>
      <w:r w:rsidRPr="008C1969">
        <w:rPr>
          <w:rFonts w:eastAsia="Times New Roman" w:cstheme="minorHAnsi"/>
          <w:sz w:val="24"/>
          <w:szCs w:val="24"/>
        </w:rPr>
        <w:lastRenderedPageBreak/>
        <w:t xml:space="preserve">purposes of determining eligibility for aid furnished under any Federal or </w:t>
      </w:r>
      <w:r w:rsidR="009530D9" w:rsidRPr="008C1969">
        <w:rPr>
          <w:rFonts w:eastAsia="Times New Roman" w:cstheme="minorHAnsi"/>
          <w:sz w:val="24"/>
          <w:szCs w:val="24"/>
        </w:rPr>
        <w:t>Federally assisted</w:t>
      </w:r>
      <w:r w:rsidRPr="008C1969">
        <w:rPr>
          <w:rFonts w:eastAsia="Times New Roman" w:cstheme="minorHAnsi"/>
          <w:sz w:val="24"/>
          <w:szCs w:val="24"/>
        </w:rPr>
        <w:t xml:space="preserve"> program based on need, other than as provided under the Social Security Act</w:t>
      </w:r>
      <w:r w:rsidR="00B45323" w:rsidRPr="008C1969">
        <w:rPr>
          <w:rFonts w:eastAsia="Times New Roman" w:cstheme="minorHAnsi"/>
          <w:sz w:val="24"/>
          <w:szCs w:val="24"/>
        </w:rPr>
        <w:t>.</w:t>
      </w:r>
    </w:p>
    <w:p w14:paraId="5C8FA8F5" w14:textId="77777777" w:rsidR="00B45323" w:rsidRPr="008C1969" w:rsidRDefault="00B45323" w:rsidP="00B45323">
      <w:pPr>
        <w:spacing w:after="0" w:line="240" w:lineRule="auto"/>
        <w:rPr>
          <w:rFonts w:eastAsia="Times New Roman" w:cstheme="minorHAnsi"/>
          <w:sz w:val="24"/>
          <w:szCs w:val="24"/>
        </w:rPr>
      </w:pPr>
    </w:p>
    <w:p w14:paraId="00CC0C1D" w14:textId="6EDF5FEB" w:rsidR="00EB343A" w:rsidRPr="008C1969" w:rsidRDefault="00EB343A" w:rsidP="00B45323">
      <w:pPr>
        <w:spacing w:after="0" w:line="240" w:lineRule="auto"/>
        <w:rPr>
          <w:rFonts w:eastAsia="Times New Roman" w:cstheme="minorHAnsi"/>
          <w:sz w:val="24"/>
          <w:szCs w:val="24"/>
        </w:rPr>
      </w:pPr>
      <w:r w:rsidRPr="008C1969">
        <w:rPr>
          <w:rFonts w:eastAsia="Times New Roman" w:cstheme="minorHAnsi"/>
          <w:b/>
          <w:sz w:val="24"/>
          <w:szCs w:val="24"/>
        </w:rPr>
        <w:t xml:space="preserve">TEGL 13-15: </w:t>
      </w:r>
      <w:r w:rsidRPr="008C1969">
        <w:rPr>
          <w:rFonts w:eastAsia="Times New Roman" w:cstheme="minorHAnsi"/>
          <w:sz w:val="24"/>
          <w:szCs w:val="24"/>
        </w:rPr>
        <w:t>A wage cap is an upper limit on the hourly wage rate that is eligible for reimbursement. A reimbursement rate, or reimbursement level, refers to the percentage of the OJT participant’s hourly wage or wage cap that can be reimbursed to an employer. The wage cap is set at the average hourly wage rate for each state. The training reimbursement percentage is applied against the participant’s wage rate unless the wage rate exceeds the state’s average hourly rate. When the latter occurs, the training reimbursement percentage must be applied against the state’s average hourly rate.</w:t>
      </w:r>
      <w:r w:rsidR="00B45323" w:rsidRPr="008C1969">
        <w:rPr>
          <w:rFonts w:eastAsia="Times New Roman" w:cstheme="minorHAnsi"/>
          <w:sz w:val="24"/>
          <w:szCs w:val="24"/>
        </w:rPr>
        <w:t xml:space="preserve"> </w:t>
      </w:r>
      <w:r w:rsidRPr="008C1969">
        <w:rPr>
          <w:rFonts w:eastAsia="Times New Roman" w:cstheme="minorHAnsi"/>
          <w:sz w:val="24"/>
          <w:szCs w:val="24"/>
        </w:rPr>
        <w:t>Based upon Attachment II of TEGL 13-15, the Average Hourly Wage Rate for WA State is $25.26.</w:t>
      </w:r>
    </w:p>
    <w:p w14:paraId="2EF95DAC" w14:textId="77777777" w:rsidR="00EB343A" w:rsidRPr="008C1969" w:rsidRDefault="00EB343A" w:rsidP="00EB343A">
      <w:pPr>
        <w:pStyle w:val="ListParagraph"/>
        <w:spacing w:after="0" w:line="240" w:lineRule="auto"/>
        <w:ind w:left="399"/>
        <w:rPr>
          <w:rFonts w:eastAsia="Times New Roman" w:cstheme="minorHAnsi"/>
          <w:sz w:val="24"/>
          <w:szCs w:val="24"/>
        </w:rPr>
      </w:pPr>
    </w:p>
    <w:p w14:paraId="12E0C203" w14:textId="3EF02B3C" w:rsidR="00EB343A" w:rsidRPr="008C1969" w:rsidRDefault="00EB343A" w:rsidP="00A71E88">
      <w:pPr>
        <w:spacing w:after="0" w:line="240" w:lineRule="auto"/>
        <w:ind w:right="274"/>
        <w:jc w:val="both"/>
        <w:rPr>
          <w:rFonts w:cstheme="minorHAnsi"/>
          <w:b/>
          <w:color w:val="2E74B5" w:themeColor="accent5" w:themeShade="BF"/>
          <w:sz w:val="24"/>
          <w:szCs w:val="24"/>
        </w:rPr>
      </w:pPr>
      <w:r w:rsidRPr="008C1969">
        <w:rPr>
          <w:rFonts w:cstheme="minorHAnsi"/>
          <w:b/>
          <w:color w:val="2E74B5" w:themeColor="accent5" w:themeShade="BF"/>
          <w:sz w:val="24"/>
          <w:szCs w:val="24"/>
        </w:rPr>
        <w:t xml:space="preserve">OJT </w:t>
      </w:r>
      <w:r w:rsidR="002A4D0C" w:rsidRPr="008C1969">
        <w:rPr>
          <w:rFonts w:cstheme="minorHAnsi"/>
          <w:b/>
          <w:color w:val="2E74B5" w:themeColor="accent5" w:themeShade="BF"/>
          <w:sz w:val="24"/>
          <w:szCs w:val="24"/>
        </w:rPr>
        <w:t>E</w:t>
      </w:r>
      <w:r w:rsidRPr="008C1969">
        <w:rPr>
          <w:rFonts w:cstheme="minorHAnsi"/>
          <w:b/>
          <w:color w:val="2E74B5" w:themeColor="accent5" w:themeShade="BF"/>
          <w:sz w:val="24"/>
          <w:szCs w:val="24"/>
        </w:rPr>
        <w:t xml:space="preserve">mployer </w:t>
      </w:r>
      <w:r w:rsidR="009530D9" w:rsidRPr="008C1969">
        <w:rPr>
          <w:rFonts w:cstheme="minorHAnsi"/>
          <w:b/>
          <w:color w:val="2E74B5" w:themeColor="accent5" w:themeShade="BF"/>
          <w:sz w:val="24"/>
          <w:szCs w:val="24"/>
        </w:rPr>
        <w:t>E</w:t>
      </w:r>
      <w:r w:rsidRPr="008C1969">
        <w:rPr>
          <w:rFonts w:cstheme="minorHAnsi"/>
          <w:b/>
          <w:color w:val="2E74B5" w:themeColor="accent5" w:themeShade="BF"/>
          <w:sz w:val="24"/>
          <w:szCs w:val="24"/>
        </w:rPr>
        <w:t>ligibility/</w:t>
      </w:r>
      <w:r w:rsidR="009530D9" w:rsidRPr="008C1969">
        <w:rPr>
          <w:rFonts w:cstheme="minorHAnsi"/>
          <w:b/>
          <w:color w:val="2E74B5" w:themeColor="accent5" w:themeShade="BF"/>
          <w:sz w:val="24"/>
          <w:szCs w:val="24"/>
        </w:rPr>
        <w:t>R</w:t>
      </w:r>
      <w:r w:rsidRPr="008C1969">
        <w:rPr>
          <w:rFonts w:cstheme="minorHAnsi"/>
          <w:b/>
          <w:color w:val="2E74B5" w:themeColor="accent5" w:themeShade="BF"/>
          <w:sz w:val="24"/>
          <w:szCs w:val="24"/>
        </w:rPr>
        <w:t>elocation</w:t>
      </w:r>
    </w:p>
    <w:p w14:paraId="62E944B7" w14:textId="456725DD" w:rsidR="00EB343A" w:rsidRPr="008C1969" w:rsidRDefault="00EB343A" w:rsidP="00B45323">
      <w:pPr>
        <w:spacing w:after="0" w:line="240" w:lineRule="auto"/>
        <w:rPr>
          <w:rFonts w:eastAsia="Times New Roman" w:cstheme="minorHAnsi"/>
          <w:sz w:val="24"/>
          <w:szCs w:val="24"/>
        </w:rPr>
      </w:pPr>
      <w:r w:rsidRPr="008C1969">
        <w:rPr>
          <w:rFonts w:eastAsia="Times New Roman" w:cstheme="minorHAnsi"/>
          <w:b/>
          <w:sz w:val="24"/>
          <w:szCs w:val="24"/>
        </w:rPr>
        <w:t xml:space="preserve">WIOA Sec. 181(d)(2): </w:t>
      </w:r>
      <w:r w:rsidRPr="008C1969">
        <w:rPr>
          <w:rFonts w:eastAsia="Times New Roman" w:cstheme="minorHAnsi"/>
          <w:sz w:val="24"/>
          <w:szCs w:val="24"/>
        </w:rPr>
        <w:t>No funds provided under this title for an employment or training activity shall be used for customized or skill training, OJT, incumbent worker training, transitional employment or company-specific assessments of job applicants or employees, for any business or part of a business that has relocated, until the date that is 120 days after the date on which such business commences operations at the new location, if the relocation of such business or part of a business results in a loss of employment for any employee of such business at the original location and such original location is within the United States.</w:t>
      </w:r>
    </w:p>
    <w:p w14:paraId="29FE1346" w14:textId="77777777" w:rsidR="00EB343A" w:rsidRPr="008C1969" w:rsidRDefault="00EB343A" w:rsidP="00EB343A">
      <w:pPr>
        <w:pStyle w:val="ListParagraph"/>
        <w:spacing w:after="0" w:line="240" w:lineRule="auto"/>
        <w:ind w:left="579"/>
        <w:rPr>
          <w:rFonts w:eastAsia="Times New Roman" w:cstheme="minorHAnsi"/>
          <w:sz w:val="24"/>
          <w:szCs w:val="24"/>
        </w:rPr>
      </w:pPr>
    </w:p>
    <w:p w14:paraId="1ED25EDA" w14:textId="61D65F2A" w:rsidR="00EB343A" w:rsidRPr="008C1969" w:rsidRDefault="002A4D0C" w:rsidP="00A71E88">
      <w:pPr>
        <w:spacing w:after="0" w:line="240" w:lineRule="auto"/>
        <w:ind w:right="274"/>
        <w:jc w:val="both"/>
        <w:rPr>
          <w:rFonts w:cstheme="minorHAnsi"/>
          <w:b/>
          <w:color w:val="2E74B5" w:themeColor="accent5" w:themeShade="BF"/>
          <w:sz w:val="24"/>
          <w:szCs w:val="24"/>
        </w:rPr>
      </w:pPr>
      <w:r w:rsidRPr="008C1969">
        <w:rPr>
          <w:rFonts w:cstheme="minorHAnsi"/>
          <w:b/>
          <w:color w:val="2E74B5" w:themeColor="accent5" w:themeShade="BF"/>
          <w:sz w:val="24"/>
          <w:szCs w:val="24"/>
        </w:rPr>
        <w:t>OJT</w:t>
      </w:r>
      <w:r w:rsidR="00EB343A" w:rsidRPr="008C1969">
        <w:rPr>
          <w:rFonts w:cstheme="minorHAnsi"/>
          <w:b/>
          <w:color w:val="2E74B5" w:themeColor="accent5" w:themeShade="BF"/>
          <w:sz w:val="24"/>
          <w:szCs w:val="24"/>
        </w:rPr>
        <w:t xml:space="preserve"> </w:t>
      </w:r>
      <w:r w:rsidRPr="008C1969">
        <w:rPr>
          <w:rFonts w:cstheme="minorHAnsi"/>
          <w:b/>
          <w:color w:val="2E74B5" w:themeColor="accent5" w:themeShade="BF"/>
          <w:sz w:val="24"/>
          <w:szCs w:val="24"/>
        </w:rPr>
        <w:t>C</w:t>
      </w:r>
      <w:r w:rsidR="00EB343A" w:rsidRPr="008C1969">
        <w:rPr>
          <w:rFonts w:cstheme="minorHAnsi"/>
          <w:b/>
          <w:color w:val="2E74B5" w:themeColor="accent5" w:themeShade="BF"/>
          <w:sz w:val="24"/>
          <w:szCs w:val="24"/>
        </w:rPr>
        <w:t>ontracts</w:t>
      </w:r>
    </w:p>
    <w:p w14:paraId="5ADCCF84" w14:textId="2B8776CB" w:rsidR="00EB343A" w:rsidRPr="008C1969" w:rsidRDefault="00EB343A" w:rsidP="00B45323">
      <w:pPr>
        <w:spacing w:after="0" w:line="240" w:lineRule="auto"/>
        <w:rPr>
          <w:rFonts w:eastAsia="Times New Roman" w:cstheme="minorHAnsi"/>
          <w:b/>
          <w:caps/>
          <w:sz w:val="24"/>
          <w:szCs w:val="24"/>
          <w:u w:val="single"/>
        </w:rPr>
      </w:pPr>
      <w:r w:rsidRPr="008C1969">
        <w:rPr>
          <w:rFonts w:eastAsia="Times New Roman" w:cstheme="minorHAnsi"/>
          <w:b/>
          <w:sz w:val="24"/>
          <w:szCs w:val="24"/>
        </w:rPr>
        <w:t xml:space="preserve">20 CFR 680.700: </w:t>
      </w:r>
      <w:r w:rsidRPr="008C1969">
        <w:rPr>
          <w:rFonts w:eastAsia="Times New Roman" w:cstheme="minorHAnsi"/>
          <w:sz w:val="24"/>
          <w:szCs w:val="24"/>
        </w:rPr>
        <w:t>OJT is provided under a contract with an employer or registered apprenticeship program sponsor in the public, private not-profit, or private sector.</w:t>
      </w:r>
    </w:p>
    <w:p w14:paraId="1F9B0DB1" w14:textId="66583286" w:rsidR="00EB343A" w:rsidRPr="008C1969" w:rsidRDefault="00EB343A" w:rsidP="00B45323">
      <w:pPr>
        <w:spacing w:after="0" w:line="240" w:lineRule="auto"/>
        <w:rPr>
          <w:rFonts w:eastAsia="Times New Roman" w:cstheme="minorHAnsi"/>
          <w:b/>
          <w:caps/>
          <w:sz w:val="24"/>
          <w:szCs w:val="24"/>
          <w:u w:val="single"/>
        </w:rPr>
      </w:pPr>
      <w:r w:rsidRPr="008C1969">
        <w:rPr>
          <w:rFonts w:eastAsia="Times New Roman" w:cstheme="minorHAnsi"/>
          <w:b/>
          <w:sz w:val="24"/>
          <w:szCs w:val="24"/>
        </w:rPr>
        <w:t>20 CFR 680.710:</w:t>
      </w:r>
      <w:r w:rsidR="00B45323" w:rsidRPr="008C1969">
        <w:rPr>
          <w:rFonts w:eastAsia="Times New Roman" w:cstheme="minorHAnsi"/>
          <w:b/>
          <w:sz w:val="24"/>
          <w:szCs w:val="24"/>
        </w:rPr>
        <w:t xml:space="preserve"> </w:t>
      </w:r>
      <w:r w:rsidRPr="008C1969">
        <w:rPr>
          <w:rFonts w:eastAsia="Times New Roman" w:cstheme="minorHAnsi"/>
          <w:b/>
          <w:sz w:val="24"/>
          <w:szCs w:val="24"/>
        </w:rPr>
        <w:t xml:space="preserve"> </w:t>
      </w:r>
      <w:r w:rsidRPr="008C1969">
        <w:rPr>
          <w:rFonts w:eastAsia="Times New Roman" w:cstheme="minorHAnsi"/>
          <w:b/>
          <w:sz w:val="24"/>
          <w:szCs w:val="24"/>
          <w:u w:val="single"/>
        </w:rPr>
        <w:t>OJT contracts may be written for eligible employed workers when</w:t>
      </w:r>
      <w:r w:rsidRPr="008C1969">
        <w:rPr>
          <w:rFonts w:eastAsia="Times New Roman" w:cstheme="minorHAnsi"/>
          <w:sz w:val="24"/>
          <w:szCs w:val="24"/>
        </w:rPr>
        <w:t>:</w:t>
      </w:r>
    </w:p>
    <w:p w14:paraId="1A68F387" w14:textId="60DE87A2" w:rsidR="00EB343A" w:rsidRPr="008C1969"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The employee is not earning a self-sufficient wage or wages comparable to or higher than wages from previous employment;</w:t>
      </w:r>
    </w:p>
    <w:p w14:paraId="47534CAC" w14:textId="0542A50A" w:rsidR="00EB343A" w:rsidRPr="008C1969"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The requirements of sec. 680.700 are met; and</w:t>
      </w:r>
    </w:p>
    <w:p w14:paraId="61B13906" w14:textId="10FDA3B3" w:rsidR="00EB343A" w:rsidRPr="008C1969"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The OJT relates to the introduction of new technologies, introduction to new production or service procedures, upgrading to new jobs that require additional skills, workplace literacy, or other appropriate purposes identified by the Local WDB.</w:t>
      </w:r>
    </w:p>
    <w:p w14:paraId="6D7DBEA0" w14:textId="77777777" w:rsidR="00B45323" w:rsidRPr="008C1969" w:rsidRDefault="00B45323" w:rsidP="00B45323">
      <w:pPr>
        <w:autoSpaceDE w:val="0"/>
        <w:autoSpaceDN w:val="0"/>
        <w:adjustRightInd w:val="0"/>
        <w:spacing w:after="0" w:line="240" w:lineRule="auto"/>
        <w:ind w:left="522"/>
        <w:rPr>
          <w:rFonts w:eastAsia="Arial" w:cstheme="minorHAnsi"/>
          <w:sz w:val="24"/>
          <w:szCs w:val="24"/>
        </w:rPr>
      </w:pPr>
    </w:p>
    <w:p w14:paraId="66E59383" w14:textId="77777777" w:rsidR="00EB343A" w:rsidRPr="008C1969" w:rsidRDefault="00EB343A" w:rsidP="00B45323">
      <w:pPr>
        <w:pStyle w:val="ListParagraph"/>
        <w:spacing w:after="0" w:line="240" w:lineRule="auto"/>
        <w:ind w:left="129"/>
        <w:rPr>
          <w:rFonts w:eastAsia="Times New Roman" w:cstheme="minorHAnsi"/>
          <w:sz w:val="24"/>
          <w:szCs w:val="24"/>
        </w:rPr>
      </w:pPr>
      <w:r w:rsidRPr="008C1969">
        <w:rPr>
          <w:rFonts w:eastAsia="Times New Roman" w:cstheme="minorHAnsi"/>
          <w:b/>
          <w:sz w:val="24"/>
          <w:szCs w:val="24"/>
        </w:rPr>
        <w:t xml:space="preserve">WIOA Final Rules, page 56149: </w:t>
      </w:r>
      <w:r w:rsidRPr="008C1969">
        <w:rPr>
          <w:rFonts w:eastAsia="Times New Roman" w:cstheme="minorHAnsi"/>
          <w:sz w:val="24"/>
          <w:szCs w:val="24"/>
        </w:rPr>
        <w:t xml:space="preserve">OJT contracts </w:t>
      </w:r>
      <w:r w:rsidRPr="008C1969">
        <w:rPr>
          <w:rFonts w:eastAsia="Times New Roman" w:cstheme="minorHAnsi"/>
          <w:b/>
          <w:sz w:val="24"/>
          <w:szCs w:val="24"/>
          <w:u w:val="single"/>
        </w:rPr>
        <w:t>must be continually monitored</w:t>
      </w:r>
      <w:r w:rsidRPr="008C1969">
        <w:rPr>
          <w:rFonts w:eastAsia="Times New Roman" w:cstheme="minorHAnsi"/>
          <w:sz w:val="24"/>
          <w:szCs w:val="24"/>
        </w:rPr>
        <w:t xml:space="preserve"> so that WIOA funds provided through OJT contracts are providing participants the training to retain employment successfully.</w:t>
      </w:r>
    </w:p>
    <w:p w14:paraId="1058FDDB" w14:textId="77777777" w:rsidR="00EB343A" w:rsidRPr="008C1969" w:rsidRDefault="00EB343A" w:rsidP="00EB343A">
      <w:pPr>
        <w:spacing w:after="0" w:line="240" w:lineRule="auto"/>
        <w:rPr>
          <w:rFonts w:eastAsia="Times New Roman" w:cstheme="minorHAnsi"/>
          <w:b/>
          <w:caps/>
          <w:sz w:val="24"/>
          <w:szCs w:val="24"/>
          <w:u w:val="single"/>
        </w:rPr>
      </w:pPr>
    </w:p>
    <w:p w14:paraId="410F784D" w14:textId="1E8FB4FD" w:rsidR="00EB343A" w:rsidRPr="008C1969" w:rsidRDefault="00EB343A" w:rsidP="00A71E88">
      <w:pPr>
        <w:spacing w:after="0" w:line="240" w:lineRule="auto"/>
        <w:ind w:right="274"/>
        <w:jc w:val="both"/>
        <w:rPr>
          <w:rFonts w:cstheme="minorHAnsi"/>
          <w:b/>
          <w:color w:val="2E74B5" w:themeColor="accent5" w:themeShade="BF"/>
          <w:sz w:val="24"/>
          <w:szCs w:val="24"/>
        </w:rPr>
      </w:pPr>
      <w:r w:rsidRPr="008C1969">
        <w:rPr>
          <w:rFonts w:cstheme="minorHAnsi"/>
          <w:b/>
          <w:color w:val="2E74B5" w:themeColor="accent5" w:themeShade="BF"/>
          <w:sz w:val="24"/>
          <w:szCs w:val="24"/>
        </w:rPr>
        <w:t>OJT 75% Reimbursement</w:t>
      </w:r>
    </w:p>
    <w:p w14:paraId="189441F7" w14:textId="7B8D6377" w:rsidR="00EB343A" w:rsidRPr="008C1969" w:rsidRDefault="00EB343A" w:rsidP="00B45323">
      <w:pPr>
        <w:spacing w:after="0" w:line="240" w:lineRule="auto"/>
        <w:rPr>
          <w:rFonts w:eastAsia="Times New Roman" w:cstheme="minorHAnsi"/>
          <w:b/>
          <w:caps/>
          <w:sz w:val="24"/>
          <w:szCs w:val="24"/>
          <w:u w:val="single"/>
        </w:rPr>
      </w:pPr>
      <w:r w:rsidRPr="008C1969">
        <w:rPr>
          <w:rFonts w:eastAsia="Times New Roman" w:cstheme="minorHAnsi"/>
          <w:b/>
          <w:sz w:val="24"/>
          <w:szCs w:val="24"/>
        </w:rPr>
        <w:t xml:space="preserve">20 CFR 680.730(b) and TEGL 19-16: </w:t>
      </w:r>
      <w:r w:rsidRPr="008C1969">
        <w:rPr>
          <w:rFonts w:eastAsia="Times New Roman" w:cstheme="minorHAnsi"/>
          <w:sz w:val="24"/>
          <w:szCs w:val="24"/>
        </w:rPr>
        <w:t xml:space="preserve">LWDBs </w:t>
      </w:r>
      <w:r w:rsidRPr="008C1969">
        <w:rPr>
          <w:rFonts w:eastAsia="Times New Roman" w:cstheme="minorHAnsi"/>
          <w:bCs/>
          <w:sz w:val="24"/>
          <w:szCs w:val="24"/>
        </w:rPr>
        <w:t>must document the factors used when deciding to increase the wage reimbursement levels above 50% up to 75%.</w:t>
      </w:r>
    </w:p>
    <w:p w14:paraId="0ABACBE7" w14:textId="77777777" w:rsidR="00B45323" w:rsidRPr="008C1969" w:rsidRDefault="00B45323" w:rsidP="00B45323">
      <w:pPr>
        <w:spacing w:after="0" w:line="240" w:lineRule="auto"/>
        <w:rPr>
          <w:rFonts w:eastAsia="Times New Roman" w:cstheme="minorHAnsi"/>
          <w:b/>
          <w:sz w:val="24"/>
          <w:szCs w:val="24"/>
        </w:rPr>
      </w:pPr>
    </w:p>
    <w:p w14:paraId="4D197F7C" w14:textId="214BCADB" w:rsidR="00EB343A" w:rsidRPr="008C1969" w:rsidRDefault="00EB343A" w:rsidP="00B45323">
      <w:pPr>
        <w:spacing w:after="0" w:line="240" w:lineRule="auto"/>
        <w:rPr>
          <w:rFonts w:eastAsia="Times New Roman" w:cstheme="minorHAnsi"/>
          <w:b/>
          <w:caps/>
          <w:sz w:val="24"/>
          <w:szCs w:val="24"/>
          <w:u w:val="single"/>
        </w:rPr>
      </w:pPr>
      <w:r w:rsidRPr="008C1969">
        <w:rPr>
          <w:rFonts w:eastAsia="Times New Roman" w:cstheme="minorHAnsi"/>
          <w:b/>
          <w:sz w:val="24"/>
          <w:szCs w:val="24"/>
        </w:rPr>
        <w:t>TEGL 19-16</w:t>
      </w:r>
      <w:r w:rsidRPr="008C1969">
        <w:rPr>
          <w:rFonts w:eastAsia="Times New Roman" w:cstheme="minorHAnsi"/>
          <w:sz w:val="24"/>
          <w:szCs w:val="24"/>
        </w:rPr>
        <w:t>: Local WDBs have the flexibility under WIOA to increase the reimbursement level to up to 75% of the total wage taking into account the following factors:</w:t>
      </w:r>
      <w:r w:rsidR="00B45323" w:rsidRPr="008C1969">
        <w:rPr>
          <w:rFonts w:eastAsia="Times New Roman" w:cstheme="minorHAnsi"/>
          <w:sz w:val="24"/>
          <w:szCs w:val="24"/>
        </w:rPr>
        <w:t xml:space="preserve"> </w:t>
      </w:r>
      <w:r w:rsidRPr="008C1969">
        <w:rPr>
          <w:rFonts w:eastAsia="Times New Roman" w:cstheme="minorHAnsi"/>
          <w:sz w:val="24"/>
          <w:szCs w:val="24"/>
        </w:rPr>
        <w:t xml:space="preserve">The characteristics of the participants taking into consideration whether they are “individuals with barriers to employment” as defined in </w:t>
      </w:r>
      <w:r w:rsidRPr="008C1969">
        <w:rPr>
          <w:rFonts w:eastAsia="Times New Roman" w:cstheme="minorHAnsi"/>
          <w:sz w:val="24"/>
          <w:szCs w:val="24"/>
        </w:rPr>
        <w:lastRenderedPageBreak/>
        <w:t>WIOA sec. 3(24);</w:t>
      </w:r>
      <w:r w:rsidR="00B45323" w:rsidRPr="008C1969">
        <w:rPr>
          <w:rFonts w:eastAsia="Times New Roman" w:cstheme="minorHAnsi"/>
          <w:sz w:val="24"/>
          <w:szCs w:val="24"/>
        </w:rPr>
        <w:t xml:space="preserve"> </w:t>
      </w:r>
      <w:r w:rsidRPr="008C1969">
        <w:rPr>
          <w:rFonts w:eastAsia="Times New Roman" w:cstheme="minorHAnsi"/>
          <w:sz w:val="24"/>
          <w:szCs w:val="24"/>
        </w:rPr>
        <w:t>The size of the employer, with an emphasis on small businesses; The quality of employer-provided training and advancement opportunities, for example if the OJT contract is for an in-demand occupation and will lead to an industry-recognized credential; and Other factors the Governor or Local WDB may determine appropriate (e.g. the number of employees participating in the training, wage and benefit levels of the employees (both pre and post participation earnings), and relation of the training to the competitiveness of the participant).</w:t>
      </w:r>
    </w:p>
    <w:p w14:paraId="0FAD7FC2" w14:textId="77777777" w:rsidR="00B45323" w:rsidRPr="008C1969" w:rsidRDefault="00B45323" w:rsidP="00A71E88">
      <w:pPr>
        <w:spacing w:after="0" w:line="240" w:lineRule="auto"/>
        <w:ind w:right="274"/>
        <w:jc w:val="both"/>
        <w:rPr>
          <w:rFonts w:cstheme="minorHAnsi"/>
          <w:b/>
          <w:color w:val="2E74B5" w:themeColor="accent5" w:themeShade="BF"/>
          <w:sz w:val="24"/>
          <w:szCs w:val="24"/>
        </w:rPr>
      </w:pPr>
    </w:p>
    <w:p w14:paraId="663C99C0" w14:textId="73B2066D" w:rsidR="00EB343A" w:rsidRPr="008C1969" w:rsidRDefault="002A4D0C" w:rsidP="00A71E88">
      <w:pPr>
        <w:spacing w:after="0" w:line="240" w:lineRule="auto"/>
        <w:ind w:right="274"/>
        <w:jc w:val="both"/>
        <w:rPr>
          <w:rFonts w:cstheme="minorHAnsi"/>
          <w:b/>
          <w:color w:val="2E74B5" w:themeColor="accent5" w:themeShade="BF"/>
          <w:sz w:val="24"/>
          <w:szCs w:val="24"/>
        </w:rPr>
      </w:pPr>
      <w:r w:rsidRPr="008C1969">
        <w:rPr>
          <w:rFonts w:cstheme="minorHAnsi"/>
          <w:b/>
          <w:color w:val="2E74B5" w:themeColor="accent5" w:themeShade="BF"/>
          <w:sz w:val="24"/>
          <w:szCs w:val="24"/>
        </w:rPr>
        <w:t>L</w:t>
      </w:r>
      <w:r w:rsidR="00EB343A" w:rsidRPr="008C1969">
        <w:rPr>
          <w:rFonts w:cstheme="minorHAnsi"/>
          <w:b/>
          <w:color w:val="2E74B5" w:themeColor="accent5" w:themeShade="BF"/>
          <w:sz w:val="24"/>
          <w:szCs w:val="24"/>
        </w:rPr>
        <w:t xml:space="preserve">abor </w:t>
      </w:r>
      <w:r w:rsidRPr="008C1969">
        <w:rPr>
          <w:rFonts w:cstheme="minorHAnsi"/>
          <w:b/>
          <w:color w:val="2E74B5" w:themeColor="accent5" w:themeShade="BF"/>
          <w:sz w:val="24"/>
          <w:szCs w:val="24"/>
        </w:rPr>
        <w:t>S</w:t>
      </w:r>
      <w:r w:rsidR="00EB343A" w:rsidRPr="008C1969">
        <w:rPr>
          <w:rFonts w:cstheme="minorHAnsi"/>
          <w:b/>
          <w:color w:val="2E74B5" w:themeColor="accent5" w:themeShade="BF"/>
          <w:sz w:val="24"/>
          <w:szCs w:val="24"/>
        </w:rPr>
        <w:t>tandards</w:t>
      </w:r>
    </w:p>
    <w:p w14:paraId="245213C5" w14:textId="0FF47C1B" w:rsidR="00EB343A" w:rsidRPr="008C1969" w:rsidRDefault="00EB343A" w:rsidP="00B45323">
      <w:pPr>
        <w:spacing w:after="0" w:line="240" w:lineRule="auto"/>
        <w:rPr>
          <w:rFonts w:eastAsia="Times New Roman" w:cstheme="minorHAnsi"/>
          <w:b/>
          <w:sz w:val="24"/>
          <w:szCs w:val="24"/>
        </w:rPr>
      </w:pPr>
      <w:r w:rsidRPr="008C1969">
        <w:rPr>
          <w:rFonts w:cstheme="minorHAnsi"/>
          <w:b/>
          <w:sz w:val="24"/>
          <w:szCs w:val="24"/>
        </w:rPr>
        <w:t xml:space="preserve">20 CFR 681.600(a): </w:t>
      </w:r>
      <w:r w:rsidRPr="008C1969">
        <w:rPr>
          <w:rFonts w:eastAsia="Times New Roman" w:cstheme="minorHAnsi"/>
          <w:sz w:val="24"/>
          <w:szCs w:val="24"/>
        </w:rPr>
        <w:t>Work experience may be paid or unpaid, as appropriate. A work experience may take place in the private for-profit sector, the non-profit sector, or the public sector.</w:t>
      </w:r>
      <w:r w:rsidR="00B45323" w:rsidRPr="008C1969">
        <w:rPr>
          <w:rFonts w:eastAsia="Times New Roman" w:cstheme="minorHAnsi"/>
          <w:sz w:val="24"/>
          <w:szCs w:val="24"/>
        </w:rPr>
        <w:t xml:space="preserve"> </w:t>
      </w:r>
      <w:r w:rsidRPr="008C1969">
        <w:rPr>
          <w:rFonts w:eastAsia="Times New Roman" w:cstheme="minorHAnsi"/>
          <w:sz w:val="24"/>
          <w:szCs w:val="24"/>
        </w:rPr>
        <w:t xml:space="preserve">Labor standards apply in any work experience where an employee/employer relationship, as defined by the Fair Labor Standards Act or applicable State law, exists. </w:t>
      </w:r>
    </w:p>
    <w:p w14:paraId="7BCD2954" w14:textId="77777777" w:rsidR="00EB343A" w:rsidRPr="008C1969" w:rsidRDefault="00EB343A" w:rsidP="00EB343A">
      <w:pPr>
        <w:spacing w:after="0" w:line="240" w:lineRule="auto"/>
        <w:rPr>
          <w:rFonts w:eastAsia="Times New Roman" w:cstheme="minorHAnsi"/>
          <w:b/>
          <w:caps/>
          <w:sz w:val="24"/>
          <w:szCs w:val="24"/>
          <w:u w:val="single"/>
        </w:rPr>
      </w:pPr>
    </w:p>
    <w:p w14:paraId="08B787A3" w14:textId="71A81A9C" w:rsidR="00EB343A" w:rsidRPr="008C1969" w:rsidRDefault="00EB343A" w:rsidP="00EB343A">
      <w:pPr>
        <w:spacing w:after="0" w:line="240" w:lineRule="auto"/>
        <w:rPr>
          <w:rFonts w:eastAsia="Times New Roman" w:cstheme="minorHAnsi"/>
          <w:b/>
          <w:caps/>
          <w:sz w:val="24"/>
          <w:szCs w:val="24"/>
          <w:u w:val="single"/>
        </w:rPr>
      </w:pPr>
      <w:r w:rsidRPr="008C1969">
        <w:rPr>
          <w:rFonts w:cstheme="minorHAnsi"/>
          <w:b/>
          <w:color w:val="2E74B5" w:themeColor="accent5" w:themeShade="BF"/>
          <w:sz w:val="24"/>
          <w:szCs w:val="24"/>
        </w:rPr>
        <w:t>WEX Expenditures</w:t>
      </w:r>
    </w:p>
    <w:p w14:paraId="5C050A37" w14:textId="6662F0EC" w:rsidR="00EB343A" w:rsidRPr="008C1969" w:rsidRDefault="00EB343A" w:rsidP="00B45323">
      <w:pPr>
        <w:spacing w:after="0" w:line="240" w:lineRule="auto"/>
        <w:rPr>
          <w:rFonts w:eastAsia="Times New Roman" w:cstheme="minorHAnsi"/>
          <w:i/>
          <w:iCs/>
          <w:sz w:val="18"/>
          <w:szCs w:val="18"/>
        </w:rPr>
      </w:pPr>
      <w:r w:rsidRPr="008C1969">
        <w:rPr>
          <w:rFonts w:eastAsia="Times New Roman" w:cstheme="minorHAnsi"/>
          <w:b/>
          <w:sz w:val="24"/>
          <w:szCs w:val="24"/>
        </w:rPr>
        <w:t>20 CFR 681.590:</w:t>
      </w:r>
      <w:r w:rsidR="00B45323" w:rsidRPr="008C1969">
        <w:rPr>
          <w:rFonts w:eastAsia="Times New Roman" w:cstheme="minorHAnsi"/>
          <w:b/>
          <w:sz w:val="24"/>
          <w:szCs w:val="24"/>
        </w:rPr>
        <w:t xml:space="preserve"> </w:t>
      </w:r>
      <w:r w:rsidRPr="008C1969">
        <w:rPr>
          <w:rFonts w:eastAsia="Times New Roman" w:cstheme="minorHAnsi"/>
          <w:sz w:val="24"/>
          <w:szCs w:val="24"/>
        </w:rPr>
        <w:t>Local youth programs must expend not less than 20% of the funds allocated to them to provide ISY and OSY with paid and unpaid work experiences.</w:t>
      </w:r>
      <w:r w:rsidR="00B45323" w:rsidRPr="008C1969">
        <w:rPr>
          <w:rFonts w:eastAsia="Times New Roman" w:cstheme="minorHAnsi"/>
          <w:sz w:val="24"/>
          <w:szCs w:val="24"/>
        </w:rPr>
        <w:t xml:space="preserve"> </w:t>
      </w:r>
      <w:r w:rsidRPr="008C1969">
        <w:rPr>
          <w:rFonts w:eastAsia="Times New Roman" w:cstheme="minorHAnsi"/>
          <w:sz w:val="24"/>
          <w:szCs w:val="24"/>
        </w:rPr>
        <w:t xml:space="preserve">Local WIOA youth programs must track program funds spent on paid and unpaid work experiences, including wages and staff costs for the development and management of work experiences, and report such expenditures as part of the local WIOA youth financial reporting. The percentage of funds spent on work experience is calculated based on the local area youth funds expended for work experience rather than calculated separately for ISY and OSY. Local area administrative costs are not subject to the 20% minimum expenditure requirement. Leveraged resources cannot count toward the expenditure requirement </w:t>
      </w:r>
      <w:r w:rsidRPr="008C1969">
        <w:rPr>
          <w:rFonts w:eastAsia="Times New Roman" w:cstheme="minorHAnsi"/>
          <w:i/>
          <w:iCs/>
          <w:sz w:val="18"/>
          <w:szCs w:val="18"/>
        </w:rPr>
        <w:t xml:space="preserve">(WIOA Final Rule, narrative, page. 56184 and TEGL </w:t>
      </w:r>
      <w:r w:rsidR="00CA5C0B" w:rsidRPr="008C1969">
        <w:rPr>
          <w:rFonts w:eastAsia="Times New Roman" w:cstheme="minorHAnsi"/>
          <w:i/>
          <w:iCs/>
          <w:sz w:val="18"/>
          <w:szCs w:val="18"/>
        </w:rPr>
        <w:t>21-16 Chg. 1</w:t>
      </w:r>
      <w:r w:rsidRPr="008C1969">
        <w:rPr>
          <w:rFonts w:eastAsia="Times New Roman" w:cstheme="minorHAnsi"/>
          <w:i/>
          <w:iCs/>
          <w:sz w:val="18"/>
          <w:szCs w:val="18"/>
        </w:rPr>
        <w:t>).</w:t>
      </w:r>
    </w:p>
    <w:p w14:paraId="5E70B364" w14:textId="77777777" w:rsidR="00B45323" w:rsidRPr="008C1969" w:rsidRDefault="00B45323" w:rsidP="00B45323">
      <w:pPr>
        <w:spacing w:after="0" w:line="240" w:lineRule="auto"/>
        <w:rPr>
          <w:rFonts w:eastAsia="Times New Roman" w:cstheme="minorHAnsi"/>
          <w:sz w:val="24"/>
          <w:szCs w:val="24"/>
        </w:rPr>
      </w:pPr>
    </w:p>
    <w:p w14:paraId="4865BBFE" w14:textId="2508090C" w:rsidR="00EB343A" w:rsidRPr="008C1969" w:rsidRDefault="00EB343A" w:rsidP="00B45323">
      <w:pPr>
        <w:spacing w:after="0" w:line="240" w:lineRule="auto"/>
        <w:rPr>
          <w:rFonts w:eastAsia="Times New Roman" w:cstheme="minorHAnsi"/>
          <w:sz w:val="24"/>
          <w:szCs w:val="24"/>
        </w:rPr>
      </w:pPr>
      <w:r w:rsidRPr="008C1969">
        <w:rPr>
          <w:rFonts w:eastAsia="Times New Roman" w:cstheme="minorHAnsi"/>
          <w:b/>
          <w:sz w:val="24"/>
          <w:szCs w:val="24"/>
        </w:rPr>
        <w:t xml:space="preserve">TEGL 8-15 and TEGL </w:t>
      </w:r>
      <w:r w:rsidR="00CA5C0B" w:rsidRPr="008C1969">
        <w:rPr>
          <w:rFonts w:eastAsia="Times New Roman" w:cstheme="minorHAnsi"/>
          <w:b/>
          <w:sz w:val="24"/>
          <w:szCs w:val="24"/>
        </w:rPr>
        <w:t>21-16 Chg. 1</w:t>
      </w:r>
      <w:r w:rsidRPr="008C1969">
        <w:rPr>
          <w:rFonts w:eastAsia="Times New Roman" w:cstheme="minorHAnsi"/>
          <w:b/>
          <w:sz w:val="24"/>
          <w:szCs w:val="24"/>
        </w:rPr>
        <w:t xml:space="preserve"> </w:t>
      </w:r>
      <w:r w:rsidRPr="008C1969">
        <w:rPr>
          <w:rFonts w:eastAsia="Times New Roman" w:cstheme="minorHAnsi"/>
          <w:sz w:val="24"/>
          <w:szCs w:val="24"/>
        </w:rPr>
        <w:t>provide further discussion of allowable expenditures that may be counted toward the work experience expenditure requirement and articulates that program expenditures on the work experience program element can be more than just wages paid to youth in work experience. Allowable work experience expenditures include:</w:t>
      </w:r>
    </w:p>
    <w:p w14:paraId="01E9DB37" w14:textId="77777777" w:rsidR="00EB343A" w:rsidRPr="008C1969"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Wages/stipends paid for participation in a work experience;</w:t>
      </w:r>
    </w:p>
    <w:p w14:paraId="038B7B97" w14:textId="77777777" w:rsidR="00EB343A" w:rsidRPr="008C1969"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Staff time working to identify and develop a work experience opportunity, including staff time spent working with employers to identify and develop the work experience;</w:t>
      </w:r>
    </w:p>
    <w:p w14:paraId="19110296" w14:textId="77777777" w:rsidR="00EB343A" w:rsidRPr="008C1969"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Staff time working with employers to ensure a successful work experience, including staff time spent managing the work experience;</w:t>
      </w:r>
    </w:p>
    <w:p w14:paraId="3C9CFDD7" w14:textId="77777777" w:rsidR="00EB343A" w:rsidRPr="008C1969"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Staff time spent evaluating the work experience</w:t>
      </w:r>
    </w:p>
    <w:p w14:paraId="6DC2E507" w14:textId="77777777" w:rsidR="00EB343A" w:rsidRPr="008C1969"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Participant work experience orientation sessions;</w:t>
      </w:r>
    </w:p>
    <w:p w14:paraId="68D91D73" w14:textId="77777777" w:rsidR="00EB343A" w:rsidRPr="008C1969"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Employer work experience orientation sessions;</w:t>
      </w:r>
    </w:p>
    <w:p w14:paraId="6C4BB1CC" w14:textId="77777777" w:rsidR="00EB343A" w:rsidRPr="008C1969"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Classroom training or the required academic education component directly related to the work experience;</w:t>
      </w:r>
    </w:p>
    <w:p w14:paraId="2EF0C3F7" w14:textId="77777777" w:rsidR="00EB343A" w:rsidRPr="008C1969"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Incentive payments directly tied to the completion of work experience; and</w:t>
      </w:r>
    </w:p>
    <w:p w14:paraId="659AA116" w14:textId="77777777" w:rsidR="00EB343A" w:rsidRPr="008C1969"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Employability skills/job readiness training to prepare youth for a work experience.</w:t>
      </w:r>
    </w:p>
    <w:p w14:paraId="670691EF" w14:textId="525873B8" w:rsidR="00EB343A" w:rsidRPr="008C1969" w:rsidRDefault="00EB343A" w:rsidP="00B45323">
      <w:pPr>
        <w:spacing w:after="0" w:line="240" w:lineRule="auto"/>
        <w:rPr>
          <w:rFonts w:eastAsia="Times New Roman" w:cstheme="minorHAnsi"/>
          <w:sz w:val="24"/>
          <w:szCs w:val="24"/>
          <w:u w:val="single"/>
        </w:rPr>
      </w:pPr>
      <w:r w:rsidRPr="008C1969">
        <w:rPr>
          <w:rFonts w:eastAsia="Times New Roman" w:cstheme="minorHAnsi"/>
          <w:b/>
          <w:sz w:val="24"/>
          <w:szCs w:val="24"/>
        </w:rPr>
        <w:lastRenderedPageBreak/>
        <w:t xml:space="preserve">TEGL </w:t>
      </w:r>
      <w:r w:rsidR="00CA5C0B" w:rsidRPr="008C1969">
        <w:rPr>
          <w:rFonts w:eastAsia="Times New Roman" w:cstheme="minorHAnsi"/>
          <w:b/>
          <w:sz w:val="24"/>
          <w:szCs w:val="24"/>
        </w:rPr>
        <w:t>21-16 Chg. 1</w:t>
      </w:r>
      <w:r w:rsidRPr="008C1969">
        <w:rPr>
          <w:rFonts w:eastAsia="Times New Roman" w:cstheme="minorHAnsi"/>
          <w:sz w:val="24"/>
          <w:szCs w:val="24"/>
        </w:rPr>
        <w:t>: Supportive services are a separate program element and cannot be counted toward the work experience expenditure requirement even if supportive services assist the youth in participating in the work experience.</w:t>
      </w:r>
    </w:p>
    <w:p w14:paraId="02195DD0" w14:textId="77777777" w:rsidR="00EB343A" w:rsidRPr="008C1969" w:rsidRDefault="00EB343A" w:rsidP="00EB343A">
      <w:pPr>
        <w:spacing w:after="0" w:line="240" w:lineRule="auto"/>
        <w:rPr>
          <w:rFonts w:eastAsia="Times New Roman" w:cstheme="minorHAnsi"/>
          <w:b/>
          <w:caps/>
          <w:sz w:val="24"/>
          <w:szCs w:val="24"/>
          <w:u w:val="single"/>
        </w:rPr>
      </w:pPr>
    </w:p>
    <w:p w14:paraId="22309BD4" w14:textId="4656F6B9" w:rsidR="00EB343A" w:rsidRPr="008C1969" w:rsidRDefault="00EB343A" w:rsidP="00EB343A">
      <w:pPr>
        <w:spacing w:after="0" w:line="240" w:lineRule="auto"/>
        <w:rPr>
          <w:rFonts w:cstheme="minorHAnsi"/>
          <w:b/>
          <w:color w:val="2E74B5" w:themeColor="accent5" w:themeShade="BF"/>
          <w:sz w:val="24"/>
          <w:szCs w:val="24"/>
        </w:rPr>
      </w:pPr>
      <w:r w:rsidRPr="008C1969">
        <w:rPr>
          <w:rFonts w:cstheme="minorHAnsi"/>
          <w:b/>
          <w:color w:val="2E74B5" w:themeColor="accent5" w:themeShade="BF"/>
          <w:sz w:val="24"/>
          <w:szCs w:val="24"/>
        </w:rPr>
        <w:t xml:space="preserve">Credential Attainment Performance Measure </w:t>
      </w:r>
      <w:r w:rsidR="002A4D0C" w:rsidRPr="008C1969">
        <w:rPr>
          <w:rFonts w:cstheme="minorHAnsi"/>
          <w:b/>
          <w:color w:val="2E74B5" w:themeColor="accent5" w:themeShade="BF"/>
          <w:sz w:val="24"/>
          <w:szCs w:val="24"/>
        </w:rPr>
        <w:t>E</w:t>
      </w:r>
      <w:r w:rsidRPr="008C1969">
        <w:rPr>
          <w:rFonts w:cstheme="minorHAnsi"/>
          <w:b/>
          <w:color w:val="2E74B5" w:themeColor="accent5" w:themeShade="BF"/>
          <w:sz w:val="24"/>
          <w:szCs w:val="24"/>
        </w:rPr>
        <w:t>xclusion</w:t>
      </w:r>
    </w:p>
    <w:p w14:paraId="3DD6CE63" w14:textId="77777777" w:rsidR="00EB343A" w:rsidRPr="008C1969" w:rsidRDefault="00EB343A" w:rsidP="00B45323">
      <w:pPr>
        <w:spacing w:after="0" w:line="240" w:lineRule="auto"/>
        <w:rPr>
          <w:rFonts w:eastAsia="Times New Roman" w:cstheme="minorHAnsi"/>
          <w:b/>
          <w:caps/>
          <w:sz w:val="24"/>
          <w:szCs w:val="24"/>
          <w:u w:val="single"/>
        </w:rPr>
      </w:pPr>
      <w:r w:rsidRPr="008C1969">
        <w:rPr>
          <w:rFonts w:eastAsia="Times New Roman" w:cstheme="minorHAnsi"/>
          <w:b/>
          <w:sz w:val="24"/>
          <w:szCs w:val="24"/>
        </w:rPr>
        <w:t>TEGL 19-16</w:t>
      </w:r>
      <w:r w:rsidRPr="008C1969">
        <w:rPr>
          <w:rFonts w:eastAsia="Times New Roman" w:cstheme="minorHAnsi"/>
          <w:sz w:val="24"/>
          <w:szCs w:val="24"/>
        </w:rPr>
        <w:t>:  OJT is excluded from the credential attainment performance indicator because, although OJT’s often provide employment benefits to recipients of these services, they rarely result in a credential.</w:t>
      </w:r>
    </w:p>
    <w:p w14:paraId="74B8898C" w14:textId="77777777" w:rsidR="00EB343A" w:rsidRPr="008C1969" w:rsidRDefault="00EB343A" w:rsidP="00EB343A">
      <w:pPr>
        <w:spacing w:after="0" w:line="240" w:lineRule="auto"/>
        <w:rPr>
          <w:rFonts w:eastAsia="Times New Roman" w:cstheme="minorHAnsi"/>
          <w:b/>
          <w:caps/>
          <w:sz w:val="24"/>
          <w:szCs w:val="24"/>
          <w:u w:val="single"/>
        </w:rPr>
      </w:pPr>
    </w:p>
    <w:p w14:paraId="6681BB0A" w14:textId="1DA50882" w:rsidR="00EB343A" w:rsidRPr="008C1969" w:rsidRDefault="002A4D0C" w:rsidP="00EB343A">
      <w:pPr>
        <w:spacing w:after="0" w:line="240" w:lineRule="auto"/>
        <w:rPr>
          <w:rFonts w:cstheme="minorHAnsi"/>
          <w:b/>
          <w:color w:val="2E74B5" w:themeColor="accent5" w:themeShade="BF"/>
          <w:sz w:val="24"/>
          <w:szCs w:val="24"/>
        </w:rPr>
      </w:pPr>
      <w:r w:rsidRPr="008C1969">
        <w:rPr>
          <w:rFonts w:cstheme="minorHAnsi"/>
          <w:b/>
          <w:color w:val="2E74B5" w:themeColor="accent5" w:themeShade="BF"/>
          <w:sz w:val="24"/>
          <w:szCs w:val="24"/>
        </w:rPr>
        <w:t>R</w:t>
      </w:r>
      <w:r w:rsidR="00EB343A" w:rsidRPr="008C1969">
        <w:rPr>
          <w:rFonts w:cstheme="minorHAnsi"/>
          <w:b/>
          <w:color w:val="2E74B5" w:themeColor="accent5" w:themeShade="BF"/>
          <w:sz w:val="24"/>
          <w:szCs w:val="24"/>
        </w:rPr>
        <w:t>eporting/</w:t>
      </w:r>
      <w:r w:rsidR="0092302B" w:rsidRPr="008C1969">
        <w:rPr>
          <w:rFonts w:cstheme="minorHAnsi"/>
          <w:b/>
          <w:color w:val="2E74B5" w:themeColor="accent5" w:themeShade="BF"/>
          <w:sz w:val="24"/>
          <w:szCs w:val="24"/>
        </w:rPr>
        <w:t xml:space="preserve"> Management Information System (MIS) </w:t>
      </w:r>
      <w:r w:rsidRPr="008C1969">
        <w:rPr>
          <w:rFonts w:cstheme="minorHAnsi"/>
          <w:b/>
          <w:color w:val="2E74B5" w:themeColor="accent5" w:themeShade="BF"/>
          <w:sz w:val="24"/>
          <w:szCs w:val="24"/>
        </w:rPr>
        <w:t>D</w:t>
      </w:r>
      <w:r w:rsidR="00EB343A" w:rsidRPr="008C1969">
        <w:rPr>
          <w:rFonts w:cstheme="minorHAnsi"/>
          <w:b/>
          <w:color w:val="2E74B5" w:themeColor="accent5" w:themeShade="BF"/>
          <w:sz w:val="24"/>
          <w:szCs w:val="24"/>
        </w:rPr>
        <w:t xml:space="preserve">ata </w:t>
      </w:r>
      <w:r w:rsidRPr="008C1969">
        <w:rPr>
          <w:rFonts w:cstheme="minorHAnsi"/>
          <w:b/>
          <w:color w:val="2E74B5" w:themeColor="accent5" w:themeShade="BF"/>
          <w:sz w:val="24"/>
          <w:szCs w:val="24"/>
        </w:rPr>
        <w:t>E</w:t>
      </w:r>
      <w:r w:rsidR="00EB343A" w:rsidRPr="008C1969">
        <w:rPr>
          <w:rFonts w:cstheme="minorHAnsi"/>
          <w:b/>
          <w:color w:val="2E74B5" w:themeColor="accent5" w:themeShade="BF"/>
          <w:sz w:val="24"/>
          <w:szCs w:val="24"/>
        </w:rPr>
        <w:t xml:space="preserve">ntry </w:t>
      </w:r>
      <w:r w:rsidRPr="008C1969">
        <w:rPr>
          <w:rFonts w:cstheme="minorHAnsi"/>
          <w:b/>
          <w:color w:val="2E74B5" w:themeColor="accent5" w:themeShade="BF"/>
          <w:sz w:val="24"/>
          <w:szCs w:val="24"/>
        </w:rPr>
        <w:t>R</w:t>
      </w:r>
      <w:r w:rsidR="00EB343A" w:rsidRPr="008C1969">
        <w:rPr>
          <w:rFonts w:cstheme="minorHAnsi"/>
          <w:b/>
          <w:color w:val="2E74B5" w:themeColor="accent5" w:themeShade="BF"/>
          <w:sz w:val="24"/>
          <w:szCs w:val="24"/>
        </w:rPr>
        <w:t>equirements</w:t>
      </w:r>
    </w:p>
    <w:p w14:paraId="64F97E53" w14:textId="67A66BE5" w:rsidR="00EB343A" w:rsidRPr="008C1969" w:rsidRDefault="00EB343A" w:rsidP="00B45323">
      <w:pPr>
        <w:spacing w:after="0" w:line="240" w:lineRule="auto"/>
        <w:rPr>
          <w:rFonts w:eastAsia="Times New Roman" w:cstheme="minorHAnsi"/>
          <w:sz w:val="24"/>
          <w:szCs w:val="24"/>
        </w:rPr>
      </w:pPr>
      <w:r w:rsidRPr="008C1969">
        <w:rPr>
          <w:rFonts w:eastAsia="Times New Roman" w:cstheme="minorHAnsi"/>
          <w:b/>
          <w:sz w:val="24"/>
          <w:szCs w:val="24"/>
        </w:rPr>
        <w:t>WIN 0082</w:t>
      </w:r>
      <w:r w:rsidR="00DF1F60" w:rsidRPr="008C1969">
        <w:rPr>
          <w:rFonts w:eastAsia="Times New Roman" w:cstheme="minorHAnsi"/>
          <w:b/>
          <w:sz w:val="24"/>
          <w:szCs w:val="24"/>
        </w:rPr>
        <w:t>, Ch</w:t>
      </w:r>
      <w:r w:rsidR="007C54DD" w:rsidRPr="008C1969">
        <w:rPr>
          <w:rFonts w:eastAsia="Times New Roman" w:cstheme="minorHAnsi"/>
          <w:b/>
          <w:sz w:val="24"/>
          <w:szCs w:val="24"/>
        </w:rPr>
        <w:t>g.</w:t>
      </w:r>
      <w:r w:rsidR="00DF1F60" w:rsidRPr="008C1969">
        <w:rPr>
          <w:rFonts w:eastAsia="Times New Roman" w:cstheme="minorHAnsi"/>
          <w:b/>
          <w:sz w:val="24"/>
          <w:szCs w:val="24"/>
        </w:rPr>
        <w:t xml:space="preserve"> 1</w:t>
      </w:r>
      <w:r w:rsidRPr="008C1969">
        <w:rPr>
          <w:rFonts w:eastAsia="Times New Roman" w:cstheme="minorHAnsi"/>
          <w:b/>
          <w:sz w:val="24"/>
          <w:szCs w:val="24"/>
        </w:rPr>
        <w:t>:</w:t>
      </w:r>
      <w:r w:rsidR="00B45323" w:rsidRPr="008C1969">
        <w:rPr>
          <w:rFonts w:eastAsia="Times New Roman" w:cstheme="minorHAnsi"/>
          <w:b/>
          <w:sz w:val="24"/>
          <w:szCs w:val="24"/>
        </w:rPr>
        <w:t xml:space="preserve"> </w:t>
      </w:r>
      <w:r w:rsidRPr="008C1969">
        <w:rPr>
          <w:rFonts w:eastAsia="Times New Roman" w:cstheme="minorHAnsi"/>
          <w:sz w:val="24"/>
          <w:szCs w:val="24"/>
        </w:rPr>
        <w:t>Services must be entered at the point in time they are delivered;</w:t>
      </w:r>
      <w:r w:rsidR="00B45323" w:rsidRPr="008C1969">
        <w:rPr>
          <w:rFonts w:eastAsia="Times New Roman" w:cstheme="minorHAnsi"/>
          <w:sz w:val="24"/>
          <w:szCs w:val="24"/>
        </w:rPr>
        <w:t xml:space="preserve"> </w:t>
      </w:r>
      <w:r w:rsidRPr="008C1969">
        <w:rPr>
          <w:rFonts w:eastAsia="Times New Roman" w:cstheme="minorHAnsi"/>
          <w:sz w:val="24"/>
          <w:szCs w:val="24"/>
        </w:rPr>
        <w:t>If services cannot be entered at the time they are delivered,</w:t>
      </w:r>
      <w:r w:rsidR="00DF1F60" w:rsidRPr="008C1969">
        <w:rPr>
          <w:rFonts w:eastAsia="Times New Roman" w:cstheme="minorHAnsi"/>
          <w:sz w:val="24"/>
          <w:szCs w:val="24"/>
        </w:rPr>
        <w:t xml:space="preserve"> </w:t>
      </w:r>
      <w:r w:rsidRPr="008C1969">
        <w:rPr>
          <w:rFonts w:eastAsia="Times New Roman" w:cstheme="minorHAnsi"/>
          <w:sz w:val="24"/>
          <w:szCs w:val="24"/>
        </w:rPr>
        <w:t xml:space="preserve"> </w:t>
      </w:r>
      <w:r w:rsidR="00DF1F60" w:rsidRPr="008C1969">
        <w:rPr>
          <w:rFonts w:eastAsia="Times New Roman" w:cstheme="minorHAnsi"/>
          <w:sz w:val="24"/>
          <w:szCs w:val="24"/>
        </w:rPr>
        <w:t xml:space="preserve">Basic Services and ITSS </w:t>
      </w:r>
      <w:r w:rsidRPr="008C1969">
        <w:rPr>
          <w:rFonts w:eastAsia="Times New Roman" w:cstheme="minorHAnsi"/>
          <w:sz w:val="24"/>
          <w:szCs w:val="24"/>
        </w:rPr>
        <w:t xml:space="preserve">services must be entered </w:t>
      </w:r>
      <w:r w:rsidRPr="008C1969">
        <w:rPr>
          <w:rFonts w:eastAsia="Times New Roman" w:cstheme="minorHAnsi"/>
          <w:bCs/>
          <w:i/>
          <w:iCs/>
          <w:sz w:val="24"/>
          <w:szCs w:val="24"/>
        </w:rPr>
        <w:t>within 14 calendar days</w:t>
      </w:r>
      <w:r w:rsidRPr="008C1969">
        <w:rPr>
          <w:rFonts w:eastAsia="Times New Roman" w:cstheme="minorHAnsi"/>
          <w:sz w:val="24"/>
          <w:szCs w:val="24"/>
        </w:rPr>
        <w:t xml:space="preserve"> of service delivery and the </w:t>
      </w:r>
      <w:r w:rsidRPr="008C1969">
        <w:rPr>
          <w:rFonts w:eastAsia="Times New Roman" w:cstheme="minorHAnsi"/>
          <w:bCs/>
          <w:sz w:val="24"/>
          <w:szCs w:val="24"/>
        </w:rPr>
        <w:t>service date entered must always reflect the date the service was delivered.</w:t>
      </w:r>
    </w:p>
    <w:p w14:paraId="79659BAB" w14:textId="77777777" w:rsidR="003E49ED" w:rsidRPr="008C1969" w:rsidRDefault="003E49ED" w:rsidP="00B45323">
      <w:pPr>
        <w:spacing w:after="0" w:line="240" w:lineRule="auto"/>
        <w:rPr>
          <w:rFonts w:eastAsia="Times New Roman" w:cstheme="minorHAnsi"/>
          <w:sz w:val="24"/>
          <w:szCs w:val="24"/>
        </w:rPr>
      </w:pPr>
    </w:p>
    <w:p w14:paraId="34A30116" w14:textId="18E14354" w:rsidR="00EB343A" w:rsidRPr="008C1969" w:rsidRDefault="00EB343A" w:rsidP="003E49ED">
      <w:pPr>
        <w:spacing w:after="0" w:line="240" w:lineRule="auto"/>
        <w:rPr>
          <w:rFonts w:eastAsia="Times New Roman" w:cstheme="minorHAnsi"/>
          <w:sz w:val="24"/>
          <w:szCs w:val="24"/>
        </w:rPr>
      </w:pPr>
      <w:r w:rsidRPr="008C1969">
        <w:rPr>
          <w:rFonts w:eastAsia="Times New Roman" w:cstheme="minorHAnsi"/>
          <w:b/>
          <w:caps/>
          <w:sz w:val="24"/>
          <w:szCs w:val="24"/>
        </w:rPr>
        <w:t xml:space="preserve">ESD </w:t>
      </w:r>
      <w:r w:rsidRPr="008C1969">
        <w:rPr>
          <w:rFonts w:eastAsia="Times New Roman" w:cstheme="minorHAnsi"/>
          <w:b/>
          <w:sz w:val="24"/>
          <w:szCs w:val="24"/>
        </w:rPr>
        <w:t xml:space="preserve">Policy 1023 </w:t>
      </w:r>
      <w:r w:rsidR="00EF61DC" w:rsidRPr="008C1969">
        <w:rPr>
          <w:rFonts w:eastAsia="Times New Roman" w:cstheme="minorHAnsi"/>
          <w:b/>
          <w:sz w:val="24"/>
          <w:szCs w:val="24"/>
        </w:rPr>
        <w:t xml:space="preserve">Rev. 1 </w:t>
      </w:r>
      <w:r w:rsidRPr="008C1969">
        <w:rPr>
          <w:rFonts w:eastAsia="Times New Roman" w:cstheme="minorHAnsi"/>
          <w:b/>
          <w:sz w:val="24"/>
          <w:szCs w:val="24"/>
        </w:rPr>
        <w:t>– Co-enrolled Integrated Service Delivery Policy and Operations Manual Handbook:</w:t>
      </w:r>
      <w:r w:rsidR="003E49ED" w:rsidRPr="008C1969">
        <w:rPr>
          <w:rFonts w:eastAsia="Times New Roman" w:cstheme="minorHAnsi"/>
          <w:b/>
          <w:sz w:val="24"/>
          <w:szCs w:val="24"/>
        </w:rPr>
        <w:t xml:space="preserve"> </w:t>
      </w:r>
      <w:r w:rsidRPr="008C1969">
        <w:rPr>
          <w:rFonts w:eastAsia="Times New Roman" w:cstheme="minorHAnsi"/>
          <w:sz w:val="24"/>
          <w:szCs w:val="24"/>
        </w:rPr>
        <w:t>All services must be linked to an Active Program Enrollment.</w:t>
      </w:r>
    </w:p>
    <w:p w14:paraId="26F8B0CE" w14:textId="77777777" w:rsidR="003E4E51" w:rsidRPr="008C1969" w:rsidRDefault="003E4E51" w:rsidP="003E49ED">
      <w:pPr>
        <w:spacing w:after="0" w:line="240" w:lineRule="auto"/>
        <w:rPr>
          <w:rFonts w:eastAsia="Times New Roman" w:cstheme="minorHAnsi"/>
          <w:b/>
          <w:sz w:val="24"/>
          <w:szCs w:val="24"/>
        </w:rPr>
      </w:pPr>
    </w:p>
    <w:p w14:paraId="34F1EA1C" w14:textId="4DB1D313" w:rsidR="00EB343A" w:rsidRPr="008C1969" w:rsidRDefault="00EB343A" w:rsidP="003E49ED">
      <w:pPr>
        <w:spacing w:after="0" w:line="240" w:lineRule="auto"/>
        <w:rPr>
          <w:rFonts w:eastAsia="Times New Roman" w:cstheme="minorHAnsi"/>
          <w:bCs/>
          <w:sz w:val="24"/>
          <w:szCs w:val="24"/>
        </w:rPr>
      </w:pPr>
      <w:r w:rsidRPr="008C1969">
        <w:rPr>
          <w:rFonts w:eastAsia="Times New Roman" w:cstheme="minorHAnsi"/>
          <w:b/>
          <w:sz w:val="24"/>
          <w:szCs w:val="24"/>
        </w:rPr>
        <w:t>ESD Policy 1020</w:t>
      </w:r>
      <w:r w:rsidR="007C54DD" w:rsidRPr="008C1969">
        <w:rPr>
          <w:rFonts w:eastAsia="Times New Roman" w:cstheme="minorHAnsi"/>
          <w:b/>
          <w:sz w:val="24"/>
          <w:szCs w:val="24"/>
        </w:rPr>
        <w:t>,</w:t>
      </w:r>
      <w:r w:rsidR="00EF61DC" w:rsidRPr="008C1969">
        <w:rPr>
          <w:rFonts w:eastAsia="Times New Roman" w:cstheme="minorHAnsi"/>
          <w:b/>
          <w:sz w:val="24"/>
          <w:szCs w:val="24"/>
        </w:rPr>
        <w:t xml:space="preserve"> Rev. 1</w:t>
      </w:r>
      <w:r w:rsidRPr="008C1969">
        <w:rPr>
          <w:rFonts w:eastAsia="Times New Roman" w:cstheme="minorHAnsi"/>
          <w:b/>
          <w:sz w:val="24"/>
          <w:szCs w:val="24"/>
        </w:rPr>
        <w:t xml:space="preserve"> Handbook:</w:t>
      </w:r>
      <w:r w:rsidR="003E49ED" w:rsidRPr="008C1969">
        <w:rPr>
          <w:rFonts w:eastAsia="Times New Roman" w:cstheme="minorHAnsi"/>
          <w:b/>
          <w:sz w:val="24"/>
          <w:szCs w:val="24"/>
        </w:rPr>
        <w:t xml:space="preserve"> </w:t>
      </w:r>
      <w:r w:rsidRPr="008C1969">
        <w:rPr>
          <w:rFonts w:eastAsia="Times New Roman" w:cstheme="minorHAnsi"/>
          <w:sz w:val="24"/>
          <w:szCs w:val="24"/>
        </w:rPr>
        <w:t>Services within the WorkSource Service Catalog are the source data for performance and outcome measurements across the WorkSource system.</w:t>
      </w:r>
      <w:r w:rsidR="003E49ED" w:rsidRPr="008C1969">
        <w:rPr>
          <w:rFonts w:eastAsia="Times New Roman" w:cstheme="minorHAnsi"/>
          <w:sz w:val="24"/>
          <w:szCs w:val="24"/>
        </w:rPr>
        <w:t xml:space="preserve"> </w:t>
      </w:r>
      <w:r w:rsidRPr="008C1969">
        <w:rPr>
          <w:rFonts w:eastAsia="Times New Roman" w:cstheme="minorHAnsi"/>
          <w:bCs/>
          <w:sz w:val="24"/>
          <w:szCs w:val="24"/>
        </w:rPr>
        <w:t>Stakeholders within the system must review the Services Catalog on a regular basis to ensure their knowledge of available services and definitions is maintained.</w:t>
      </w:r>
    </w:p>
    <w:p w14:paraId="1CF351C5" w14:textId="77777777" w:rsidR="003E49ED" w:rsidRPr="008C1969" w:rsidRDefault="003E49ED" w:rsidP="003E49ED">
      <w:pPr>
        <w:spacing w:after="0" w:line="240" w:lineRule="auto"/>
        <w:rPr>
          <w:rFonts w:eastAsia="Times New Roman" w:cstheme="minorHAnsi"/>
          <w:sz w:val="24"/>
          <w:szCs w:val="24"/>
        </w:rPr>
      </w:pPr>
    </w:p>
    <w:p w14:paraId="28708152" w14:textId="6BBD1754" w:rsidR="00EB343A" w:rsidRPr="008C1969" w:rsidRDefault="0000042D" w:rsidP="003E49ED">
      <w:pPr>
        <w:spacing w:after="0" w:line="240" w:lineRule="auto"/>
        <w:rPr>
          <w:rFonts w:eastAsia="Times New Roman" w:cstheme="minorHAnsi"/>
          <w:sz w:val="24"/>
          <w:szCs w:val="24"/>
        </w:rPr>
      </w:pPr>
      <w:r w:rsidRPr="008C1969">
        <w:rPr>
          <w:rFonts w:eastAsia="Times New Roman" w:cstheme="minorHAnsi"/>
          <w:b/>
          <w:caps/>
          <w:sz w:val="24"/>
          <w:szCs w:val="24"/>
        </w:rPr>
        <w:t xml:space="preserve">ESD </w:t>
      </w:r>
      <w:r w:rsidRPr="008C1969">
        <w:rPr>
          <w:rFonts w:eastAsia="Times New Roman" w:cstheme="minorHAnsi"/>
          <w:b/>
          <w:sz w:val="24"/>
          <w:szCs w:val="24"/>
        </w:rPr>
        <w:t>Policy 1023, Rev. 1</w:t>
      </w:r>
      <w:r w:rsidR="00EB343A" w:rsidRPr="008C1969">
        <w:rPr>
          <w:rFonts w:eastAsia="Times New Roman" w:cstheme="minorHAnsi"/>
          <w:b/>
          <w:sz w:val="24"/>
          <w:szCs w:val="24"/>
        </w:rPr>
        <w:t>:</w:t>
      </w:r>
      <w:r w:rsidR="003E49ED" w:rsidRPr="008C1969">
        <w:rPr>
          <w:rFonts w:eastAsia="Times New Roman" w:cstheme="minorHAnsi"/>
          <w:b/>
          <w:sz w:val="24"/>
          <w:szCs w:val="24"/>
        </w:rPr>
        <w:t xml:space="preserve"> </w:t>
      </w:r>
      <w:r w:rsidR="00EB343A" w:rsidRPr="008C1969">
        <w:rPr>
          <w:rFonts w:eastAsia="Times New Roman" w:cstheme="minorHAnsi"/>
          <w:sz w:val="24"/>
          <w:szCs w:val="24"/>
        </w:rPr>
        <w:t>For WIOA Youth programs only, DOL has said [service providers] should report a Youth program element as if it were funded by the WIOA program, regardless of the funding source.</w:t>
      </w:r>
      <w:r w:rsidR="003E49ED" w:rsidRPr="008C1969">
        <w:rPr>
          <w:rFonts w:eastAsia="Times New Roman" w:cstheme="minorHAnsi"/>
          <w:sz w:val="24"/>
          <w:szCs w:val="24"/>
        </w:rPr>
        <w:t xml:space="preserve"> </w:t>
      </w:r>
      <w:r w:rsidR="00EB343A" w:rsidRPr="008C1969">
        <w:rPr>
          <w:rFonts w:eastAsia="Times New Roman" w:cstheme="minorHAnsi"/>
          <w:sz w:val="24"/>
          <w:szCs w:val="24"/>
        </w:rPr>
        <w:t>If a WIOA Youth participant receives program elements from another service provider, the WIOA Youth provider should record these in MIS in the same way as they would if the WIOA Youth program provided the component. As such, there is no federal reporting requirement to enter the service as “Paid by Other”</w:t>
      </w:r>
      <w:r w:rsidR="003E49ED" w:rsidRPr="008C1969">
        <w:rPr>
          <w:rFonts w:eastAsia="Times New Roman" w:cstheme="minorHAnsi"/>
          <w:sz w:val="24"/>
          <w:szCs w:val="24"/>
        </w:rPr>
        <w:t xml:space="preserve">. </w:t>
      </w:r>
      <w:r w:rsidR="00EB343A" w:rsidRPr="008C1969">
        <w:rPr>
          <w:rFonts w:eastAsia="Times New Roman" w:cstheme="minorHAnsi"/>
          <w:sz w:val="24"/>
          <w:szCs w:val="24"/>
        </w:rPr>
        <w:t>In terms of supporting documentation, DOL expects to find references to youth program elements delivered by non-WIOA providers in ISS or case notes.</w:t>
      </w:r>
    </w:p>
    <w:p w14:paraId="6868777C" w14:textId="401972A8" w:rsidR="00FD61A1" w:rsidRPr="008C1969" w:rsidRDefault="00FD61A1" w:rsidP="00FD61A1">
      <w:pPr>
        <w:spacing w:after="0" w:line="240" w:lineRule="auto"/>
        <w:rPr>
          <w:rFonts w:eastAsia="Times New Roman" w:cstheme="minorHAnsi"/>
          <w:sz w:val="24"/>
          <w:szCs w:val="24"/>
        </w:rPr>
      </w:pPr>
    </w:p>
    <w:p w14:paraId="00EB0CD8" w14:textId="7A496324" w:rsidR="0073549C" w:rsidRPr="008C1969" w:rsidRDefault="00AF3CC3" w:rsidP="003E49ED">
      <w:pPr>
        <w:pStyle w:val="Heading2"/>
        <w:shd w:val="clear" w:color="auto" w:fill="DEEAF6" w:themeFill="accent5" w:themeFillTint="33"/>
      </w:pPr>
      <w:bookmarkStart w:id="51" w:name="_Toc81292732"/>
      <w:r w:rsidRPr="008C1969">
        <w:t xml:space="preserve">PE# 4 </w:t>
      </w:r>
      <w:r w:rsidR="0073549C" w:rsidRPr="008C1969">
        <w:t>Occupational Skills Training</w:t>
      </w:r>
      <w:bookmarkEnd w:id="51"/>
      <w:r w:rsidR="00D44B6E" w:rsidRPr="008C1969">
        <w:t xml:space="preserve"> </w:t>
      </w:r>
    </w:p>
    <w:p w14:paraId="4C86ACE7" w14:textId="77777777" w:rsidR="0073549C" w:rsidRPr="008C1969" w:rsidRDefault="0073549C" w:rsidP="0073549C">
      <w:pPr>
        <w:spacing w:after="0" w:line="240" w:lineRule="auto"/>
        <w:rPr>
          <w:rFonts w:cstheme="minorHAnsi"/>
          <w:b/>
          <w:color w:val="2E74B5" w:themeColor="accent5" w:themeShade="BF"/>
          <w:sz w:val="24"/>
          <w:szCs w:val="24"/>
        </w:rPr>
      </w:pPr>
      <w:r w:rsidRPr="008C1969">
        <w:rPr>
          <w:rFonts w:cstheme="minorHAnsi"/>
          <w:b/>
          <w:color w:val="2E74B5" w:themeColor="accent5" w:themeShade="BF"/>
          <w:sz w:val="24"/>
          <w:szCs w:val="24"/>
        </w:rPr>
        <w:t xml:space="preserve">MIS: </w:t>
      </w:r>
    </w:p>
    <w:p w14:paraId="21A1D34B" w14:textId="0A367FF7" w:rsidR="0073549C" w:rsidRPr="008C1969" w:rsidRDefault="0073549C" w:rsidP="003E49ED">
      <w:pPr>
        <w:spacing w:after="0" w:line="240" w:lineRule="auto"/>
        <w:rPr>
          <w:rFonts w:eastAsia="Times New Roman" w:cstheme="minorHAnsi"/>
          <w:sz w:val="24"/>
          <w:szCs w:val="24"/>
        </w:rPr>
      </w:pPr>
      <w:r w:rsidRPr="008C1969">
        <w:rPr>
          <w:rFonts w:eastAsia="Times New Roman" w:cstheme="minorHAnsi"/>
          <w:b/>
          <w:caps/>
          <w:sz w:val="24"/>
          <w:szCs w:val="24"/>
        </w:rPr>
        <w:t>WIN 0077</w:t>
      </w:r>
      <w:r w:rsidRPr="008C1969">
        <w:rPr>
          <w:rFonts w:eastAsia="Times New Roman" w:cstheme="minorHAnsi"/>
          <w:b/>
          <w:sz w:val="24"/>
          <w:szCs w:val="24"/>
        </w:rPr>
        <w:t xml:space="preserve">, </w:t>
      </w:r>
      <w:r w:rsidR="00EA093F" w:rsidRPr="008C1969">
        <w:rPr>
          <w:rFonts w:eastAsia="Times New Roman" w:cstheme="minorHAnsi"/>
          <w:b/>
          <w:sz w:val="24"/>
          <w:szCs w:val="24"/>
        </w:rPr>
        <w:t>Change 11</w:t>
      </w:r>
      <w:r w:rsidRPr="008C1969">
        <w:rPr>
          <w:rFonts w:eastAsia="Times New Roman" w:cstheme="minorHAnsi"/>
          <w:b/>
          <w:sz w:val="24"/>
          <w:szCs w:val="24"/>
        </w:rPr>
        <w:t>; WorkSource Service Catalog:</w:t>
      </w:r>
      <w:r w:rsidR="003E49ED" w:rsidRPr="008C1969">
        <w:rPr>
          <w:rFonts w:eastAsia="Times New Roman" w:cstheme="minorHAnsi"/>
          <w:b/>
          <w:sz w:val="24"/>
          <w:szCs w:val="24"/>
        </w:rPr>
        <w:t xml:space="preserve"> </w:t>
      </w:r>
      <w:r w:rsidRPr="008C1969">
        <w:rPr>
          <w:rFonts w:eastAsia="Times New Roman" w:cstheme="minorHAnsi"/>
          <w:b/>
          <w:sz w:val="24"/>
          <w:szCs w:val="24"/>
        </w:rPr>
        <w:t>Occupational Skills Training (Youth Only):</w:t>
      </w:r>
      <w:r w:rsidR="003E49ED" w:rsidRPr="008C1969">
        <w:rPr>
          <w:rFonts w:eastAsia="Times New Roman" w:cstheme="minorHAnsi"/>
          <w:b/>
          <w:sz w:val="24"/>
          <w:szCs w:val="24"/>
        </w:rPr>
        <w:t xml:space="preserve"> </w:t>
      </w:r>
      <w:r w:rsidRPr="008C1969">
        <w:rPr>
          <w:rFonts w:eastAsia="Times New Roman" w:cstheme="minorHAnsi"/>
          <w:sz w:val="24"/>
          <w:szCs w:val="24"/>
        </w:rPr>
        <w:t xml:space="preserve">An organized program of study for youth (ages 16-24) that provides specific vocational skills that lead to proficiency in performing actual tasks and technical functions required by certain occupational fields at entry, intermediate, or advanced levels.  </w:t>
      </w:r>
    </w:p>
    <w:p w14:paraId="5833BA56" w14:textId="77777777" w:rsidR="0073549C" w:rsidRPr="008C1969" w:rsidRDefault="0073549C" w:rsidP="0073549C">
      <w:pPr>
        <w:spacing w:after="0" w:line="240" w:lineRule="auto"/>
        <w:rPr>
          <w:rFonts w:cstheme="minorHAnsi"/>
          <w:b/>
          <w:color w:val="2E74B5" w:themeColor="accent5" w:themeShade="BF"/>
          <w:sz w:val="24"/>
          <w:szCs w:val="24"/>
        </w:rPr>
      </w:pPr>
    </w:p>
    <w:p w14:paraId="53806A21" w14:textId="4180D08D" w:rsidR="0073549C" w:rsidRPr="008C1969" w:rsidRDefault="0073549C" w:rsidP="0073549C">
      <w:pPr>
        <w:spacing w:after="0" w:line="240" w:lineRule="auto"/>
        <w:rPr>
          <w:rFonts w:cstheme="minorHAnsi"/>
          <w:b/>
          <w:color w:val="2E74B5" w:themeColor="accent5" w:themeShade="BF"/>
          <w:sz w:val="24"/>
          <w:szCs w:val="24"/>
        </w:rPr>
      </w:pPr>
      <w:r w:rsidRPr="008C1969">
        <w:rPr>
          <w:rFonts w:cstheme="minorHAnsi"/>
          <w:b/>
          <w:color w:val="2E74B5" w:themeColor="accent5" w:themeShade="BF"/>
          <w:sz w:val="24"/>
          <w:szCs w:val="24"/>
        </w:rPr>
        <w:t>D</w:t>
      </w:r>
      <w:r w:rsidR="002A4D0C" w:rsidRPr="008C1969">
        <w:rPr>
          <w:rFonts w:cstheme="minorHAnsi"/>
          <w:b/>
          <w:color w:val="2E74B5" w:themeColor="accent5" w:themeShade="BF"/>
          <w:sz w:val="24"/>
          <w:szCs w:val="24"/>
        </w:rPr>
        <w:t>efinition</w:t>
      </w:r>
    </w:p>
    <w:p w14:paraId="06634837" w14:textId="3C2BBBBE" w:rsidR="0073549C" w:rsidRPr="008C1969" w:rsidRDefault="0073549C" w:rsidP="003E49ED">
      <w:pPr>
        <w:spacing w:after="0" w:line="240" w:lineRule="auto"/>
        <w:rPr>
          <w:rFonts w:eastAsia="Times New Roman" w:cstheme="minorHAnsi"/>
          <w:b/>
          <w:caps/>
          <w:sz w:val="24"/>
          <w:szCs w:val="24"/>
        </w:rPr>
      </w:pPr>
      <w:r w:rsidRPr="008C1969">
        <w:rPr>
          <w:rFonts w:eastAsia="Times New Roman" w:cstheme="minorHAnsi"/>
          <w:b/>
          <w:caps/>
          <w:sz w:val="24"/>
          <w:szCs w:val="24"/>
        </w:rPr>
        <w:t>20 cfr 681.540(</w:t>
      </w:r>
      <w:r w:rsidRPr="008C1969">
        <w:rPr>
          <w:rFonts w:eastAsia="Times New Roman" w:cstheme="minorHAnsi"/>
          <w:b/>
          <w:sz w:val="24"/>
          <w:szCs w:val="24"/>
        </w:rPr>
        <w:t xml:space="preserve">a) &amp; TEGL </w:t>
      </w:r>
      <w:r w:rsidR="00CA5C0B" w:rsidRPr="008C1969">
        <w:rPr>
          <w:rFonts w:eastAsia="Times New Roman" w:cstheme="minorHAnsi"/>
          <w:b/>
          <w:sz w:val="24"/>
          <w:szCs w:val="24"/>
        </w:rPr>
        <w:t>21-16 Chg. 1</w:t>
      </w:r>
      <w:r w:rsidRPr="008C1969">
        <w:rPr>
          <w:rFonts w:eastAsia="Times New Roman" w:cstheme="minorHAnsi"/>
          <w:b/>
          <w:caps/>
          <w:sz w:val="24"/>
          <w:szCs w:val="24"/>
        </w:rPr>
        <w:t xml:space="preserve">: </w:t>
      </w:r>
      <w:r w:rsidRPr="008C1969">
        <w:rPr>
          <w:rFonts w:cstheme="minorHAnsi"/>
          <w:color w:val="000000"/>
          <w:sz w:val="24"/>
          <w:szCs w:val="24"/>
        </w:rPr>
        <w:t xml:space="preserve">The Department </w:t>
      </w:r>
      <w:r w:rsidRPr="008C1969">
        <w:rPr>
          <w:rFonts w:cstheme="minorHAnsi"/>
          <w:bCs/>
          <w:i/>
          <w:iCs/>
          <w:color w:val="000000"/>
          <w:sz w:val="24"/>
          <w:szCs w:val="24"/>
        </w:rPr>
        <w:t>defines occupational skills training</w:t>
      </w:r>
      <w:r w:rsidRPr="008C1969">
        <w:rPr>
          <w:rFonts w:cstheme="minorHAnsi"/>
          <w:color w:val="000000"/>
          <w:sz w:val="24"/>
          <w:szCs w:val="24"/>
        </w:rPr>
        <w:t xml:space="preserve"> as an organized program of study that provides specific vocational skills that lead to proficiency in </w:t>
      </w:r>
      <w:r w:rsidRPr="008C1969">
        <w:rPr>
          <w:rFonts w:cstheme="minorHAnsi"/>
          <w:color w:val="000000"/>
          <w:sz w:val="24"/>
          <w:szCs w:val="24"/>
        </w:rPr>
        <w:lastRenderedPageBreak/>
        <w:t xml:space="preserve">performing actual tasks and technical functions required by certain occupational fields at entry, intermediate, or advanced levels. Local areas must give priority consideration to training programs that </w:t>
      </w:r>
      <w:r w:rsidRPr="008C1969">
        <w:rPr>
          <w:rFonts w:cstheme="minorHAnsi"/>
          <w:bCs/>
          <w:i/>
          <w:iCs/>
          <w:color w:val="000000"/>
          <w:sz w:val="24"/>
          <w:szCs w:val="24"/>
        </w:rPr>
        <w:t>lead to recognized postsecondary credentials</w:t>
      </w:r>
      <w:r w:rsidRPr="008C1969">
        <w:rPr>
          <w:rFonts w:cstheme="minorHAnsi"/>
          <w:color w:val="000000"/>
          <w:sz w:val="24"/>
          <w:szCs w:val="24"/>
        </w:rPr>
        <w:t xml:space="preserve"> that </w:t>
      </w:r>
      <w:r w:rsidRPr="008C1969">
        <w:rPr>
          <w:rFonts w:cstheme="minorHAnsi"/>
          <w:bCs/>
          <w:color w:val="000000"/>
          <w:sz w:val="24"/>
          <w:szCs w:val="24"/>
          <w:u w:val="single"/>
        </w:rPr>
        <w:t>align with in-demand industry sectors</w:t>
      </w:r>
      <w:r w:rsidRPr="008C1969">
        <w:rPr>
          <w:rFonts w:cstheme="minorHAnsi"/>
          <w:color w:val="000000"/>
          <w:sz w:val="24"/>
          <w:szCs w:val="24"/>
        </w:rPr>
        <w:t xml:space="preserve"> or occupations in the local area</w:t>
      </w:r>
      <w:r w:rsidRPr="008C1969">
        <w:rPr>
          <w:rFonts w:cstheme="minorHAnsi"/>
          <w:b/>
          <w:color w:val="000000"/>
          <w:sz w:val="24"/>
          <w:szCs w:val="24"/>
        </w:rPr>
        <w:t xml:space="preserve">. </w:t>
      </w:r>
      <w:r w:rsidRPr="008C1969">
        <w:rPr>
          <w:rFonts w:cstheme="minorHAnsi"/>
          <w:color w:val="000000"/>
          <w:sz w:val="24"/>
          <w:szCs w:val="24"/>
        </w:rPr>
        <w:t>Such</w:t>
      </w:r>
      <w:r w:rsidRPr="008C1969">
        <w:rPr>
          <w:rFonts w:cstheme="minorHAnsi"/>
          <w:b/>
          <w:color w:val="000000"/>
          <w:sz w:val="24"/>
          <w:szCs w:val="24"/>
        </w:rPr>
        <w:t xml:space="preserve"> </w:t>
      </w:r>
      <w:r w:rsidRPr="008C1969">
        <w:rPr>
          <w:rFonts w:cstheme="minorHAnsi"/>
          <w:bCs/>
          <w:i/>
          <w:iCs/>
          <w:color w:val="000000"/>
          <w:sz w:val="24"/>
          <w:szCs w:val="24"/>
        </w:rPr>
        <w:t>training must:</w:t>
      </w:r>
      <w:r w:rsidRPr="008C1969">
        <w:rPr>
          <w:rFonts w:cstheme="minorHAnsi"/>
          <w:color w:val="000000"/>
          <w:sz w:val="24"/>
          <w:szCs w:val="24"/>
        </w:rPr>
        <w:t xml:space="preserve"> </w:t>
      </w:r>
    </w:p>
    <w:p w14:paraId="29D6118E" w14:textId="537732F4" w:rsidR="0073549C" w:rsidRPr="008C1969" w:rsidRDefault="0073549C"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 xml:space="preserve">Be outcome-oriented and focused on an occupational goal specified in the individual service strategy; </w:t>
      </w:r>
    </w:p>
    <w:p w14:paraId="146C2CD3" w14:textId="3EF4D5B5" w:rsidR="0073549C" w:rsidRPr="008C1969" w:rsidRDefault="0073549C"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 xml:space="preserve">Be of </w:t>
      </w:r>
      <w:r w:rsidR="003E49ED" w:rsidRPr="008C1969">
        <w:rPr>
          <w:rFonts w:eastAsia="Calibri" w:cstheme="minorHAnsi"/>
          <w:bCs/>
          <w:iCs/>
          <w:sz w:val="24"/>
          <w:szCs w:val="24"/>
        </w:rPr>
        <w:t>enough</w:t>
      </w:r>
      <w:r w:rsidRPr="008C1969">
        <w:rPr>
          <w:rFonts w:eastAsia="Calibri" w:cstheme="minorHAnsi"/>
          <w:bCs/>
          <w:iCs/>
          <w:sz w:val="24"/>
          <w:szCs w:val="24"/>
        </w:rPr>
        <w:t xml:space="preserve"> duration to impart the skills needed to meet the occupational goal; and </w:t>
      </w:r>
    </w:p>
    <w:p w14:paraId="15004746" w14:textId="434F2AD5" w:rsidR="0073549C" w:rsidRPr="008C1969" w:rsidRDefault="0073549C"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 xml:space="preserve">Lead to the attainment of a recognized postsecondary credential. </w:t>
      </w:r>
    </w:p>
    <w:p w14:paraId="46BB157E" w14:textId="77777777" w:rsidR="0073549C" w:rsidRPr="008C1969" w:rsidRDefault="0073549C" w:rsidP="0073549C">
      <w:pPr>
        <w:spacing w:after="0" w:line="240" w:lineRule="auto"/>
        <w:rPr>
          <w:rFonts w:eastAsia="Times New Roman" w:cstheme="minorHAnsi"/>
          <w:b/>
          <w:caps/>
          <w:sz w:val="24"/>
          <w:szCs w:val="24"/>
          <w:u w:val="single"/>
        </w:rPr>
      </w:pPr>
    </w:p>
    <w:p w14:paraId="30D62061" w14:textId="77777777" w:rsidR="003E49ED" w:rsidRPr="008C1969" w:rsidRDefault="002A4D0C" w:rsidP="003E49ED">
      <w:pPr>
        <w:spacing w:after="0" w:line="240" w:lineRule="auto"/>
        <w:rPr>
          <w:rFonts w:cstheme="minorHAnsi"/>
          <w:b/>
          <w:color w:val="2E74B5" w:themeColor="accent5" w:themeShade="BF"/>
          <w:sz w:val="24"/>
          <w:szCs w:val="24"/>
        </w:rPr>
      </w:pPr>
      <w:r w:rsidRPr="008C1969">
        <w:rPr>
          <w:rFonts w:cstheme="minorHAnsi"/>
          <w:b/>
          <w:color w:val="2E74B5" w:themeColor="accent5" w:themeShade="BF"/>
          <w:sz w:val="24"/>
          <w:szCs w:val="24"/>
        </w:rPr>
        <w:t>N</w:t>
      </w:r>
      <w:r w:rsidR="0073549C" w:rsidRPr="008C1969">
        <w:rPr>
          <w:rFonts w:cstheme="minorHAnsi"/>
          <w:b/>
          <w:color w:val="2E74B5" w:themeColor="accent5" w:themeShade="BF"/>
          <w:sz w:val="24"/>
          <w:szCs w:val="24"/>
        </w:rPr>
        <w:t xml:space="preserve">ot </w:t>
      </w:r>
      <w:r w:rsidRPr="008C1969">
        <w:rPr>
          <w:rFonts w:cstheme="minorHAnsi"/>
          <w:b/>
          <w:color w:val="2E74B5" w:themeColor="accent5" w:themeShade="BF"/>
          <w:sz w:val="24"/>
          <w:szCs w:val="24"/>
        </w:rPr>
        <w:t>C</w:t>
      </w:r>
      <w:r w:rsidR="0073549C" w:rsidRPr="008C1969">
        <w:rPr>
          <w:rFonts w:cstheme="minorHAnsi"/>
          <w:b/>
          <w:color w:val="2E74B5" w:themeColor="accent5" w:themeShade="BF"/>
          <w:sz w:val="24"/>
          <w:szCs w:val="24"/>
        </w:rPr>
        <w:t xml:space="preserve">ounted as </w:t>
      </w:r>
      <w:r w:rsidRPr="008C1969">
        <w:rPr>
          <w:rFonts w:cstheme="minorHAnsi"/>
          <w:b/>
          <w:color w:val="2E74B5" w:themeColor="accent5" w:themeShade="BF"/>
          <w:sz w:val="24"/>
          <w:szCs w:val="24"/>
        </w:rPr>
        <w:t>O</w:t>
      </w:r>
      <w:r w:rsidR="0073549C" w:rsidRPr="008C1969">
        <w:rPr>
          <w:rFonts w:cstheme="minorHAnsi"/>
          <w:b/>
          <w:color w:val="2E74B5" w:themeColor="accent5" w:themeShade="BF"/>
          <w:sz w:val="24"/>
          <w:szCs w:val="24"/>
        </w:rPr>
        <w:t xml:space="preserve">ccupational </w:t>
      </w:r>
      <w:r w:rsidRPr="008C1969">
        <w:rPr>
          <w:rFonts w:cstheme="minorHAnsi"/>
          <w:b/>
          <w:color w:val="2E74B5" w:themeColor="accent5" w:themeShade="BF"/>
          <w:sz w:val="24"/>
          <w:szCs w:val="24"/>
        </w:rPr>
        <w:t>S</w:t>
      </w:r>
      <w:r w:rsidR="0073549C" w:rsidRPr="008C1969">
        <w:rPr>
          <w:rFonts w:cstheme="minorHAnsi"/>
          <w:b/>
          <w:color w:val="2E74B5" w:themeColor="accent5" w:themeShade="BF"/>
          <w:sz w:val="24"/>
          <w:szCs w:val="24"/>
        </w:rPr>
        <w:t xml:space="preserve">kills </w:t>
      </w:r>
      <w:r w:rsidRPr="008C1969">
        <w:rPr>
          <w:rFonts w:cstheme="minorHAnsi"/>
          <w:b/>
          <w:color w:val="2E74B5" w:themeColor="accent5" w:themeShade="BF"/>
          <w:sz w:val="24"/>
          <w:szCs w:val="24"/>
        </w:rPr>
        <w:t>T</w:t>
      </w:r>
      <w:r w:rsidR="0073549C" w:rsidRPr="008C1969">
        <w:rPr>
          <w:rFonts w:cstheme="minorHAnsi"/>
          <w:b/>
          <w:color w:val="2E74B5" w:themeColor="accent5" w:themeShade="BF"/>
          <w:sz w:val="24"/>
          <w:szCs w:val="24"/>
        </w:rPr>
        <w:t>raining</w:t>
      </w:r>
    </w:p>
    <w:p w14:paraId="7324F470" w14:textId="50043B01" w:rsidR="0073549C" w:rsidRPr="008C1969" w:rsidRDefault="0073549C" w:rsidP="003E49ED">
      <w:pPr>
        <w:spacing w:after="0" w:line="240" w:lineRule="auto"/>
        <w:rPr>
          <w:rFonts w:cstheme="minorHAnsi"/>
          <w:sz w:val="24"/>
          <w:szCs w:val="24"/>
        </w:rPr>
      </w:pPr>
      <w:r w:rsidRPr="008C1969">
        <w:rPr>
          <w:rFonts w:cstheme="minorHAnsi"/>
          <w:b/>
          <w:sz w:val="24"/>
          <w:szCs w:val="24"/>
        </w:rPr>
        <w:t>Guidance from ESD Policy to ESD Monitoring on 2-16-18</w:t>
      </w:r>
      <w:r w:rsidRPr="008C1969">
        <w:rPr>
          <w:rFonts w:cstheme="minorHAnsi"/>
          <w:sz w:val="24"/>
          <w:szCs w:val="24"/>
        </w:rPr>
        <w:t>:</w:t>
      </w:r>
      <w:r w:rsidR="003E49ED" w:rsidRPr="008C1969">
        <w:rPr>
          <w:rFonts w:cstheme="minorHAnsi"/>
          <w:sz w:val="24"/>
          <w:szCs w:val="24"/>
        </w:rPr>
        <w:t xml:space="preserve"> </w:t>
      </w:r>
      <w:r w:rsidRPr="008C1969">
        <w:rPr>
          <w:rFonts w:cstheme="minorHAnsi"/>
          <w:sz w:val="24"/>
          <w:szCs w:val="24"/>
        </w:rPr>
        <w:t xml:space="preserve">Microsoft Digital Literacy </w:t>
      </w:r>
      <w:r w:rsidRPr="008C1969">
        <w:rPr>
          <w:rFonts w:cstheme="minorHAnsi"/>
          <w:i/>
          <w:sz w:val="24"/>
          <w:szCs w:val="24"/>
        </w:rPr>
        <w:t>(it should be recorded as Workforce Preparation)</w:t>
      </w:r>
    </w:p>
    <w:p w14:paraId="5B7154CD" w14:textId="39FB6CEC" w:rsidR="0073549C" w:rsidRPr="008C1969" w:rsidRDefault="0073549C" w:rsidP="003E49ED">
      <w:pPr>
        <w:spacing w:after="0" w:line="240" w:lineRule="auto"/>
        <w:contextualSpacing/>
        <w:rPr>
          <w:rFonts w:cstheme="minorHAnsi"/>
          <w:b/>
          <w:sz w:val="24"/>
          <w:szCs w:val="24"/>
        </w:rPr>
      </w:pPr>
      <w:r w:rsidRPr="008C1969">
        <w:rPr>
          <w:rFonts w:eastAsia="Times New Roman" w:cstheme="minorHAnsi"/>
          <w:b/>
          <w:sz w:val="24"/>
          <w:szCs w:val="24"/>
        </w:rPr>
        <w:t>ESD Policy 1020</w:t>
      </w:r>
      <w:r w:rsidR="007C54DD" w:rsidRPr="008C1969">
        <w:rPr>
          <w:rFonts w:eastAsia="Times New Roman" w:cstheme="minorHAnsi"/>
          <w:b/>
          <w:sz w:val="24"/>
          <w:szCs w:val="24"/>
        </w:rPr>
        <w:t>,</w:t>
      </w:r>
      <w:r w:rsidR="0000042D" w:rsidRPr="008C1969">
        <w:rPr>
          <w:rFonts w:eastAsia="Times New Roman" w:cstheme="minorHAnsi"/>
          <w:b/>
          <w:sz w:val="24"/>
          <w:szCs w:val="24"/>
        </w:rPr>
        <w:t xml:space="preserve"> </w:t>
      </w:r>
      <w:bookmarkStart w:id="52" w:name="_Hlk80687481"/>
      <w:r w:rsidR="0000042D" w:rsidRPr="008C1969">
        <w:rPr>
          <w:rFonts w:eastAsia="Times New Roman" w:cstheme="minorHAnsi"/>
          <w:b/>
          <w:sz w:val="24"/>
          <w:szCs w:val="24"/>
        </w:rPr>
        <w:t>Rev. 1</w:t>
      </w:r>
      <w:r w:rsidRPr="008C1969">
        <w:rPr>
          <w:rFonts w:eastAsia="Times New Roman" w:cstheme="minorHAnsi"/>
          <w:b/>
          <w:sz w:val="24"/>
          <w:szCs w:val="24"/>
        </w:rPr>
        <w:t xml:space="preserve"> </w:t>
      </w:r>
      <w:bookmarkEnd w:id="52"/>
      <w:r w:rsidRPr="008C1969">
        <w:rPr>
          <w:rFonts w:eastAsia="Times New Roman" w:cstheme="minorHAnsi"/>
          <w:b/>
          <w:sz w:val="24"/>
          <w:szCs w:val="24"/>
        </w:rPr>
        <w:t>Handbook</w:t>
      </w:r>
      <w:r w:rsidR="003E49ED" w:rsidRPr="008C1969">
        <w:rPr>
          <w:rFonts w:eastAsia="Times New Roman" w:cstheme="minorHAnsi"/>
          <w:b/>
          <w:sz w:val="24"/>
          <w:szCs w:val="24"/>
        </w:rPr>
        <w:t xml:space="preserve">: </w:t>
      </w:r>
      <w:r w:rsidRPr="008C1969">
        <w:rPr>
          <w:rFonts w:cstheme="minorHAnsi"/>
          <w:sz w:val="24"/>
          <w:szCs w:val="24"/>
        </w:rPr>
        <w:t xml:space="preserve">First aid cards </w:t>
      </w:r>
      <w:r w:rsidRPr="008C1969">
        <w:rPr>
          <w:rFonts w:cstheme="minorHAnsi"/>
          <w:i/>
          <w:sz w:val="24"/>
          <w:szCs w:val="24"/>
        </w:rPr>
        <w:t>(record as Workforce Preparation per ESP Policy guidance to ESD Monitoring on 2-</w:t>
      </w:r>
      <w:r w:rsidR="008855D2" w:rsidRPr="008C1969">
        <w:rPr>
          <w:rFonts w:cstheme="minorHAnsi"/>
          <w:i/>
          <w:sz w:val="24"/>
          <w:szCs w:val="24"/>
        </w:rPr>
        <w:t>23-19</w:t>
      </w:r>
      <w:r w:rsidRPr="008C1969">
        <w:rPr>
          <w:rFonts w:cstheme="minorHAnsi"/>
          <w:i/>
          <w:sz w:val="24"/>
          <w:szCs w:val="24"/>
        </w:rPr>
        <w:t>)</w:t>
      </w:r>
      <w:r w:rsidR="003E49ED" w:rsidRPr="008C1969">
        <w:rPr>
          <w:rFonts w:cstheme="minorHAnsi"/>
          <w:i/>
          <w:sz w:val="24"/>
          <w:szCs w:val="24"/>
        </w:rPr>
        <w:t xml:space="preserve">, </w:t>
      </w:r>
      <w:r w:rsidRPr="008C1969">
        <w:rPr>
          <w:rFonts w:cstheme="minorHAnsi"/>
          <w:sz w:val="24"/>
          <w:szCs w:val="24"/>
        </w:rPr>
        <w:t>Food handler’s card</w:t>
      </w:r>
    </w:p>
    <w:p w14:paraId="25CF1531" w14:textId="77777777" w:rsidR="0073549C" w:rsidRPr="008C1969" w:rsidRDefault="0073549C" w:rsidP="0073549C">
      <w:pPr>
        <w:spacing w:after="0" w:line="240" w:lineRule="auto"/>
        <w:rPr>
          <w:rFonts w:eastAsia="Times New Roman" w:cstheme="minorHAnsi"/>
          <w:b/>
          <w:caps/>
          <w:sz w:val="24"/>
          <w:szCs w:val="24"/>
          <w:u w:val="single"/>
        </w:rPr>
      </w:pPr>
    </w:p>
    <w:p w14:paraId="146CAEAD" w14:textId="0428F9FC" w:rsidR="0073549C" w:rsidRPr="008C1969" w:rsidRDefault="0073549C" w:rsidP="0073549C">
      <w:pPr>
        <w:spacing w:after="0" w:line="240" w:lineRule="auto"/>
        <w:rPr>
          <w:rFonts w:cstheme="minorHAnsi"/>
          <w:b/>
          <w:color w:val="2E74B5" w:themeColor="accent5" w:themeShade="BF"/>
          <w:sz w:val="24"/>
          <w:szCs w:val="24"/>
        </w:rPr>
      </w:pPr>
      <w:r w:rsidRPr="008C1969">
        <w:rPr>
          <w:rFonts w:cstheme="minorHAnsi"/>
          <w:b/>
          <w:color w:val="2E74B5" w:themeColor="accent5" w:themeShade="BF"/>
          <w:sz w:val="24"/>
          <w:szCs w:val="24"/>
        </w:rPr>
        <w:t>R</w:t>
      </w:r>
      <w:r w:rsidR="002A4D0C" w:rsidRPr="008C1969">
        <w:rPr>
          <w:rFonts w:cstheme="minorHAnsi"/>
          <w:b/>
          <w:color w:val="2E74B5" w:themeColor="accent5" w:themeShade="BF"/>
          <w:sz w:val="24"/>
          <w:szCs w:val="24"/>
        </w:rPr>
        <w:t>equirements</w:t>
      </w:r>
    </w:p>
    <w:p w14:paraId="4F1E781F" w14:textId="2A5C827E" w:rsidR="0073549C" w:rsidRPr="008C1969" w:rsidRDefault="0073549C" w:rsidP="003E4E51">
      <w:pPr>
        <w:spacing w:after="0" w:line="240" w:lineRule="auto"/>
        <w:rPr>
          <w:rFonts w:cstheme="minorHAnsi"/>
          <w:color w:val="000000"/>
          <w:sz w:val="24"/>
          <w:szCs w:val="24"/>
        </w:rPr>
      </w:pPr>
      <w:r w:rsidRPr="008C1969">
        <w:rPr>
          <w:rFonts w:eastAsia="Times New Roman" w:cstheme="minorHAnsi"/>
          <w:b/>
          <w:caps/>
          <w:sz w:val="24"/>
          <w:szCs w:val="24"/>
        </w:rPr>
        <w:t>20 cfr 681.540</w:t>
      </w:r>
      <w:r w:rsidR="006E00A9" w:rsidRPr="008C1969">
        <w:rPr>
          <w:rFonts w:cstheme="minorHAnsi"/>
          <w:b/>
          <w:color w:val="000000"/>
          <w:sz w:val="24"/>
          <w:szCs w:val="24"/>
        </w:rPr>
        <w:t>(</w:t>
      </w:r>
      <w:r w:rsidRPr="008C1969">
        <w:rPr>
          <w:rFonts w:cstheme="minorHAnsi"/>
          <w:b/>
          <w:color w:val="000000"/>
          <w:sz w:val="24"/>
          <w:szCs w:val="24"/>
        </w:rPr>
        <w:t>b)</w:t>
      </w:r>
      <w:r w:rsidR="003E4E51" w:rsidRPr="008C1969">
        <w:rPr>
          <w:rFonts w:cstheme="minorHAnsi"/>
          <w:b/>
          <w:color w:val="000000"/>
          <w:sz w:val="24"/>
          <w:szCs w:val="24"/>
        </w:rPr>
        <w:t xml:space="preserve"> </w:t>
      </w:r>
      <w:r w:rsidRPr="008C1969">
        <w:rPr>
          <w:rFonts w:cstheme="minorHAnsi"/>
          <w:color w:val="000000"/>
          <w:sz w:val="24"/>
          <w:szCs w:val="24"/>
        </w:rPr>
        <w:t>The chosen occupational skills training must meet the quality standards in WIOA sec. 123.</w:t>
      </w:r>
    </w:p>
    <w:p w14:paraId="5EF31779" w14:textId="77777777" w:rsidR="0073549C" w:rsidRPr="008C1969" w:rsidRDefault="0073549C" w:rsidP="0073549C">
      <w:pPr>
        <w:spacing w:after="0" w:line="240" w:lineRule="auto"/>
        <w:rPr>
          <w:rFonts w:eastAsia="Times New Roman" w:cstheme="minorHAnsi"/>
          <w:b/>
          <w:sz w:val="24"/>
          <w:szCs w:val="24"/>
        </w:rPr>
      </w:pPr>
    </w:p>
    <w:p w14:paraId="5147AC12" w14:textId="4C21D60D" w:rsidR="002A4D0C" w:rsidRPr="008C1969" w:rsidRDefault="0073549C" w:rsidP="002A4D0C">
      <w:pPr>
        <w:spacing w:after="0" w:line="240" w:lineRule="auto"/>
        <w:rPr>
          <w:rFonts w:cstheme="minorHAnsi"/>
          <w:b/>
          <w:color w:val="2E74B5" w:themeColor="accent5" w:themeShade="BF"/>
          <w:sz w:val="24"/>
          <w:szCs w:val="24"/>
        </w:rPr>
      </w:pPr>
      <w:r w:rsidRPr="008C1969">
        <w:rPr>
          <w:rFonts w:cstheme="minorHAnsi"/>
          <w:b/>
          <w:color w:val="2E74B5" w:themeColor="accent5" w:themeShade="BF"/>
          <w:sz w:val="24"/>
          <w:szCs w:val="24"/>
        </w:rPr>
        <w:t>S</w:t>
      </w:r>
      <w:r w:rsidR="002A4D0C" w:rsidRPr="008C1969">
        <w:rPr>
          <w:rFonts w:cstheme="minorHAnsi"/>
          <w:b/>
          <w:color w:val="2E74B5" w:themeColor="accent5" w:themeShade="BF"/>
          <w:sz w:val="24"/>
          <w:szCs w:val="24"/>
        </w:rPr>
        <w:t>atisfactory in Progress Training</w:t>
      </w:r>
    </w:p>
    <w:p w14:paraId="6DE4901F" w14:textId="1F6B4E35" w:rsidR="0073549C" w:rsidRPr="008C1969" w:rsidRDefault="0073549C" w:rsidP="003E4E51">
      <w:pPr>
        <w:spacing w:after="0" w:line="240" w:lineRule="auto"/>
        <w:rPr>
          <w:rFonts w:eastAsia="Times New Roman" w:cstheme="minorHAnsi"/>
          <w:sz w:val="24"/>
          <w:szCs w:val="24"/>
        </w:rPr>
      </w:pPr>
      <w:r w:rsidRPr="008C1969">
        <w:rPr>
          <w:rFonts w:eastAsia="Times New Roman" w:cstheme="minorHAnsi"/>
          <w:b/>
          <w:sz w:val="24"/>
          <w:szCs w:val="24"/>
        </w:rPr>
        <w:t xml:space="preserve">ESD WS Policy 5601, Rev. </w:t>
      </w:r>
      <w:r w:rsidR="006E00A9" w:rsidRPr="008C1969">
        <w:rPr>
          <w:rFonts w:eastAsia="Times New Roman" w:cstheme="minorHAnsi"/>
          <w:b/>
          <w:sz w:val="24"/>
          <w:szCs w:val="24"/>
        </w:rPr>
        <w:t>2</w:t>
      </w:r>
      <w:r w:rsidRPr="008C1969">
        <w:rPr>
          <w:rFonts w:eastAsia="Times New Roman" w:cstheme="minorHAnsi"/>
          <w:b/>
          <w:sz w:val="24"/>
          <w:szCs w:val="24"/>
        </w:rPr>
        <w:t xml:space="preserve">: </w:t>
      </w:r>
      <w:r w:rsidR="009F1A32" w:rsidRPr="008C1969">
        <w:rPr>
          <w:rFonts w:eastAsia="Times New Roman" w:cstheme="minorHAnsi"/>
          <w:sz w:val="24"/>
          <w:szCs w:val="24"/>
        </w:rPr>
        <w:t>LWDBs may want to require that participants demonstrate satisfactory progress in training, except for good cause (see Section 4 - Definitions), to access payments through their ITAs. If they do so, "satisfactory progress" should be defined by LWDB policy. Washington’s Unemployment Insurance Training Benefits program has specific criteria for determining satisfactory progress for claimants (WAC 192-270-065) that may serve as a helpful example.</w:t>
      </w:r>
    </w:p>
    <w:p w14:paraId="5DD70591" w14:textId="77777777" w:rsidR="003E4E51" w:rsidRPr="008C1969" w:rsidRDefault="003E4E51" w:rsidP="003E4E51">
      <w:pPr>
        <w:spacing w:after="0" w:line="240" w:lineRule="auto"/>
        <w:rPr>
          <w:rFonts w:eastAsia="Times New Roman" w:cstheme="minorHAnsi"/>
          <w:b/>
          <w:sz w:val="24"/>
          <w:szCs w:val="24"/>
        </w:rPr>
      </w:pPr>
    </w:p>
    <w:p w14:paraId="010ABE9C" w14:textId="478FEDDF" w:rsidR="0073549C" w:rsidRPr="008C1969" w:rsidRDefault="0073549C" w:rsidP="003E4E51">
      <w:pPr>
        <w:spacing w:after="0" w:line="240" w:lineRule="auto"/>
        <w:rPr>
          <w:rFonts w:eastAsia="Arial" w:cstheme="minorHAnsi"/>
          <w:bCs/>
          <w:sz w:val="24"/>
          <w:szCs w:val="24"/>
        </w:rPr>
      </w:pPr>
      <w:r w:rsidRPr="008C1969">
        <w:rPr>
          <w:rFonts w:eastAsia="Arial" w:cstheme="minorHAnsi"/>
          <w:b/>
          <w:bCs/>
          <w:sz w:val="24"/>
          <w:szCs w:val="24"/>
        </w:rPr>
        <w:t xml:space="preserve">Evan Rosenberg, Division of Youth Services, DOL ETA, “WIOA Youth Eligibility Live Q&amp;A Session” on WorkforceGPS October 24, 2017: </w:t>
      </w:r>
      <w:r w:rsidRPr="008C1969">
        <w:rPr>
          <w:rFonts w:eastAsia="Arial" w:cstheme="minorHAnsi"/>
          <w:bCs/>
          <w:sz w:val="24"/>
          <w:szCs w:val="24"/>
        </w:rPr>
        <w:t>Job Corps can only count as occupational skills training if Job Corps is not counted as a program outcome.</w:t>
      </w:r>
    </w:p>
    <w:p w14:paraId="77A552FC" w14:textId="77777777" w:rsidR="006A3811" w:rsidRPr="008C1969" w:rsidRDefault="006A3811" w:rsidP="003E4E51">
      <w:pPr>
        <w:spacing w:after="0" w:line="240" w:lineRule="auto"/>
        <w:rPr>
          <w:rFonts w:eastAsia="Times New Roman" w:cstheme="minorHAnsi"/>
          <w:b/>
          <w:sz w:val="24"/>
          <w:szCs w:val="24"/>
        </w:rPr>
      </w:pPr>
    </w:p>
    <w:p w14:paraId="5531A061" w14:textId="77777777" w:rsidR="002A4D0C" w:rsidRPr="008C1969" w:rsidRDefault="0073549C" w:rsidP="002A4D0C">
      <w:pPr>
        <w:spacing w:after="0" w:line="240" w:lineRule="auto"/>
        <w:rPr>
          <w:rFonts w:cstheme="minorHAnsi"/>
          <w:b/>
          <w:color w:val="2E74B5" w:themeColor="accent5" w:themeShade="BF"/>
          <w:sz w:val="24"/>
          <w:szCs w:val="24"/>
        </w:rPr>
      </w:pPr>
      <w:r w:rsidRPr="008C1969">
        <w:rPr>
          <w:rFonts w:cstheme="minorHAnsi"/>
          <w:b/>
          <w:color w:val="2E74B5" w:themeColor="accent5" w:themeShade="BF"/>
          <w:sz w:val="24"/>
          <w:szCs w:val="24"/>
        </w:rPr>
        <w:t>D</w:t>
      </w:r>
      <w:r w:rsidR="002A4D0C" w:rsidRPr="008C1969">
        <w:rPr>
          <w:rFonts w:cstheme="minorHAnsi"/>
          <w:b/>
          <w:color w:val="2E74B5" w:themeColor="accent5" w:themeShade="BF"/>
          <w:sz w:val="24"/>
          <w:szCs w:val="24"/>
        </w:rPr>
        <w:t>ocumentation Requirements</w:t>
      </w:r>
    </w:p>
    <w:p w14:paraId="34769723" w14:textId="60BD3B46" w:rsidR="0073549C" w:rsidRPr="008C1969" w:rsidRDefault="0073549C" w:rsidP="003E4E51">
      <w:pPr>
        <w:spacing w:after="0" w:line="240" w:lineRule="auto"/>
        <w:rPr>
          <w:rFonts w:eastAsia="Times New Roman" w:cstheme="minorHAnsi"/>
          <w:sz w:val="24"/>
          <w:szCs w:val="24"/>
        </w:rPr>
      </w:pPr>
      <w:r w:rsidRPr="008C1969">
        <w:rPr>
          <w:rFonts w:eastAsia="Times New Roman" w:cstheme="minorHAnsi"/>
          <w:b/>
          <w:caps/>
          <w:sz w:val="24"/>
          <w:szCs w:val="24"/>
        </w:rPr>
        <w:t>20 CFR 680.220(</w:t>
      </w:r>
      <w:r w:rsidRPr="008C1969">
        <w:rPr>
          <w:rFonts w:eastAsia="Times New Roman" w:cstheme="minorHAnsi"/>
          <w:b/>
          <w:sz w:val="24"/>
          <w:szCs w:val="24"/>
        </w:rPr>
        <w:t>b</w:t>
      </w:r>
      <w:r w:rsidRPr="008C1969">
        <w:rPr>
          <w:rFonts w:eastAsia="Times New Roman" w:cstheme="minorHAnsi"/>
          <w:b/>
          <w:caps/>
          <w:sz w:val="24"/>
          <w:szCs w:val="24"/>
        </w:rPr>
        <w:t>)</w:t>
      </w:r>
      <w:r w:rsidRPr="008C1969">
        <w:rPr>
          <w:rFonts w:eastAsia="Times New Roman" w:cstheme="minorHAnsi"/>
          <w:caps/>
          <w:sz w:val="24"/>
          <w:szCs w:val="24"/>
        </w:rPr>
        <w:t xml:space="preserve">: </w:t>
      </w:r>
      <w:r w:rsidRPr="008C1969">
        <w:rPr>
          <w:rFonts w:eastAsia="Times New Roman" w:cstheme="minorHAnsi"/>
          <w:b/>
          <w:sz w:val="24"/>
          <w:szCs w:val="24"/>
        </w:rPr>
        <w:t>The case file must contain a determination of need for training as determined through the interview, evaluation or assessment, AND career planning</w:t>
      </w:r>
      <w:r w:rsidRPr="008C1969">
        <w:rPr>
          <w:rFonts w:eastAsia="Times New Roman" w:cstheme="minorHAnsi"/>
          <w:sz w:val="24"/>
          <w:szCs w:val="24"/>
        </w:rPr>
        <w:t xml:space="preserve"> informed by local labor market information and training provider performance information, or through any other career service received.</w:t>
      </w:r>
    </w:p>
    <w:p w14:paraId="5697C3A5" w14:textId="77777777" w:rsidR="00C63F98" w:rsidRPr="008C1969" w:rsidRDefault="00C63F98" w:rsidP="003E4E51">
      <w:pPr>
        <w:spacing w:after="0" w:line="240" w:lineRule="auto"/>
        <w:rPr>
          <w:rFonts w:eastAsia="Times New Roman" w:cstheme="minorHAnsi"/>
          <w:sz w:val="24"/>
          <w:szCs w:val="24"/>
        </w:rPr>
      </w:pPr>
    </w:p>
    <w:p w14:paraId="375085DB" w14:textId="5CC66978" w:rsidR="0073549C" w:rsidRPr="008C1969" w:rsidRDefault="002A4D0C" w:rsidP="0073549C">
      <w:pPr>
        <w:spacing w:after="0" w:line="240" w:lineRule="auto"/>
        <w:rPr>
          <w:rFonts w:cstheme="minorHAnsi"/>
          <w:b/>
          <w:color w:val="2E74B5" w:themeColor="accent5" w:themeShade="BF"/>
          <w:sz w:val="24"/>
          <w:szCs w:val="24"/>
        </w:rPr>
      </w:pPr>
      <w:r w:rsidRPr="008C1969">
        <w:rPr>
          <w:rFonts w:cstheme="minorHAnsi"/>
          <w:b/>
          <w:color w:val="2E74B5" w:themeColor="accent5" w:themeShade="BF"/>
          <w:sz w:val="24"/>
          <w:szCs w:val="24"/>
        </w:rPr>
        <w:t>R</w:t>
      </w:r>
      <w:r w:rsidR="0073549C" w:rsidRPr="008C1969">
        <w:rPr>
          <w:rFonts w:cstheme="minorHAnsi"/>
          <w:b/>
          <w:color w:val="2E74B5" w:themeColor="accent5" w:themeShade="BF"/>
          <w:sz w:val="24"/>
          <w:szCs w:val="24"/>
        </w:rPr>
        <w:t>eporting/</w:t>
      </w:r>
      <w:r w:rsidR="0092302B" w:rsidRPr="008C1969">
        <w:rPr>
          <w:rFonts w:cstheme="minorHAnsi"/>
          <w:b/>
          <w:color w:val="2E74B5" w:themeColor="accent5" w:themeShade="BF"/>
          <w:sz w:val="24"/>
          <w:szCs w:val="24"/>
        </w:rPr>
        <w:t xml:space="preserve"> Management Information System (MIS) </w:t>
      </w:r>
      <w:r w:rsidRPr="008C1969">
        <w:rPr>
          <w:rFonts w:cstheme="minorHAnsi"/>
          <w:b/>
          <w:color w:val="2E74B5" w:themeColor="accent5" w:themeShade="BF"/>
          <w:sz w:val="24"/>
          <w:szCs w:val="24"/>
        </w:rPr>
        <w:t>D</w:t>
      </w:r>
      <w:r w:rsidR="0073549C" w:rsidRPr="008C1969">
        <w:rPr>
          <w:rFonts w:cstheme="minorHAnsi"/>
          <w:b/>
          <w:color w:val="2E74B5" w:themeColor="accent5" w:themeShade="BF"/>
          <w:sz w:val="24"/>
          <w:szCs w:val="24"/>
        </w:rPr>
        <w:t xml:space="preserve">ata </w:t>
      </w:r>
      <w:r w:rsidRPr="008C1969">
        <w:rPr>
          <w:rFonts w:cstheme="minorHAnsi"/>
          <w:b/>
          <w:color w:val="2E74B5" w:themeColor="accent5" w:themeShade="BF"/>
          <w:sz w:val="24"/>
          <w:szCs w:val="24"/>
        </w:rPr>
        <w:t>E</w:t>
      </w:r>
      <w:r w:rsidR="0073549C" w:rsidRPr="008C1969">
        <w:rPr>
          <w:rFonts w:cstheme="minorHAnsi"/>
          <w:b/>
          <w:color w:val="2E74B5" w:themeColor="accent5" w:themeShade="BF"/>
          <w:sz w:val="24"/>
          <w:szCs w:val="24"/>
        </w:rPr>
        <w:t xml:space="preserve">ntry </w:t>
      </w:r>
      <w:r w:rsidRPr="008C1969">
        <w:rPr>
          <w:rFonts w:cstheme="minorHAnsi"/>
          <w:b/>
          <w:color w:val="2E74B5" w:themeColor="accent5" w:themeShade="BF"/>
          <w:sz w:val="24"/>
          <w:szCs w:val="24"/>
        </w:rPr>
        <w:t>R</w:t>
      </w:r>
      <w:r w:rsidR="0073549C" w:rsidRPr="008C1969">
        <w:rPr>
          <w:rFonts w:cstheme="minorHAnsi"/>
          <w:b/>
          <w:color w:val="2E74B5" w:themeColor="accent5" w:themeShade="BF"/>
          <w:sz w:val="24"/>
          <w:szCs w:val="24"/>
        </w:rPr>
        <w:t>equirements:</w:t>
      </w:r>
    </w:p>
    <w:p w14:paraId="5AF7E3D3" w14:textId="6B3620FA" w:rsidR="0073549C" w:rsidRPr="008C1969" w:rsidRDefault="0073549C" w:rsidP="003E4E51">
      <w:pPr>
        <w:spacing w:after="0" w:line="240" w:lineRule="auto"/>
        <w:rPr>
          <w:rFonts w:eastAsia="Times New Roman" w:cstheme="minorHAnsi"/>
          <w:bCs/>
          <w:sz w:val="24"/>
          <w:szCs w:val="24"/>
        </w:rPr>
      </w:pPr>
      <w:r w:rsidRPr="008C1969">
        <w:rPr>
          <w:rFonts w:eastAsia="Times New Roman" w:cstheme="minorHAnsi"/>
          <w:b/>
          <w:sz w:val="24"/>
          <w:szCs w:val="24"/>
        </w:rPr>
        <w:t>WIN 0082</w:t>
      </w:r>
      <w:r w:rsidR="00DF1F60" w:rsidRPr="008C1969">
        <w:rPr>
          <w:rFonts w:eastAsia="Times New Roman" w:cstheme="minorHAnsi"/>
          <w:b/>
          <w:sz w:val="24"/>
          <w:szCs w:val="24"/>
        </w:rPr>
        <w:t>, Change 1</w:t>
      </w:r>
      <w:r w:rsidRPr="008C1969">
        <w:rPr>
          <w:rFonts w:eastAsia="Times New Roman" w:cstheme="minorHAnsi"/>
          <w:b/>
          <w:sz w:val="24"/>
          <w:szCs w:val="24"/>
        </w:rPr>
        <w:t>:</w:t>
      </w:r>
      <w:r w:rsidR="003E4E51" w:rsidRPr="008C1969">
        <w:rPr>
          <w:rFonts w:eastAsia="Times New Roman" w:cstheme="minorHAnsi"/>
          <w:b/>
          <w:sz w:val="24"/>
          <w:szCs w:val="24"/>
        </w:rPr>
        <w:t xml:space="preserve"> </w:t>
      </w:r>
      <w:r w:rsidRPr="008C1969">
        <w:rPr>
          <w:rFonts w:eastAsia="Times New Roman" w:cstheme="minorHAnsi"/>
          <w:sz w:val="24"/>
          <w:szCs w:val="24"/>
        </w:rPr>
        <w:t xml:space="preserve">Services must be entered at the point in time they are delivered. If services cannot be entered at the time they are delivered, </w:t>
      </w:r>
      <w:r w:rsidR="00DF1F60" w:rsidRPr="008C1969">
        <w:rPr>
          <w:rFonts w:eastAsia="Times New Roman" w:cstheme="minorHAnsi"/>
          <w:sz w:val="24"/>
          <w:szCs w:val="24"/>
        </w:rPr>
        <w:t xml:space="preserve">Basic Services and ITSS </w:t>
      </w:r>
      <w:r w:rsidRPr="008C1969">
        <w:rPr>
          <w:rFonts w:eastAsia="Times New Roman" w:cstheme="minorHAnsi"/>
          <w:sz w:val="24"/>
          <w:szCs w:val="24"/>
        </w:rPr>
        <w:t xml:space="preserve">services must be entered </w:t>
      </w:r>
      <w:r w:rsidRPr="008C1969">
        <w:rPr>
          <w:rFonts w:eastAsia="Times New Roman" w:cstheme="minorHAnsi"/>
          <w:bCs/>
          <w:sz w:val="24"/>
          <w:szCs w:val="24"/>
          <w:u w:val="single"/>
        </w:rPr>
        <w:t>within 14 calendar days</w:t>
      </w:r>
      <w:r w:rsidRPr="008C1969">
        <w:rPr>
          <w:rFonts w:eastAsia="Times New Roman" w:cstheme="minorHAnsi"/>
          <w:sz w:val="24"/>
          <w:szCs w:val="24"/>
        </w:rPr>
        <w:t xml:space="preserve"> of service delivery and the </w:t>
      </w:r>
      <w:r w:rsidRPr="008C1969">
        <w:rPr>
          <w:rFonts w:eastAsia="Times New Roman" w:cstheme="minorHAnsi"/>
          <w:bCs/>
          <w:sz w:val="24"/>
          <w:szCs w:val="24"/>
        </w:rPr>
        <w:t xml:space="preserve">service date entered must always reflect </w:t>
      </w:r>
      <w:r w:rsidRPr="008C1969">
        <w:rPr>
          <w:rFonts w:eastAsia="Times New Roman" w:cstheme="minorHAnsi"/>
          <w:bCs/>
          <w:i/>
          <w:sz w:val="24"/>
          <w:szCs w:val="24"/>
          <w:u w:val="single"/>
        </w:rPr>
        <w:t>the date the service was delivered</w:t>
      </w:r>
      <w:r w:rsidRPr="008C1969">
        <w:rPr>
          <w:rFonts w:eastAsia="Times New Roman" w:cstheme="minorHAnsi"/>
          <w:bCs/>
          <w:sz w:val="24"/>
          <w:szCs w:val="24"/>
        </w:rPr>
        <w:t>.</w:t>
      </w:r>
    </w:p>
    <w:p w14:paraId="5F640928" w14:textId="77777777" w:rsidR="00C63F98" w:rsidRPr="008C1969" w:rsidRDefault="00C63F98" w:rsidP="003E4E51">
      <w:pPr>
        <w:spacing w:after="0" w:line="240" w:lineRule="auto"/>
        <w:rPr>
          <w:rFonts w:eastAsia="Times New Roman" w:cstheme="minorHAnsi"/>
          <w:bCs/>
          <w:caps/>
          <w:sz w:val="24"/>
          <w:szCs w:val="24"/>
          <w:u w:val="single"/>
        </w:rPr>
      </w:pPr>
    </w:p>
    <w:p w14:paraId="3FE5995B" w14:textId="1D1510BC" w:rsidR="0073549C" w:rsidRPr="008C1969" w:rsidRDefault="00EA093F" w:rsidP="00F540F1">
      <w:pPr>
        <w:spacing w:after="0" w:line="240" w:lineRule="auto"/>
        <w:contextualSpacing/>
        <w:rPr>
          <w:rFonts w:eastAsia="Times New Roman" w:cstheme="minorHAnsi"/>
          <w:bCs/>
          <w:sz w:val="24"/>
          <w:szCs w:val="24"/>
        </w:rPr>
      </w:pPr>
      <w:r w:rsidRPr="008C1969">
        <w:rPr>
          <w:rFonts w:cstheme="minorHAnsi"/>
          <w:b/>
          <w:bCs/>
          <w:iCs/>
          <w:sz w:val="24"/>
          <w:szCs w:val="24"/>
        </w:rPr>
        <w:lastRenderedPageBreak/>
        <w:t>ESD Policy</w:t>
      </w:r>
      <w:r w:rsidR="007B3BFD" w:rsidRPr="008C1969">
        <w:rPr>
          <w:rFonts w:cstheme="minorHAnsi"/>
          <w:b/>
          <w:bCs/>
          <w:iCs/>
          <w:sz w:val="24"/>
          <w:szCs w:val="24"/>
        </w:rPr>
        <w:t xml:space="preserve"> 1019, Rev. 5</w:t>
      </w:r>
      <w:r w:rsidR="0073549C" w:rsidRPr="008C1969">
        <w:rPr>
          <w:rFonts w:eastAsia="Times New Roman" w:cstheme="minorHAnsi"/>
          <w:b/>
          <w:sz w:val="24"/>
          <w:szCs w:val="24"/>
        </w:rPr>
        <w:t>:</w:t>
      </w:r>
      <w:r w:rsidR="00C63F98" w:rsidRPr="008C1969">
        <w:rPr>
          <w:rFonts w:eastAsia="Times New Roman" w:cstheme="minorHAnsi"/>
          <w:b/>
          <w:sz w:val="24"/>
          <w:szCs w:val="24"/>
        </w:rPr>
        <w:t xml:space="preserve"> </w:t>
      </w:r>
      <w:r w:rsidR="0073549C" w:rsidRPr="008C1969">
        <w:rPr>
          <w:rFonts w:eastAsia="Times New Roman" w:cstheme="minorHAnsi"/>
          <w:sz w:val="24"/>
          <w:szCs w:val="24"/>
        </w:rPr>
        <w:t xml:space="preserve">Youth program staff must record in MIS any services provided to WIOA youth program participants </w:t>
      </w:r>
      <w:r w:rsidR="0073549C" w:rsidRPr="008C1969">
        <w:rPr>
          <w:rFonts w:eastAsia="Times New Roman" w:cstheme="minorHAnsi"/>
          <w:i/>
          <w:sz w:val="24"/>
          <w:szCs w:val="24"/>
          <w:u w:val="single"/>
        </w:rPr>
        <w:t>even if the services were provided by non-WIOA providers</w:t>
      </w:r>
      <w:r w:rsidR="0073549C" w:rsidRPr="008C1969">
        <w:rPr>
          <w:rFonts w:eastAsia="Times New Roman" w:cstheme="minorHAnsi"/>
          <w:sz w:val="24"/>
          <w:szCs w:val="24"/>
        </w:rPr>
        <w:t xml:space="preserve"> </w:t>
      </w:r>
      <w:r w:rsidR="0073549C" w:rsidRPr="008C1969">
        <w:rPr>
          <w:rFonts w:eastAsia="Times New Roman" w:cstheme="minorHAnsi"/>
          <w:i/>
          <w:sz w:val="24"/>
          <w:szCs w:val="24"/>
          <w:u w:val="single"/>
        </w:rPr>
        <w:t>and paid for with non-WIOA funds</w:t>
      </w:r>
      <w:r w:rsidR="0073549C" w:rsidRPr="008C1969">
        <w:rPr>
          <w:rFonts w:eastAsia="Times New Roman" w:cstheme="minorHAnsi"/>
          <w:b/>
          <w:i/>
          <w:sz w:val="24"/>
          <w:szCs w:val="24"/>
          <w:u w:val="single"/>
        </w:rPr>
        <w:t>.</w:t>
      </w:r>
      <w:r w:rsidR="0073549C" w:rsidRPr="008C1969">
        <w:rPr>
          <w:rFonts w:eastAsia="Times New Roman" w:cstheme="minorHAnsi"/>
          <w:bCs/>
          <w:iCs/>
          <w:sz w:val="24"/>
          <w:szCs w:val="24"/>
        </w:rPr>
        <w:t xml:space="preserve"> </w:t>
      </w:r>
      <w:r w:rsidR="0073549C" w:rsidRPr="008C1969">
        <w:rPr>
          <w:rFonts w:eastAsia="Times New Roman" w:cstheme="minorHAnsi"/>
          <w:bCs/>
          <w:sz w:val="24"/>
          <w:szCs w:val="24"/>
        </w:rPr>
        <w:t>As reported by ESD Performance to ESD Monitoring on 3-5-18,</w:t>
      </w:r>
      <w:r w:rsidR="0073549C" w:rsidRPr="008C1969">
        <w:rPr>
          <w:rFonts w:eastAsia="Times New Roman" w:cstheme="minorHAnsi"/>
          <w:b/>
          <w:sz w:val="24"/>
          <w:szCs w:val="24"/>
        </w:rPr>
        <w:t xml:space="preserve"> </w:t>
      </w:r>
      <w:r w:rsidR="0073549C" w:rsidRPr="008C1969">
        <w:rPr>
          <w:rFonts w:eastAsia="Times New Roman" w:cstheme="minorHAnsi"/>
          <w:sz w:val="24"/>
          <w:szCs w:val="24"/>
        </w:rPr>
        <w:t>if training is paid for with non-WIOA funds, the service recorded in MIS would still be Occupational Skills Training</w:t>
      </w:r>
      <w:r w:rsidR="0073549C" w:rsidRPr="008C1969">
        <w:rPr>
          <w:rFonts w:eastAsia="Times New Roman" w:cstheme="minorHAnsi"/>
          <w:bCs/>
          <w:sz w:val="24"/>
          <w:szCs w:val="24"/>
        </w:rPr>
        <w:t xml:space="preserve">. </w:t>
      </w:r>
      <w:r w:rsidR="0073549C" w:rsidRPr="008C1969">
        <w:rPr>
          <w:rFonts w:eastAsia="Times New Roman" w:cstheme="minorHAnsi"/>
          <w:bCs/>
          <w:i/>
          <w:iCs/>
          <w:sz w:val="24"/>
          <w:szCs w:val="24"/>
        </w:rPr>
        <w:t>Do not</w:t>
      </w:r>
      <w:r w:rsidR="0073549C" w:rsidRPr="008C1969">
        <w:rPr>
          <w:rFonts w:eastAsia="Times New Roman" w:cstheme="minorHAnsi"/>
          <w:bCs/>
          <w:sz w:val="24"/>
          <w:szCs w:val="24"/>
        </w:rPr>
        <w:t xml:space="preserve"> record it as</w:t>
      </w:r>
      <w:r w:rsidR="0073549C" w:rsidRPr="008C1969">
        <w:rPr>
          <w:rFonts w:eastAsia="Times New Roman" w:cstheme="minorHAnsi"/>
          <w:bCs/>
          <w:sz w:val="24"/>
          <w:szCs w:val="24"/>
          <w:u w:val="single"/>
        </w:rPr>
        <w:t xml:space="preserve"> T</w:t>
      </w:r>
      <w:r w:rsidR="00920EC1" w:rsidRPr="008C1969">
        <w:rPr>
          <w:rFonts w:eastAsia="Times New Roman" w:cstheme="minorHAnsi"/>
          <w:bCs/>
          <w:sz w:val="24"/>
          <w:szCs w:val="24"/>
          <w:u w:val="single"/>
        </w:rPr>
        <w:t>raining Paid by other</w:t>
      </w:r>
      <w:r w:rsidR="0073549C" w:rsidRPr="008C1969">
        <w:rPr>
          <w:rFonts w:eastAsia="Times New Roman" w:cstheme="minorHAnsi"/>
          <w:bCs/>
          <w:sz w:val="24"/>
          <w:szCs w:val="24"/>
          <w:u w:val="single"/>
        </w:rPr>
        <w:t>.</w:t>
      </w:r>
      <w:r w:rsidR="0073549C" w:rsidRPr="008C1969">
        <w:rPr>
          <w:rFonts w:eastAsia="Times New Roman" w:cstheme="minorHAnsi"/>
          <w:b/>
          <w:sz w:val="24"/>
          <w:szCs w:val="24"/>
        </w:rPr>
        <w:t xml:space="preserve"> </w:t>
      </w:r>
      <w:r w:rsidR="0073549C" w:rsidRPr="008C1969">
        <w:rPr>
          <w:rFonts w:eastAsia="Times New Roman" w:cstheme="minorHAnsi"/>
          <w:sz w:val="24"/>
          <w:szCs w:val="24"/>
        </w:rPr>
        <w:t>This is for the Youth Program only.</w:t>
      </w:r>
      <w:r w:rsidR="00F540F1" w:rsidRPr="008C1969">
        <w:rPr>
          <w:rFonts w:eastAsia="Times New Roman" w:cstheme="minorHAnsi"/>
          <w:sz w:val="24"/>
          <w:szCs w:val="24"/>
        </w:rPr>
        <w:t xml:space="preserve"> </w:t>
      </w:r>
      <w:r w:rsidR="0073549C" w:rsidRPr="008C1969">
        <w:rPr>
          <w:rFonts w:eastAsia="Times New Roman" w:cstheme="minorHAnsi"/>
          <w:bCs/>
          <w:sz w:val="24"/>
          <w:szCs w:val="24"/>
        </w:rPr>
        <w:t>In terms of supporting documentation, DOL expects to find references to youth program elements delivered by non-WIOA providers in ISS or case notes.</w:t>
      </w:r>
    </w:p>
    <w:p w14:paraId="786B6757" w14:textId="77777777" w:rsidR="00F540F1" w:rsidRPr="008C1969" w:rsidRDefault="00F540F1" w:rsidP="00F540F1">
      <w:pPr>
        <w:spacing w:after="0" w:line="240" w:lineRule="auto"/>
        <w:contextualSpacing/>
        <w:rPr>
          <w:rFonts w:eastAsia="Times New Roman" w:cstheme="minorHAnsi"/>
          <w:bCs/>
          <w:sz w:val="24"/>
          <w:szCs w:val="24"/>
        </w:rPr>
      </w:pPr>
    </w:p>
    <w:p w14:paraId="641B6F6E" w14:textId="593DF5BE" w:rsidR="0073549C" w:rsidRPr="008C1969" w:rsidRDefault="0073549C" w:rsidP="00F540F1">
      <w:pPr>
        <w:spacing w:after="0" w:line="240" w:lineRule="auto"/>
        <w:contextualSpacing/>
        <w:rPr>
          <w:rFonts w:eastAsia="Times New Roman" w:cstheme="minorHAnsi"/>
          <w:bCs/>
          <w:sz w:val="24"/>
          <w:szCs w:val="24"/>
          <w:u w:val="single"/>
        </w:rPr>
      </w:pPr>
      <w:r w:rsidRPr="008C1969">
        <w:rPr>
          <w:rFonts w:eastAsia="Times New Roman" w:cstheme="minorHAnsi"/>
          <w:b/>
          <w:sz w:val="24"/>
          <w:szCs w:val="24"/>
        </w:rPr>
        <w:t>ESD Policy 1020</w:t>
      </w:r>
      <w:r w:rsidR="0000042D" w:rsidRPr="008C1969">
        <w:rPr>
          <w:rFonts w:eastAsia="Times New Roman" w:cstheme="minorHAnsi"/>
          <w:b/>
          <w:sz w:val="24"/>
          <w:szCs w:val="24"/>
        </w:rPr>
        <w:t xml:space="preserve"> Rev. 1</w:t>
      </w:r>
      <w:r w:rsidRPr="008C1969">
        <w:rPr>
          <w:rFonts w:eastAsia="Times New Roman" w:cstheme="minorHAnsi"/>
          <w:b/>
          <w:sz w:val="24"/>
          <w:szCs w:val="24"/>
        </w:rPr>
        <w:t xml:space="preserve"> Data Integrity and Performance Policy and Handbook:</w:t>
      </w:r>
      <w:r w:rsidR="00F540F1" w:rsidRPr="008C1969">
        <w:rPr>
          <w:rFonts w:eastAsia="Times New Roman" w:cstheme="minorHAnsi"/>
          <w:b/>
          <w:sz w:val="24"/>
          <w:szCs w:val="24"/>
        </w:rPr>
        <w:t xml:space="preserve"> </w:t>
      </w:r>
      <w:r w:rsidRPr="008C1969">
        <w:rPr>
          <w:rFonts w:eastAsia="Times New Roman" w:cstheme="minorHAnsi"/>
          <w:sz w:val="24"/>
          <w:szCs w:val="24"/>
        </w:rPr>
        <w:t xml:space="preserve">Services within the </w:t>
      </w:r>
      <w:r w:rsidRPr="008C1969">
        <w:rPr>
          <w:rFonts w:eastAsia="Times New Roman" w:cstheme="minorHAnsi"/>
          <w:bCs/>
          <w:sz w:val="24"/>
          <w:szCs w:val="24"/>
        </w:rPr>
        <w:t>WorkSource Service Catalog</w:t>
      </w:r>
      <w:r w:rsidRPr="008C1969">
        <w:rPr>
          <w:rFonts w:eastAsia="Times New Roman" w:cstheme="minorHAnsi"/>
          <w:sz w:val="24"/>
          <w:szCs w:val="24"/>
        </w:rPr>
        <w:t xml:space="preserve"> are the source data for performance and outcome measurements across the WorkSource system.</w:t>
      </w:r>
      <w:r w:rsidR="00F540F1" w:rsidRPr="008C1969">
        <w:rPr>
          <w:rFonts w:eastAsia="Times New Roman" w:cstheme="minorHAnsi"/>
          <w:sz w:val="24"/>
          <w:szCs w:val="24"/>
        </w:rPr>
        <w:t xml:space="preserve"> </w:t>
      </w:r>
      <w:r w:rsidRPr="008C1969">
        <w:rPr>
          <w:rFonts w:eastAsia="Times New Roman" w:cstheme="minorHAnsi"/>
          <w:bCs/>
          <w:i/>
          <w:iCs/>
          <w:sz w:val="24"/>
          <w:szCs w:val="24"/>
        </w:rPr>
        <w:t>Stakeholders within the system must review the Services Catalog on a regular basis to ensure their knowledge of available services and definitions is maintained.</w:t>
      </w:r>
    </w:p>
    <w:p w14:paraId="06F68354" w14:textId="77777777" w:rsidR="00F540F1" w:rsidRPr="008C1969" w:rsidRDefault="00F540F1" w:rsidP="00F540F1">
      <w:pPr>
        <w:spacing w:after="0" w:line="240" w:lineRule="auto"/>
        <w:contextualSpacing/>
        <w:rPr>
          <w:rFonts w:eastAsia="Times New Roman" w:cstheme="minorHAnsi"/>
          <w:b/>
          <w:sz w:val="24"/>
          <w:szCs w:val="24"/>
          <w:u w:val="single"/>
        </w:rPr>
      </w:pPr>
    </w:p>
    <w:p w14:paraId="7BC62871" w14:textId="59D7A1CE" w:rsidR="0073549C" w:rsidRPr="008C1969" w:rsidRDefault="0073549C" w:rsidP="00F540F1">
      <w:pPr>
        <w:spacing w:after="0" w:line="240" w:lineRule="auto"/>
        <w:rPr>
          <w:rFonts w:eastAsia="Arial" w:cstheme="minorHAnsi"/>
          <w:bCs/>
          <w:sz w:val="24"/>
          <w:szCs w:val="24"/>
        </w:rPr>
      </w:pPr>
      <w:r w:rsidRPr="008C1969">
        <w:rPr>
          <w:rFonts w:eastAsia="Arial" w:cstheme="minorHAnsi"/>
          <w:b/>
          <w:bCs/>
          <w:sz w:val="24"/>
          <w:szCs w:val="24"/>
        </w:rPr>
        <w:t xml:space="preserve">Evan Rosenberg, Division of Youth Services, DOL ETA, “WIOA Youth Eligibility Live Q&amp;A Session” on WorkforceGPS October 24, 2017: </w:t>
      </w:r>
      <w:r w:rsidRPr="008C1969">
        <w:rPr>
          <w:rFonts w:eastAsia="Arial" w:cstheme="minorHAnsi"/>
          <w:bCs/>
          <w:sz w:val="24"/>
          <w:szCs w:val="24"/>
        </w:rPr>
        <w:t>All trainings must be recorded in the state’s MIS. DOL wants the counts for all training participants receive, not just those that are WIOA funded.</w:t>
      </w:r>
    </w:p>
    <w:p w14:paraId="4067336D" w14:textId="77777777" w:rsidR="00F540F1" w:rsidRPr="008C1969" w:rsidRDefault="00F540F1" w:rsidP="00F540F1">
      <w:pPr>
        <w:spacing w:after="0" w:line="240" w:lineRule="auto"/>
        <w:rPr>
          <w:rFonts w:eastAsia="Times New Roman" w:cstheme="minorHAnsi"/>
          <w:b/>
          <w:sz w:val="24"/>
          <w:szCs w:val="24"/>
        </w:rPr>
      </w:pPr>
    </w:p>
    <w:p w14:paraId="38292ED0" w14:textId="3DF97D15" w:rsidR="0073549C" w:rsidRPr="008C1969" w:rsidRDefault="0073549C" w:rsidP="00F540F1">
      <w:pPr>
        <w:spacing w:after="0" w:line="240" w:lineRule="auto"/>
        <w:rPr>
          <w:rFonts w:eastAsia="Times New Roman" w:cstheme="minorHAnsi"/>
          <w:sz w:val="24"/>
          <w:szCs w:val="24"/>
        </w:rPr>
      </w:pPr>
      <w:r w:rsidRPr="008C1969">
        <w:rPr>
          <w:rFonts w:eastAsia="Times New Roman" w:cstheme="minorHAnsi"/>
          <w:b/>
          <w:caps/>
          <w:sz w:val="24"/>
          <w:szCs w:val="24"/>
        </w:rPr>
        <w:t xml:space="preserve">ESD </w:t>
      </w:r>
      <w:r w:rsidRPr="008C1969">
        <w:rPr>
          <w:rFonts w:eastAsia="Times New Roman" w:cstheme="minorHAnsi"/>
          <w:b/>
          <w:sz w:val="24"/>
          <w:szCs w:val="24"/>
        </w:rPr>
        <w:t>Policy 1023</w:t>
      </w:r>
      <w:r w:rsidR="001759E9" w:rsidRPr="008C1969">
        <w:rPr>
          <w:rFonts w:eastAsia="Times New Roman" w:cstheme="minorHAnsi"/>
          <w:b/>
          <w:sz w:val="24"/>
          <w:szCs w:val="24"/>
        </w:rPr>
        <w:t>,</w:t>
      </w:r>
      <w:r w:rsidR="00EF61DC" w:rsidRPr="008C1969">
        <w:rPr>
          <w:rFonts w:eastAsia="Times New Roman" w:cstheme="minorHAnsi"/>
          <w:b/>
          <w:sz w:val="24"/>
          <w:szCs w:val="24"/>
        </w:rPr>
        <w:t xml:space="preserve"> Rev. 1 </w:t>
      </w:r>
      <w:r w:rsidRPr="008C1969">
        <w:rPr>
          <w:rFonts w:eastAsia="Times New Roman" w:cstheme="minorHAnsi"/>
          <w:b/>
          <w:sz w:val="24"/>
          <w:szCs w:val="24"/>
        </w:rPr>
        <w:t>Co-enrolled Integrated Service Delivery Policy and Operations Manual Handbook:</w:t>
      </w:r>
      <w:r w:rsidR="00F540F1" w:rsidRPr="008C1969">
        <w:rPr>
          <w:rFonts w:eastAsia="Times New Roman" w:cstheme="minorHAnsi"/>
          <w:b/>
          <w:sz w:val="24"/>
          <w:szCs w:val="24"/>
        </w:rPr>
        <w:t xml:space="preserve"> </w:t>
      </w:r>
      <w:r w:rsidRPr="008C1969">
        <w:rPr>
          <w:rFonts w:eastAsia="Times New Roman" w:cstheme="minorHAnsi"/>
          <w:sz w:val="24"/>
          <w:szCs w:val="24"/>
        </w:rPr>
        <w:t>All services must be linked to an Active Program Enrollment.</w:t>
      </w:r>
    </w:p>
    <w:p w14:paraId="49CF4BE3" w14:textId="77777777" w:rsidR="00F540F1" w:rsidRPr="008C1969" w:rsidRDefault="00F540F1" w:rsidP="00F540F1">
      <w:pPr>
        <w:spacing w:after="0" w:line="240" w:lineRule="auto"/>
        <w:rPr>
          <w:rFonts w:eastAsia="Times New Roman" w:cstheme="minorHAnsi"/>
          <w:b/>
          <w:sz w:val="24"/>
          <w:szCs w:val="24"/>
        </w:rPr>
      </w:pPr>
    </w:p>
    <w:p w14:paraId="52B340A5" w14:textId="625994D6" w:rsidR="0073549C" w:rsidRPr="008C1969" w:rsidRDefault="0073549C" w:rsidP="00F540F1">
      <w:pPr>
        <w:spacing w:after="0" w:line="240" w:lineRule="auto"/>
        <w:rPr>
          <w:rFonts w:eastAsia="Times New Roman" w:cstheme="minorHAnsi"/>
          <w:bCs/>
          <w:i/>
          <w:iCs/>
          <w:caps/>
          <w:sz w:val="24"/>
          <w:szCs w:val="24"/>
        </w:rPr>
      </w:pPr>
      <w:r w:rsidRPr="008C1969">
        <w:rPr>
          <w:rFonts w:eastAsia="Times New Roman" w:cstheme="minorHAnsi"/>
          <w:b/>
          <w:sz w:val="24"/>
          <w:szCs w:val="24"/>
        </w:rPr>
        <w:t>Training 12 Meeting Minutes sent via email from Lynn Aue (ESD) on 8-7-19 (Measurable Skills Gains guidance):</w:t>
      </w:r>
      <w:r w:rsidR="00F540F1" w:rsidRPr="008C1969">
        <w:rPr>
          <w:rFonts w:eastAsia="Times New Roman" w:cstheme="minorHAnsi"/>
          <w:b/>
          <w:sz w:val="24"/>
          <w:szCs w:val="24"/>
        </w:rPr>
        <w:t xml:space="preserve"> </w:t>
      </w:r>
      <w:r w:rsidRPr="008C1969">
        <w:rPr>
          <w:rFonts w:eastAsia="Times New Roman" w:cstheme="minorHAnsi"/>
          <w:sz w:val="24"/>
          <w:szCs w:val="24"/>
        </w:rPr>
        <w:t xml:space="preserve">When reporting the last date of training, if there was a test that took place after the completion of the classroom training and that test was paid for as part of the training, the </w:t>
      </w:r>
      <w:r w:rsidRPr="008C1969">
        <w:rPr>
          <w:rFonts w:eastAsia="Times New Roman" w:cstheme="minorHAnsi"/>
          <w:bCs/>
          <w:i/>
          <w:iCs/>
          <w:sz w:val="24"/>
          <w:szCs w:val="24"/>
        </w:rPr>
        <w:t>test date should be entered as the last date of training</w:t>
      </w:r>
      <w:r w:rsidR="00C63F98" w:rsidRPr="008C1969">
        <w:rPr>
          <w:rFonts w:eastAsia="Times New Roman" w:cstheme="minorHAnsi"/>
          <w:bCs/>
          <w:i/>
          <w:iCs/>
          <w:sz w:val="24"/>
          <w:szCs w:val="24"/>
        </w:rPr>
        <w:t>.</w:t>
      </w:r>
    </w:p>
    <w:p w14:paraId="3D4D0F8F" w14:textId="0C80A2FD" w:rsidR="0073549C" w:rsidRPr="008C1969" w:rsidRDefault="00EA093F" w:rsidP="00C63F98">
      <w:pPr>
        <w:spacing w:after="0" w:line="240" w:lineRule="auto"/>
        <w:rPr>
          <w:rFonts w:eastAsia="Times New Roman" w:cstheme="minorHAnsi"/>
          <w:bCs/>
          <w:sz w:val="24"/>
          <w:szCs w:val="24"/>
          <w:u w:val="single"/>
        </w:rPr>
      </w:pPr>
      <w:r w:rsidRPr="008C1969">
        <w:rPr>
          <w:rFonts w:eastAsia="Times New Roman" w:cstheme="minorHAnsi"/>
          <w:b/>
          <w:sz w:val="24"/>
          <w:szCs w:val="24"/>
        </w:rPr>
        <w:t>ESD P</w:t>
      </w:r>
      <w:r w:rsidR="001759E9" w:rsidRPr="008C1969">
        <w:rPr>
          <w:rFonts w:eastAsia="Times New Roman" w:cstheme="minorHAnsi"/>
          <w:b/>
          <w:sz w:val="24"/>
          <w:szCs w:val="24"/>
        </w:rPr>
        <w:t>olicy</w:t>
      </w:r>
      <w:r w:rsidRPr="008C1969">
        <w:rPr>
          <w:rFonts w:eastAsia="Times New Roman" w:cstheme="minorHAnsi"/>
          <w:b/>
          <w:sz w:val="24"/>
          <w:szCs w:val="24"/>
        </w:rPr>
        <w:t xml:space="preserve"> 1003, R</w:t>
      </w:r>
      <w:r w:rsidR="001759E9" w:rsidRPr="008C1969">
        <w:rPr>
          <w:rFonts w:eastAsia="Times New Roman" w:cstheme="minorHAnsi"/>
          <w:b/>
          <w:sz w:val="24"/>
          <w:szCs w:val="24"/>
        </w:rPr>
        <w:t>ev</w:t>
      </w:r>
      <w:r w:rsidRPr="008C1969">
        <w:rPr>
          <w:rFonts w:eastAsia="Times New Roman" w:cstheme="minorHAnsi"/>
          <w:b/>
          <w:sz w:val="24"/>
          <w:szCs w:val="24"/>
        </w:rPr>
        <w:t>. 2</w:t>
      </w:r>
      <w:r w:rsidR="00C63F98" w:rsidRPr="008C1969">
        <w:rPr>
          <w:rFonts w:eastAsia="Times New Roman" w:cstheme="minorHAnsi"/>
          <w:b/>
          <w:sz w:val="24"/>
          <w:szCs w:val="24"/>
        </w:rPr>
        <w:t>: Post</w:t>
      </w:r>
      <w:r w:rsidR="0073549C" w:rsidRPr="008C1969">
        <w:rPr>
          <w:rFonts w:eastAsia="Times New Roman" w:cstheme="minorHAnsi"/>
          <w:b/>
          <w:sz w:val="24"/>
          <w:szCs w:val="24"/>
        </w:rPr>
        <w:t xml:space="preserve">-secondary Education: </w:t>
      </w:r>
      <w:r w:rsidR="0073549C" w:rsidRPr="008C1969">
        <w:rPr>
          <w:rFonts w:eastAsia="Times New Roman" w:cstheme="minorHAnsi"/>
          <w:sz w:val="24"/>
          <w:szCs w:val="24"/>
        </w:rPr>
        <w:t xml:space="preserve">Record if the participant was in a post-secondary program that leads to a credential or degree from an accredited post-secondary education institution </w:t>
      </w:r>
      <w:r w:rsidR="0073549C" w:rsidRPr="008C1969">
        <w:rPr>
          <w:rFonts w:eastAsia="Times New Roman" w:cstheme="minorHAnsi"/>
          <w:bCs/>
          <w:sz w:val="24"/>
          <w:szCs w:val="24"/>
        </w:rPr>
        <w:t>at program enrollment or at any point during program participation.</w:t>
      </w:r>
    </w:p>
    <w:p w14:paraId="2E10A215" w14:textId="1D6D2F26" w:rsidR="0073549C" w:rsidRPr="008C1969" w:rsidRDefault="0073549C" w:rsidP="00C63F98">
      <w:pPr>
        <w:spacing w:after="0" w:line="240" w:lineRule="auto"/>
        <w:rPr>
          <w:rFonts w:eastAsia="Times New Roman" w:cstheme="minorHAnsi"/>
          <w:sz w:val="24"/>
          <w:szCs w:val="24"/>
        </w:rPr>
      </w:pPr>
      <w:r w:rsidRPr="008C1969">
        <w:rPr>
          <w:rFonts w:eastAsia="Times New Roman" w:cstheme="minorHAnsi"/>
          <w:b/>
          <w:sz w:val="24"/>
          <w:szCs w:val="24"/>
        </w:rPr>
        <w:t xml:space="preserve">Date Enrolled: </w:t>
      </w:r>
      <w:r w:rsidRPr="008C1969">
        <w:rPr>
          <w:rFonts w:eastAsia="Times New Roman" w:cstheme="minorHAnsi"/>
          <w:sz w:val="24"/>
          <w:szCs w:val="24"/>
        </w:rPr>
        <w:t xml:space="preserve">Record the date the participant was enrolled during program participation in an education or training program that leads to a recognized post-secondary credential, including a secondary education program, or training program that leads to employment as defined by the core program in which the participant participates whether </w:t>
      </w:r>
      <w:r w:rsidRPr="008C1969">
        <w:rPr>
          <w:rFonts w:eastAsia="Times New Roman" w:cstheme="minorHAnsi"/>
          <w:bCs/>
          <w:i/>
          <w:iCs/>
          <w:sz w:val="24"/>
          <w:szCs w:val="24"/>
        </w:rPr>
        <w:t>at program enrollment or at any point while participating in the program</w:t>
      </w:r>
      <w:r w:rsidRPr="008C1969">
        <w:rPr>
          <w:rFonts w:eastAsia="Times New Roman" w:cstheme="minorHAnsi"/>
          <w:sz w:val="24"/>
          <w:szCs w:val="24"/>
        </w:rPr>
        <w:t xml:space="preserve">. If the participant was enrolled in post-secondary education at program entry, the date in this field should be the date of Program Entry. This </w:t>
      </w:r>
      <w:r w:rsidR="002A4D0C" w:rsidRPr="008C1969">
        <w:rPr>
          <w:rFonts w:eastAsia="Times New Roman" w:cstheme="minorHAnsi"/>
          <w:sz w:val="24"/>
          <w:szCs w:val="24"/>
        </w:rPr>
        <w:t>includes but</w:t>
      </w:r>
      <w:r w:rsidRPr="008C1969">
        <w:rPr>
          <w:rFonts w:eastAsia="Times New Roman" w:cstheme="minorHAnsi"/>
          <w:sz w:val="24"/>
          <w:szCs w:val="24"/>
        </w:rPr>
        <w:t xml:space="preserve"> is not limited to participation in Job Corps or YouthBuild or Adult Education or secondary education programs.</w:t>
      </w:r>
    </w:p>
    <w:p w14:paraId="4F26C11E" w14:textId="021F003A" w:rsidR="0073549C" w:rsidRPr="008C1969" w:rsidRDefault="0073549C" w:rsidP="00C63F98">
      <w:pPr>
        <w:spacing w:after="0" w:line="240" w:lineRule="auto"/>
        <w:rPr>
          <w:rFonts w:eastAsia="Times New Roman" w:cstheme="minorHAnsi"/>
          <w:sz w:val="24"/>
          <w:szCs w:val="24"/>
        </w:rPr>
      </w:pPr>
      <w:r w:rsidRPr="008C1969">
        <w:rPr>
          <w:rFonts w:eastAsia="Times New Roman" w:cstheme="minorHAnsi"/>
          <w:b/>
          <w:sz w:val="24"/>
          <w:szCs w:val="24"/>
        </w:rPr>
        <w:t>Note:</w:t>
      </w:r>
      <w:r w:rsidRPr="008C1969">
        <w:rPr>
          <w:rFonts w:eastAsia="Times New Roman" w:cstheme="minorHAnsi"/>
          <w:sz w:val="24"/>
          <w:szCs w:val="24"/>
        </w:rPr>
        <w:t xml:space="preserve"> This data element applies to the </w:t>
      </w:r>
      <w:r w:rsidRPr="008C1969">
        <w:rPr>
          <w:rFonts w:eastAsia="Times New Roman" w:cstheme="minorHAnsi"/>
          <w:b/>
          <w:sz w:val="24"/>
          <w:szCs w:val="24"/>
        </w:rPr>
        <w:t>Measurable Skill Gains Indicator</w:t>
      </w:r>
      <w:r w:rsidRPr="008C1969">
        <w:rPr>
          <w:rFonts w:eastAsia="Times New Roman" w:cstheme="minorHAnsi"/>
          <w:sz w:val="24"/>
          <w:szCs w:val="24"/>
        </w:rPr>
        <w:t xml:space="preserve"> and specifically will be utilized to calculate the denominator.</w:t>
      </w:r>
    </w:p>
    <w:p w14:paraId="7A585C00" w14:textId="77777777" w:rsidR="00C63F98" w:rsidRPr="008C1969" w:rsidRDefault="00C63F98" w:rsidP="00C63F98">
      <w:pPr>
        <w:spacing w:after="0" w:line="240" w:lineRule="auto"/>
        <w:rPr>
          <w:rFonts w:eastAsia="Times New Roman" w:cstheme="minorHAnsi"/>
          <w:b/>
          <w:sz w:val="24"/>
          <w:szCs w:val="24"/>
        </w:rPr>
      </w:pPr>
    </w:p>
    <w:p w14:paraId="1276EE7C" w14:textId="201DB51C" w:rsidR="00F540F1" w:rsidRPr="008C1969" w:rsidRDefault="0073549C" w:rsidP="00F540F1">
      <w:pPr>
        <w:spacing w:after="0" w:line="240" w:lineRule="auto"/>
        <w:rPr>
          <w:rFonts w:eastAsia="Times New Roman" w:cstheme="minorHAnsi"/>
          <w:sz w:val="24"/>
          <w:szCs w:val="24"/>
        </w:rPr>
      </w:pPr>
      <w:r w:rsidRPr="008C1969">
        <w:rPr>
          <w:rFonts w:eastAsia="Times New Roman" w:cstheme="minorHAnsi"/>
          <w:b/>
          <w:sz w:val="24"/>
          <w:szCs w:val="24"/>
        </w:rPr>
        <w:t xml:space="preserve">ETA </w:t>
      </w:r>
      <w:r w:rsidR="00FA779C" w:rsidRPr="008C1969">
        <w:rPr>
          <w:rFonts w:eastAsia="Times New Roman" w:cstheme="minorHAnsi"/>
          <w:b/>
          <w:sz w:val="24"/>
          <w:szCs w:val="24"/>
        </w:rPr>
        <w:t>9172</w:t>
      </w:r>
      <w:r w:rsidRPr="008C1969">
        <w:rPr>
          <w:rFonts w:eastAsia="Times New Roman" w:cstheme="minorHAnsi"/>
          <w:b/>
          <w:sz w:val="24"/>
          <w:szCs w:val="24"/>
        </w:rPr>
        <w:t xml:space="preserve"> (PIRL):</w:t>
      </w:r>
      <w:r w:rsidR="00C63F98" w:rsidRPr="008C1969">
        <w:rPr>
          <w:rFonts w:eastAsia="Times New Roman" w:cstheme="minorHAnsi"/>
          <w:b/>
          <w:sz w:val="24"/>
          <w:szCs w:val="24"/>
        </w:rPr>
        <w:t xml:space="preserve"> </w:t>
      </w:r>
      <w:r w:rsidRPr="008C1969">
        <w:rPr>
          <w:rFonts w:eastAsia="Times New Roman" w:cstheme="minorHAnsi"/>
          <w:sz w:val="24"/>
          <w:szCs w:val="24"/>
        </w:rPr>
        <w:t xml:space="preserve">Record the date on which the participant’s first </w:t>
      </w:r>
      <w:r w:rsidRPr="008C1969">
        <w:rPr>
          <w:rFonts w:eastAsia="Times New Roman" w:cstheme="minorHAnsi"/>
          <w:bCs/>
          <w:i/>
          <w:iCs/>
          <w:sz w:val="24"/>
          <w:szCs w:val="24"/>
        </w:rPr>
        <w:t>training service actually began</w:t>
      </w:r>
      <w:r w:rsidRPr="008C1969">
        <w:rPr>
          <w:rFonts w:eastAsia="Times New Roman" w:cstheme="minorHAnsi"/>
          <w:sz w:val="24"/>
          <w:szCs w:val="24"/>
        </w:rPr>
        <w:t>.</w:t>
      </w:r>
      <w:r w:rsidR="00C63F98" w:rsidRPr="008C1969">
        <w:rPr>
          <w:rFonts w:eastAsia="Times New Roman" w:cstheme="minorHAnsi"/>
          <w:sz w:val="24"/>
          <w:szCs w:val="24"/>
        </w:rPr>
        <w:t xml:space="preserve"> </w:t>
      </w:r>
      <w:r w:rsidRPr="008C1969">
        <w:rPr>
          <w:rFonts w:eastAsia="Times New Roman" w:cstheme="minorHAnsi"/>
          <w:sz w:val="24"/>
          <w:szCs w:val="24"/>
        </w:rPr>
        <w:t xml:space="preserve">Record the date the participant </w:t>
      </w:r>
      <w:r w:rsidRPr="008C1969">
        <w:rPr>
          <w:rFonts w:eastAsia="Times New Roman" w:cstheme="minorHAnsi"/>
          <w:bCs/>
          <w:i/>
          <w:iCs/>
          <w:sz w:val="24"/>
          <w:szCs w:val="24"/>
        </w:rPr>
        <w:t>completed during program participation an education or training program</w:t>
      </w:r>
      <w:r w:rsidRPr="008C1969">
        <w:rPr>
          <w:rFonts w:eastAsia="Times New Roman" w:cstheme="minorHAnsi"/>
          <w:sz w:val="24"/>
          <w:szCs w:val="24"/>
        </w:rPr>
        <w:t xml:space="preserve"> that leads to a recognized postsecondary credential, including a secondary education program, or training program that leads to employment as defined by the core program in which the participant participates. States may use this coding value if the participant was either already enrolled </w:t>
      </w:r>
      <w:r w:rsidRPr="008C1969">
        <w:rPr>
          <w:rFonts w:eastAsia="Times New Roman" w:cstheme="minorHAnsi"/>
          <w:sz w:val="24"/>
          <w:szCs w:val="24"/>
        </w:rPr>
        <w:lastRenderedPageBreak/>
        <w:t>in education or training at the time of program entry or became enrolled in education or training at any point while participating in the program.</w:t>
      </w:r>
      <w:r w:rsidR="00F540F1" w:rsidRPr="008C1969">
        <w:rPr>
          <w:rFonts w:eastAsia="Times New Roman" w:cstheme="minorHAnsi"/>
          <w:sz w:val="24"/>
          <w:szCs w:val="24"/>
        </w:rPr>
        <w:t xml:space="preserve"> </w:t>
      </w:r>
      <w:r w:rsidRPr="008C1969">
        <w:rPr>
          <w:rFonts w:eastAsia="Times New Roman" w:cstheme="minorHAnsi"/>
          <w:sz w:val="24"/>
          <w:szCs w:val="24"/>
        </w:rPr>
        <w:t>If the participant was enrolled in postsecondary education at program entry, the date in this field should be after the date of Program Entry. This includes, but is not limited to participation in Job Corps, YouthBuild, a Registered Apprenticeship program, Adult Education or secondary education programs.</w:t>
      </w:r>
    </w:p>
    <w:p w14:paraId="442CAE61" w14:textId="77A7C03E" w:rsidR="0073549C" w:rsidRPr="008C1969" w:rsidRDefault="0073549C" w:rsidP="00F540F1">
      <w:pPr>
        <w:spacing w:after="0" w:line="240" w:lineRule="auto"/>
        <w:rPr>
          <w:rFonts w:eastAsia="Times New Roman" w:cstheme="minorHAnsi"/>
          <w:sz w:val="24"/>
          <w:szCs w:val="24"/>
        </w:rPr>
      </w:pPr>
      <w:r w:rsidRPr="008C1969">
        <w:rPr>
          <w:rFonts w:eastAsia="Times New Roman" w:cstheme="minorHAnsi"/>
          <w:b/>
          <w:bCs/>
          <w:sz w:val="24"/>
          <w:szCs w:val="24"/>
        </w:rPr>
        <w:t>Note:</w:t>
      </w:r>
      <w:r w:rsidRPr="008C1969">
        <w:rPr>
          <w:rFonts w:eastAsia="Times New Roman" w:cstheme="minorHAnsi"/>
          <w:sz w:val="24"/>
          <w:szCs w:val="24"/>
        </w:rPr>
        <w:t xml:space="preserve"> This data element applies to the </w:t>
      </w:r>
      <w:r w:rsidRPr="008C1969">
        <w:rPr>
          <w:rFonts w:eastAsia="Times New Roman" w:cstheme="minorHAnsi"/>
          <w:b/>
          <w:bCs/>
          <w:sz w:val="24"/>
          <w:szCs w:val="24"/>
        </w:rPr>
        <w:t>Measurable Skill Gains Indicator</w:t>
      </w:r>
      <w:r w:rsidRPr="008C1969">
        <w:rPr>
          <w:rFonts w:eastAsia="Times New Roman" w:cstheme="minorHAnsi"/>
          <w:sz w:val="24"/>
          <w:szCs w:val="24"/>
        </w:rPr>
        <w:t>, and specifically will be utilized to calculate the denominator. It encompasses all education and training program enrollment.</w:t>
      </w:r>
    </w:p>
    <w:p w14:paraId="2501A818" w14:textId="4359F64E" w:rsidR="0073549C" w:rsidRPr="008C1969" w:rsidRDefault="0073549C" w:rsidP="00EB343A">
      <w:pPr>
        <w:rPr>
          <w:b/>
          <w:bCs/>
          <w:color w:val="2E74B5" w:themeColor="accent5" w:themeShade="BF"/>
          <w:sz w:val="24"/>
          <w:szCs w:val="24"/>
        </w:rPr>
      </w:pPr>
    </w:p>
    <w:p w14:paraId="6D4AF5F6" w14:textId="75CD0358" w:rsidR="0073549C" w:rsidRPr="008C1969" w:rsidRDefault="0073549C" w:rsidP="0073549C">
      <w:pPr>
        <w:pStyle w:val="Heading3"/>
        <w:shd w:val="clear" w:color="auto" w:fill="E2EFD9" w:themeFill="accent6" w:themeFillTint="33"/>
      </w:pPr>
      <w:bookmarkStart w:id="53" w:name="_Toc81292733"/>
      <w:r w:rsidRPr="008C1969">
        <w:t>Consumer Choice (OSY WIOA Funded Postsecondary Training Only)</w:t>
      </w:r>
      <w:bookmarkEnd w:id="53"/>
      <w:r w:rsidRPr="008C1969">
        <w:t xml:space="preserve"> </w:t>
      </w:r>
    </w:p>
    <w:p w14:paraId="4760DC0E" w14:textId="699BBCE8" w:rsidR="0073549C" w:rsidRPr="008C1969" w:rsidRDefault="002A4D0C" w:rsidP="0073549C">
      <w:pPr>
        <w:spacing w:after="0" w:line="240" w:lineRule="auto"/>
        <w:rPr>
          <w:rFonts w:cstheme="minorHAnsi"/>
          <w:b/>
          <w:color w:val="2E74B5" w:themeColor="accent5" w:themeShade="BF"/>
          <w:sz w:val="24"/>
          <w:szCs w:val="24"/>
        </w:rPr>
      </w:pPr>
      <w:r w:rsidRPr="008C1969">
        <w:rPr>
          <w:rFonts w:cstheme="minorHAnsi"/>
          <w:b/>
          <w:color w:val="2E74B5" w:themeColor="accent5" w:themeShade="BF"/>
          <w:sz w:val="24"/>
          <w:szCs w:val="24"/>
        </w:rPr>
        <w:t>R</w:t>
      </w:r>
      <w:r w:rsidR="0073549C" w:rsidRPr="008C1969">
        <w:rPr>
          <w:rFonts w:cstheme="minorHAnsi"/>
          <w:b/>
          <w:color w:val="2E74B5" w:themeColor="accent5" w:themeShade="BF"/>
          <w:sz w:val="24"/>
          <w:szCs w:val="24"/>
        </w:rPr>
        <w:t>equirements</w:t>
      </w:r>
    </w:p>
    <w:p w14:paraId="5B7FC299" w14:textId="1AC94339" w:rsidR="0073549C" w:rsidRPr="008C1969" w:rsidRDefault="0073549C" w:rsidP="00A11237">
      <w:pPr>
        <w:spacing w:after="0" w:line="240" w:lineRule="auto"/>
        <w:rPr>
          <w:rFonts w:cstheme="minorHAnsi"/>
          <w:b/>
          <w:color w:val="000000"/>
          <w:sz w:val="24"/>
          <w:szCs w:val="24"/>
        </w:rPr>
      </w:pPr>
      <w:r w:rsidRPr="008C1969">
        <w:rPr>
          <w:rFonts w:eastAsia="Times New Roman" w:cstheme="minorHAnsi"/>
          <w:b/>
          <w:caps/>
          <w:sz w:val="24"/>
          <w:szCs w:val="24"/>
        </w:rPr>
        <w:t xml:space="preserve">20 cfr 680.340: </w:t>
      </w:r>
      <w:r w:rsidRPr="008C1969">
        <w:rPr>
          <w:rFonts w:cstheme="minorHAnsi"/>
          <w:sz w:val="24"/>
          <w:szCs w:val="24"/>
        </w:rPr>
        <w:t xml:space="preserve">Training services, whether under ITAs or under contract, </w:t>
      </w:r>
      <w:r w:rsidRPr="008C1969">
        <w:rPr>
          <w:rFonts w:cstheme="minorHAnsi"/>
          <w:b/>
          <w:color w:val="2E74B5" w:themeColor="accent5" w:themeShade="BF"/>
          <w:sz w:val="24"/>
          <w:szCs w:val="24"/>
        </w:rPr>
        <w:t>must</w:t>
      </w:r>
      <w:r w:rsidRPr="008C1969">
        <w:rPr>
          <w:rFonts w:cstheme="minorHAnsi"/>
          <w:b/>
          <w:sz w:val="24"/>
          <w:szCs w:val="24"/>
        </w:rPr>
        <w:t xml:space="preserve"> </w:t>
      </w:r>
      <w:r w:rsidRPr="008C1969">
        <w:rPr>
          <w:rFonts w:cstheme="minorHAnsi"/>
          <w:bCs/>
          <w:sz w:val="24"/>
          <w:szCs w:val="24"/>
        </w:rPr>
        <w:t>be provided in a manner that maximizes informed consumer choice in selecting an eligible provider</w:t>
      </w:r>
      <w:r w:rsidRPr="008C1969">
        <w:rPr>
          <w:rFonts w:cstheme="minorHAnsi"/>
          <w:sz w:val="24"/>
          <w:szCs w:val="24"/>
        </w:rPr>
        <w:t>.</w:t>
      </w:r>
      <w:r w:rsidR="00A11237" w:rsidRPr="008C1969">
        <w:rPr>
          <w:rFonts w:cstheme="minorHAnsi"/>
          <w:sz w:val="24"/>
          <w:szCs w:val="24"/>
        </w:rPr>
        <w:t xml:space="preserve"> </w:t>
      </w:r>
      <w:r w:rsidRPr="008C1969">
        <w:rPr>
          <w:rFonts w:cstheme="minorHAnsi"/>
          <w:sz w:val="24"/>
          <w:szCs w:val="24"/>
        </w:rPr>
        <w:t xml:space="preserve">Each Local WDB, through the one-stop center, </w:t>
      </w:r>
      <w:r w:rsidRPr="008C1969">
        <w:rPr>
          <w:rFonts w:cstheme="minorHAnsi"/>
          <w:b/>
          <w:color w:val="2E74B5" w:themeColor="accent5" w:themeShade="BF"/>
          <w:sz w:val="24"/>
          <w:szCs w:val="24"/>
        </w:rPr>
        <w:t>must</w:t>
      </w:r>
      <w:r w:rsidRPr="008C1969">
        <w:rPr>
          <w:rFonts w:cstheme="minorHAnsi"/>
          <w:b/>
          <w:sz w:val="24"/>
          <w:szCs w:val="24"/>
        </w:rPr>
        <w:t xml:space="preserve"> </w:t>
      </w:r>
      <w:r w:rsidRPr="008C1969">
        <w:rPr>
          <w:rFonts w:cstheme="minorHAnsi"/>
          <w:bCs/>
          <w:sz w:val="24"/>
          <w:szCs w:val="24"/>
        </w:rPr>
        <w:t xml:space="preserve">make available to customers the </w:t>
      </w:r>
      <w:r w:rsidRPr="008C1969">
        <w:rPr>
          <w:rFonts w:cstheme="minorHAnsi"/>
          <w:bCs/>
          <w:sz w:val="24"/>
          <w:szCs w:val="24"/>
          <w:u w:val="single"/>
        </w:rPr>
        <w:t>State list of eligible training providers</w:t>
      </w:r>
      <w:r w:rsidRPr="008C1969">
        <w:rPr>
          <w:rFonts w:cstheme="minorHAnsi"/>
          <w:sz w:val="24"/>
          <w:szCs w:val="24"/>
        </w:rPr>
        <w:t xml:space="preserve"> required in WIOA sec. 122(d).</w:t>
      </w:r>
      <w:r w:rsidR="00A11237" w:rsidRPr="008C1969">
        <w:rPr>
          <w:rFonts w:cstheme="minorHAnsi"/>
          <w:sz w:val="24"/>
          <w:szCs w:val="24"/>
        </w:rPr>
        <w:t xml:space="preserve"> </w:t>
      </w:r>
      <w:r w:rsidRPr="008C1969">
        <w:rPr>
          <w:rFonts w:cstheme="minorHAnsi"/>
          <w:sz w:val="24"/>
          <w:szCs w:val="24"/>
        </w:rPr>
        <w:t xml:space="preserve">An individual who has been determined eligible for training services under § 680.210 may select a provider described in paragraph (b) of this section after consultation with a career planner. Unless the program has exhausted training funds for the program year, the one-stop center </w:t>
      </w:r>
      <w:r w:rsidRPr="008C1969">
        <w:rPr>
          <w:rFonts w:cstheme="minorHAnsi"/>
          <w:b/>
          <w:color w:val="2E74B5" w:themeColor="accent5" w:themeShade="BF"/>
          <w:sz w:val="24"/>
          <w:szCs w:val="24"/>
        </w:rPr>
        <w:t>must</w:t>
      </w:r>
      <w:r w:rsidRPr="008C1969">
        <w:rPr>
          <w:rFonts w:cstheme="minorHAnsi"/>
          <w:b/>
          <w:sz w:val="24"/>
          <w:szCs w:val="24"/>
        </w:rPr>
        <w:t xml:space="preserve"> </w:t>
      </w:r>
      <w:r w:rsidRPr="008C1969">
        <w:rPr>
          <w:rFonts w:cstheme="minorHAnsi"/>
          <w:bCs/>
          <w:sz w:val="24"/>
          <w:szCs w:val="24"/>
        </w:rPr>
        <w:t xml:space="preserve">refer the individual to the selected </w:t>
      </w:r>
      <w:r w:rsidR="002A4D0C" w:rsidRPr="008C1969">
        <w:rPr>
          <w:rFonts w:cstheme="minorHAnsi"/>
          <w:bCs/>
          <w:sz w:val="24"/>
          <w:szCs w:val="24"/>
        </w:rPr>
        <w:t>provider and</w:t>
      </w:r>
      <w:r w:rsidRPr="008C1969">
        <w:rPr>
          <w:rFonts w:cstheme="minorHAnsi"/>
          <w:bCs/>
          <w:sz w:val="24"/>
          <w:szCs w:val="24"/>
        </w:rPr>
        <w:t xml:space="preserve"> establish an ITA for the individual to pay for training.</w:t>
      </w:r>
      <w:r w:rsidRPr="008C1969">
        <w:rPr>
          <w:rFonts w:cstheme="minorHAnsi"/>
          <w:sz w:val="24"/>
          <w:szCs w:val="24"/>
        </w:rPr>
        <w:t xml:space="preserve"> For purposes of this paragraph, a referral may be carried out by providing a voucher or certificate to the individual to obtain the training.</w:t>
      </w:r>
      <w:r w:rsidR="00A11237" w:rsidRPr="008C1969">
        <w:rPr>
          <w:rFonts w:cstheme="minorHAnsi"/>
          <w:sz w:val="24"/>
          <w:szCs w:val="24"/>
        </w:rPr>
        <w:t xml:space="preserve"> </w:t>
      </w:r>
      <w:r w:rsidRPr="008C1969">
        <w:rPr>
          <w:rFonts w:cstheme="minorHAnsi"/>
          <w:color w:val="000000"/>
          <w:sz w:val="24"/>
          <w:szCs w:val="24"/>
        </w:rPr>
        <w:t xml:space="preserve">Consistent with paragraph (a) of this section, </w:t>
      </w:r>
      <w:r w:rsidRPr="008C1969">
        <w:rPr>
          <w:rFonts w:cstheme="minorHAnsi"/>
          <w:bCs/>
          <w:color w:val="000000"/>
          <w:sz w:val="24"/>
          <w:szCs w:val="24"/>
        </w:rPr>
        <w:t xml:space="preserve">priority consideration must be given to </w:t>
      </w:r>
      <w:r w:rsidRPr="008C1969">
        <w:rPr>
          <w:rFonts w:cstheme="minorHAnsi"/>
          <w:bCs/>
          <w:color w:val="000000"/>
          <w:sz w:val="24"/>
          <w:szCs w:val="24"/>
          <w:u w:val="single"/>
        </w:rPr>
        <w:t>programs that lead to recognized postsecondary</w:t>
      </w:r>
      <w:r w:rsidRPr="008C1969">
        <w:rPr>
          <w:rFonts w:cstheme="minorHAnsi"/>
          <w:bCs/>
          <w:color w:val="000000"/>
          <w:sz w:val="24"/>
          <w:szCs w:val="24"/>
        </w:rPr>
        <w:t xml:space="preserve"> </w:t>
      </w:r>
      <w:r w:rsidRPr="008C1969">
        <w:rPr>
          <w:rFonts w:cstheme="minorHAnsi"/>
          <w:bCs/>
          <w:color w:val="000000"/>
          <w:sz w:val="24"/>
          <w:szCs w:val="24"/>
          <w:u w:val="single"/>
        </w:rPr>
        <w:t>credentials</w:t>
      </w:r>
      <w:r w:rsidRPr="008C1969">
        <w:rPr>
          <w:rFonts w:cstheme="minorHAnsi"/>
          <w:bCs/>
          <w:color w:val="000000"/>
          <w:sz w:val="24"/>
          <w:szCs w:val="24"/>
        </w:rPr>
        <w:t xml:space="preserve"> (defined at WIOA sec. 3(52)) that are aligned with in-demand industry sectors or occupations in the local area.</w:t>
      </w:r>
    </w:p>
    <w:p w14:paraId="3624AB70" w14:textId="77777777" w:rsidR="00A11237" w:rsidRPr="008C1969" w:rsidRDefault="00A11237" w:rsidP="00A11237">
      <w:pPr>
        <w:spacing w:after="0" w:line="240" w:lineRule="auto"/>
        <w:rPr>
          <w:rFonts w:eastAsia="Times New Roman" w:cstheme="minorHAnsi"/>
          <w:b/>
          <w:caps/>
          <w:sz w:val="24"/>
          <w:szCs w:val="24"/>
        </w:rPr>
      </w:pPr>
    </w:p>
    <w:p w14:paraId="6A9BD04B" w14:textId="77777777" w:rsidR="001759E9" w:rsidRPr="008C1969" w:rsidRDefault="001759E9" w:rsidP="0073549C">
      <w:pPr>
        <w:spacing w:after="0" w:line="240" w:lineRule="auto"/>
        <w:rPr>
          <w:rFonts w:cstheme="minorHAnsi"/>
          <w:b/>
          <w:color w:val="2E74B5" w:themeColor="accent5" w:themeShade="BF"/>
          <w:sz w:val="24"/>
          <w:szCs w:val="24"/>
        </w:rPr>
      </w:pPr>
    </w:p>
    <w:p w14:paraId="120BEDCB" w14:textId="2C066853" w:rsidR="0073549C" w:rsidRPr="008C1969" w:rsidRDefault="0073549C" w:rsidP="0073549C">
      <w:pPr>
        <w:pStyle w:val="Heading3"/>
        <w:shd w:val="clear" w:color="auto" w:fill="E2EFD9" w:themeFill="accent6" w:themeFillTint="33"/>
      </w:pPr>
      <w:bookmarkStart w:id="54" w:name="_Toc81292734"/>
      <w:r w:rsidRPr="008C1969">
        <w:t>Financial Aid; Other Program / Grant Assistance</w:t>
      </w:r>
      <w:bookmarkEnd w:id="54"/>
    </w:p>
    <w:p w14:paraId="224FB0BC" w14:textId="21F77593" w:rsidR="00A11237" w:rsidRPr="008C1969" w:rsidRDefault="0073549C" w:rsidP="0073549C">
      <w:pPr>
        <w:spacing w:after="0" w:line="240" w:lineRule="auto"/>
        <w:ind w:hanging="51"/>
        <w:rPr>
          <w:rFonts w:cstheme="minorHAnsi"/>
          <w:b/>
          <w:caps/>
          <w:sz w:val="24"/>
          <w:szCs w:val="24"/>
        </w:rPr>
      </w:pPr>
      <w:r w:rsidRPr="008C1969">
        <w:rPr>
          <w:rFonts w:cstheme="minorHAnsi"/>
          <w:b/>
          <w:color w:val="2E74B5" w:themeColor="accent5" w:themeShade="BF"/>
          <w:sz w:val="24"/>
          <w:szCs w:val="24"/>
        </w:rPr>
        <w:t xml:space="preserve">Applies </w:t>
      </w:r>
      <w:r w:rsidR="002A4D0C" w:rsidRPr="008C1969">
        <w:rPr>
          <w:rFonts w:cstheme="minorHAnsi"/>
          <w:b/>
          <w:color w:val="2E74B5" w:themeColor="accent5" w:themeShade="BF"/>
          <w:sz w:val="24"/>
          <w:szCs w:val="24"/>
        </w:rPr>
        <w:t>T</w:t>
      </w:r>
      <w:r w:rsidRPr="008C1969">
        <w:rPr>
          <w:rFonts w:cstheme="minorHAnsi"/>
          <w:b/>
          <w:color w:val="2E74B5" w:themeColor="accent5" w:themeShade="BF"/>
          <w:sz w:val="24"/>
          <w:szCs w:val="24"/>
        </w:rPr>
        <w:t>o</w:t>
      </w:r>
    </w:p>
    <w:p w14:paraId="2DB7853E" w14:textId="2D66507C" w:rsidR="0073549C" w:rsidRPr="008C1969" w:rsidRDefault="0073549C" w:rsidP="0073549C">
      <w:pPr>
        <w:spacing w:after="0" w:line="240" w:lineRule="auto"/>
        <w:ind w:hanging="51"/>
        <w:rPr>
          <w:rFonts w:eastAsia="Times New Roman" w:cstheme="minorHAnsi"/>
          <w:bCs/>
          <w:sz w:val="24"/>
          <w:szCs w:val="24"/>
        </w:rPr>
      </w:pPr>
      <w:r w:rsidRPr="008C1969">
        <w:rPr>
          <w:rFonts w:cstheme="minorHAnsi"/>
          <w:bCs/>
          <w:caps/>
          <w:sz w:val="24"/>
          <w:szCs w:val="24"/>
        </w:rPr>
        <w:t>O</w:t>
      </w:r>
      <w:r w:rsidRPr="008C1969">
        <w:rPr>
          <w:rFonts w:eastAsia="Times New Roman" w:cstheme="minorHAnsi"/>
          <w:bCs/>
          <w:sz w:val="24"/>
          <w:szCs w:val="24"/>
        </w:rPr>
        <w:t>nly applicable to OSY receiving an ITA for post-secondary training</w:t>
      </w:r>
    </w:p>
    <w:p w14:paraId="747F6A58" w14:textId="77777777" w:rsidR="0073549C" w:rsidRPr="008C1969" w:rsidRDefault="0073549C" w:rsidP="0073549C">
      <w:pPr>
        <w:spacing w:after="0" w:line="240" w:lineRule="auto"/>
        <w:ind w:hanging="51"/>
        <w:rPr>
          <w:rFonts w:cstheme="minorHAnsi"/>
          <w:b/>
          <w:caps/>
          <w:sz w:val="24"/>
          <w:szCs w:val="24"/>
          <w:u w:val="single"/>
        </w:rPr>
      </w:pPr>
    </w:p>
    <w:p w14:paraId="571FB578" w14:textId="08A084E0" w:rsidR="0073549C" w:rsidRPr="008C1969" w:rsidRDefault="002A4D0C" w:rsidP="0073549C">
      <w:pPr>
        <w:spacing w:after="0" w:line="240" w:lineRule="auto"/>
        <w:ind w:hanging="51"/>
        <w:rPr>
          <w:rFonts w:cstheme="minorHAnsi"/>
          <w:b/>
          <w:color w:val="2E74B5" w:themeColor="accent5" w:themeShade="BF"/>
          <w:sz w:val="24"/>
          <w:szCs w:val="24"/>
        </w:rPr>
      </w:pPr>
      <w:r w:rsidRPr="008C1969">
        <w:rPr>
          <w:rFonts w:cstheme="minorHAnsi"/>
          <w:b/>
          <w:color w:val="2E74B5" w:themeColor="accent5" w:themeShade="BF"/>
          <w:sz w:val="24"/>
          <w:szCs w:val="24"/>
        </w:rPr>
        <w:t>R</w:t>
      </w:r>
      <w:r w:rsidR="0073549C" w:rsidRPr="008C1969">
        <w:rPr>
          <w:rFonts w:cstheme="minorHAnsi"/>
          <w:b/>
          <w:color w:val="2E74B5" w:themeColor="accent5" w:themeShade="BF"/>
          <w:sz w:val="24"/>
          <w:szCs w:val="24"/>
        </w:rPr>
        <w:t>equirements</w:t>
      </w:r>
    </w:p>
    <w:p w14:paraId="673562C5" w14:textId="06F71FDB" w:rsidR="0073549C" w:rsidRPr="008C1969" w:rsidRDefault="0073549C" w:rsidP="00920EC1">
      <w:pPr>
        <w:spacing w:after="0" w:line="240" w:lineRule="auto"/>
        <w:rPr>
          <w:rFonts w:eastAsia="Arial" w:cstheme="minorHAnsi"/>
          <w:sz w:val="24"/>
          <w:szCs w:val="24"/>
        </w:rPr>
      </w:pPr>
      <w:r w:rsidRPr="008C1969">
        <w:rPr>
          <w:rFonts w:cstheme="minorHAnsi"/>
          <w:b/>
          <w:sz w:val="24"/>
          <w:szCs w:val="24"/>
        </w:rPr>
        <w:t>20 CFR 680.230:</w:t>
      </w:r>
      <w:r w:rsidR="00A11237" w:rsidRPr="008C1969">
        <w:rPr>
          <w:rFonts w:cstheme="minorHAnsi"/>
          <w:b/>
          <w:sz w:val="24"/>
          <w:szCs w:val="24"/>
        </w:rPr>
        <w:t xml:space="preserve"> </w:t>
      </w:r>
      <w:r w:rsidRPr="008C1969">
        <w:rPr>
          <w:rFonts w:cstheme="minorHAnsi"/>
          <w:sz w:val="24"/>
          <w:szCs w:val="24"/>
        </w:rPr>
        <w:t xml:space="preserve">WIOA funding for training is limited to </w:t>
      </w:r>
      <w:r w:rsidRPr="008C1969">
        <w:rPr>
          <w:rFonts w:cstheme="minorHAnsi"/>
          <w:b/>
          <w:sz w:val="24"/>
          <w:szCs w:val="24"/>
        </w:rPr>
        <w:t>participants who</w:t>
      </w:r>
      <w:r w:rsidRPr="008C1969">
        <w:rPr>
          <w:rFonts w:cstheme="minorHAnsi"/>
          <w:sz w:val="24"/>
          <w:szCs w:val="24"/>
        </w:rPr>
        <w:t>:</w:t>
      </w:r>
      <w:r w:rsidR="00A11237" w:rsidRPr="008C1969">
        <w:rPr>
          <w:rFonts w:cstheme="minorHAnsi"/>
          <w:sz w:val="24"/>
          <w:szCs w:val="24"/>
        </w:rPr>
        <w:t xml:space="preserve"> </w:t>
      </w:r>
      <w:r w:rsidRPr="008C1969">
        <w:rPr>
          <w:rFonts w:cstheme="minorHAnsi"/>
          <w:sz w:val="24"/>
          <w:szCs w:val="24"/>
        </w:rPr>
        <w:t xml:space="preserve">Are </w:t>
      </w:r>
      <w:r w:rsidRPr="008C1969">
        <w:rPr>
          <w:rFonts w:cstheme="minorHAnsi"/>
          <w:b/>
          <w:sz w:val="24"/>
          <w:szCs w:val="24"/>
        </w:rPr>
        <w:t>unable to obtain grant assistance from other sources</w:t>
      </w:r>
      <w:r w:rsidRPr="008C1969">
        <w:rPr>
          <w:rFonts w:cstheme="minorHAnsi"/>
          <w:sz w:val="24"/>
          <w:szCs w:val="24"/>
        </w:rPr>
        <w:t xml:space="preserve"> to pay the cost of their training; </w:t>
      </w:r>
      <w:r w:rsidRPr="008C1969">
        <w:rPr>
          <w:rFonts w:cstheme="minorHAnsi"/>
          <w:b/>
          <w:color w:val="2E74B5" w:themeColor="accent5" w:themeShade="BF"/>
          <w:sz w:val="24"/>
          <w:szCs w:val="24"/>
        </w:rPr>
        <w:t>or</w:t>
      </w:r>
      <w:r w:rsidR="00920EC1" w:rsidRPr="008C1969">
        <w:rPr>
          <w:rFonts w:cstheme="minorHAnsi"/>
          <w:sz w:val="24"/>
          <w:szCs w:val="24"/>
        </w:rPr>
        <w:t xml:space="preserve"> </w:t>
      </w:r>
      <w:r w:rsidR="00920EC1" w:rsidRPr="008C1969">
        <w:rPr>
          <w:rFonts w:eastAsia="Arial" w:cstheme="minorHAnsi"/>
          <w:sz w:val="24"/>
          <w:szCs w:val="24"/>
        </w:rPr>
        <w:t>r</w:t>
      </w:r>
      <w:r w:rsidRPr="008C1969">
        <w:rPr>
          <w:rFonts w:eastAsia="Arial" w:cstheme="minorHAnsi"/>
          <w:sz w:val="24"/>
          <w:szCs w:val="24"/>
        </w:rPr>
        <w:t xml:space="preserve">equire assistance beyond that available under grant assistance from other sources to pay the costs of such training. </w:t>
      </w:r>
    </w:p>
    <w:p w14:paraId="061B18A8" w14:textId="17DB74BD" w:rsidR="0073549C" w:rsidRPr="008C1969" w:rsidRDefault="0073549C"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 xml:space="preserve">In making the determination, one-stop centers may </w:t>
      </w:r>
      <w:r w:rsidR="00920EC1" w:rsidRPr="008C1969">
        <w:rPr>
          <w:rFonts w:eastAsia="Calibri" w:cstheme="minorHAnsi"/>
          <w:bCs/>
          <w:iCs/>
          <w:sz w:val="24"/>
          <w:szCs w:val="24"/>
        </w:rPr>
        <w:t>consider</w:t>
      </w:r>
      <w:r w:rsidRPr="008C1969">
        <w:rPr>
          <w:rFonts w:eastAsia="Calibri" w:cstheme="minorHAnsi"/>
          <w:bCs/>
          <w:iCs/>
          <w:sz w:val="24"/>
          <w:szCs w:val="24"/>
        </w:rPr>
        <w:t xml:space="preserve"> the full cost of participating in training services, including the cost of supportive services and other appropriate costs.</w:t>
      </w:r>
    </w:p>
    <w:p w14:paraId="588D8686" w14:textId="5529F267" w:rsidR="0073549C" w:rsidRPr="008C1969" w:rsidRDefault="0073549C"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 xml:space="preserve">One-stop centers must consider the availability of other sources of grants to pay for training costs such as TANF, State-funded training funds (e.g., Worker Retraining, WorkFirst, BFET), and Federal Pell Grants, so that WIOA funds supplement </w:t>
      </w:r>
      <w:r w:rsidR="006E00A9" w:rsidRPr="008C1969">
        <w:rPr>
          <w:rFonts w:eastAsia="Calibri" w:cstheme="minorHAnsi"/>
          <w:bCs/>
          <w:iCs/>
          <w:sz w:val="24"/>
          <w:szCs w:val="24"/>
        </w:rPr>
        <w:t>other sources</w:t>
      </w:r>
      <w:r w:rsidRPr="008C1969">
        <w:rPr>
          <w:rFonts w:eastAsia="Calibri" w:cstheme="minorHAnsi"/>
          <w:bCs/>
          <w:iCs/>
          <w:sz w:val="24"/>
          <w:szCs w:val="24"/>
        </w:rPr>
        <w:t xml:space="preserve"> of training grants.</w:t>
      </w:r>
    </w:p>
    <w:p w14:paraId="486EA3F0" w14:textId="555AE2AD" w:rsidR="0073549C" w:rsidRPr="008C1969" w:rsidRDefault="0073549C"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 xml:space="preserve">A WIOA participant may enroll in WIOA funded training while his/her application for a Pell Grant is pending as long as the one-stop center has made arrangements with the training </w:t>
      </w:r>
      <w:r w:rsidRPr="008C1969">
        <w:rPr>
          <w:rFonts w:eastAsia="Calibri" w:cstheme="minorHAnsi"/>
          <w:bCs/>
          <w:iCs/>
          <w:sz w:val="24"/>
          <w:szCs w:val="24"/>
        </w:rPr>
        <w:lastRenderedPageBreak/>
        <w:t>provider and the WIOA participant regarding allocation of the Pell Grant, if it is subsequently awarded.</w:t>
      </w:r>
    </w:p>
    <w:p w14:paraId="1AB6EC01" w14:textId="77777777" w:rsidR="00A11237" w:rsidRPr="008C1969" w:rsidRDefault="00A11237" w:rsidP="00A11237">
      <w:pPr>
        <w:autoSpaceDE w:val="0"/>
        <w:autoSpaceDN w:val="0"/>
        <w:adjustRightInd w:val="0"/>
        <w:spacing w:after="0" w:line="240" w:lineRule="auto"/>
        <w:ind w:left="522"/>
        <w:rPr>
          <w:rFonts w:eastAsia="Arial" w:cstheme="minorHAnsi"/>
          <w:sz w:val="24"/>
          <w:szCs w:val="24"/>
        </w:rPr>
      </w:pPr>
    </w:p>
    <w:p w14:paraId="1EEEE3D0" w14:textId="0FA6086E" w:rsidR="0073549C" w:rsidRPr="008C1969" w:rsidRDefault="0073549C" w:rsidP="00A11237">
      <w:pPr>
        <w:spacing w:after="0" w:line="240" w:lineRule="auto"/>
        <w:rPr>
          <w:rFonts w:cstheme="minorHAnsi"/>
          <w:b/>
          <w:i/>
          <w:sz w:val="24"/>
          <w:szCs w:val="24"/>
          <w:u w:val="single"/>
        </w:rPr>
      </w:pPr>
      <w:r w:rsidRPr="008C1969">
        <w:rPr>
          <w:rFonts w:cstheme="minorHAnsi"/>
          <w:b/>
          <w:sz w:val="24"/>
          <w:szCs w:val="24"/>
        </w:rPr>
        <w:t>ESD Policy 5601</w:t>
      </w:r>
      <w:r w:rsidR="006E00A9" w:rsidRPr="008C1969">
        <w:rPr>
          <w:rFonts w:cstheme="minorHAnsi"/>
          <w:b/>
          <w:sz w:val="24"/>
          <w:szCs w:val="24"/>
        </w:rPr>
        <w:t>, Rev 2</w:t>
      </w:r>
      <w:r w:rsidRPr="008C1969">
        <w:rPr>
          <w:rFonts w:cstheme="minorHAnsi"/>
          <w:b/>
          <w:sz w:val="24"/>
          <w:szCs w:val="24"/>
        </w:rPr>
        <w:t xml:space="preserve">: </w:t>
      </w:r>
      <w:r w:rsidRPr="008C1969">
        <w:rPr>
          <w:rFonts w:cstheme="minorHAnsi"/>
          <w:sz w:val="24"/>
          <w:szCs w:val="24"/>
        </w:rPr>
        <w:t>Local areas must consider the availability of other sources of grants, excluding loans, to pay for training costs so that WIOA funds are used to supplement but not supplant other sources. WIOA funds are intended to provide training services in instances when there is no grant assistance (or insufficient assistance) from other sources (i.e., TANF, BFET, Title IV Programs and State-funded grants) to pay for those costs.</w:t>
      </w:r>
      <w:r w:rsidR="00A11237" w:rsidRPr="008C1969">
        <w:rPr>
          <w:rFonts w:cstheme="minorHAnsi"/>
          <w:sz w:val="24"/>
          <w:szCs w:val="24"/>
        </w:rPr>
        <w:t xml:space="preserve"> </w:t>
      </w:r>
      <w:r w:rsidRPr="008C1969">
        <w:rPr>
          <w:rFonts w:cstheme="minorHAnsi"/>
          <w:sz w:val="24"/>
          <w:szCs w:val="24"/>
        </w:rPr>
        <w:t xml:space="preserve">The use of WIOA funds to pay down a loan of an otherwise eligible participant is prohibited; however, </w:t>
      </w:r>
      <w:r w:rsidRPr="008C1969">
        <w:rPr>
          <w:rFonts w:cstheme="minorHAnsi"/>
          <w:bCs/>
          <w:i/>
          <w:sz w:val="24"/>
          <w:szCs w:val="24"/>
        </w:rPr>
        <w:t>the mere existence of a federal loan must not impact eligibility determinations.</w:t>
      </w:r>
    </w:p>
    <w:p w14:paraId="4DA667DF" w14:textId="77777777" w:rsidR="0073549C" w:rsidRPr="008C1969" w:rsidRDefault="0073549C" w:rsidP="0073549C">
      <w:pPr>
        <w:pStyle w:val="ListParagraph"/>
        <w:spacing w:after="0" w:line="240" w:lineRule="auto"/>
        <w:ind w:left="399"/>
        <w:rPr>
          <w:rFonts w:cstheme="minorHAnsi"/>
          <w:b/>
          <w:i/>
          <w:sz w:val="24"/>
          <w:szCs w:val="24"/>
          <w:u w:val="single"/>
        </w:rPr>
      </w:pPr>
    </w:p>
    <w:p w14:paraId="03EBB087" w14:textId="77777777" w:rsidR="0073549C" w:rsidRPr="008C1969" w:rsidRDefault="0073549C" w:rsidP="00A71E88">
      <w:pPr>
        <w:spacing w:after="0" w:line="240" w:lineRule="auto"/>
        <w:ind w:hanging="51"/>
        <w:rPr>
          <w:rFonts w:cstheme="minorHAnsi"/>
          <w:b/>
          <w:color w:val="2E74B5" w:themeColor="accent5" w:themeShade="BF"/>
          <w:sz w:val="24"/>
          <w:szCs w:val="24"/>
        </w:rPr>
      </w:pPr>
      <w:r w:rsidRPr="008C1969">
        <w:rPr>
          <w:rFonts w:cstheme="minorHAnsi"/>
          <w:b/>
          <w:color w:val="2E74B5" w:themeColor="accent5" w:themeShade="BF"/>
          <w:sz w:val="24"/>
          <w:szCs w:val="24"/>
        </w:rPr>
        <w:t xml:space="preserve">Excluded </w:t>
      </w:r>
    </w:p>
    <w:p w14:paraId="5186CCAF" w14:textId="24DB0C04" w:rsidR="0073549C" w:rsidRPr="008C1969" w:rsidRDefault="0073549C" w:rsidP="00A11237">
      <w:pPr>
        <w:spacing w:after="0" w:line="240" w:lineRule="auto"/>
        <w:rPr>
          <w:rFonts w:cstheme="minorHAnsi"/>
          <w:bCs/>
          <w:sz w:val="24"/>
          <w:szCs w:val="24"/>
        </w:rPr>
      </w:pPr>
      <w:r w:rsidRPr="008C1969">
        <w:rPr>
          <w:rFonts w:cstheme="minorHAnsi"/>
          <w:b/>
          <w:sz w:val="24"/>
          <w:szCs w:val="24"/>
        </w:rPr>
        <w:t>WIOA Final Rules, Department Response, page 56121 and TEGL 19-16:</w:t>
      </w:r>
      <w:r w:rsidR="00A11237" w:rsidRPr="008C1969">
        <w:rPr>
          <w:rFonts w:cstheme="minorHAnsi"/>
          <w:sz w:val="24"/>
          <w:szCs w:val="24"/>
        </w:rPr>
        <w:t xml:space="preserve"> </w:t>
      </w:r>
      <w:r w:rsidRPr="008C1969">
        <w:rPr>
          <w:rFonts w:cstheme="minorHAnsi"/>
          <w:sz w:val="24"/>
          <w:szCs w:val="24"/>
        </w:rPr>
        <w:t xml:space="preserve">The Department notes that the </w:t>
      </w:r>
      <w:r w:rsidRPr="008C1969">
        <w:rPr>
          <w:rFonts w:cstheme="minorHAnsi"/>
          <w:bCs/>
          <w:sz w:val="24"/>
          <w:szCs w:val="24"/>
        </w:rPr>
        <w:t xml:space="preserve">Department of Veterans Affairs </w:t>
      </w:r>
      <w:r w:rsidRPr="008C1969">
        <w:rPr>
          <w:rFonts w:cstheme="minorHAnsi"/>
          <w:bCs/>
          <w:sz w:val="24"/>
          <w:szCs w:val="24"/>
          <w:u w:val="single"/>
        </w:rPr>
        <w:t>benefits</w:t>
      </w:r>
      <w:r w:rsidRPr="008C1969">
        <w:rPr>
          <w:rFonts w:cstheme="minorHAnsi"/>
          <w:bCs/>
          <w:sz w:val="24"/>
          <w:szCs w:val="24"/>
        </w:rPr>
        <w:t xml:space="preserve"> for education and training services are </w:t>
      </w:r>
      <w:r w:rsidRPr="008C1969">
        <w:rPr>
          <w:rFonts w:cstheme="minorHAnsi"/>
          <w:bCs/>
          <w:sz w:val="24"/>
          <w:szCs w:val="24"/>
          <w:u w:val="single"/>
        </w:rPr>
        <w:t>not included</w:t>
      </w:r>
      <w:r w:rsidRPr="008C1969">
        <w:rPr>
          <w:rFonts w:cstheme="minorHAnsi"/>
          <w:bCs/>
          <w:sz w:val="24"/>
          <w:szCs w:val="24"/>
        </w:rPr>
        <w:t xml:space="preserve"> in the category of “other sources of training grants”</w:t>
      </w:r>
      <w:r w:rsidRPr="008C1969">
        <w:rPr>
          <w:rFonts w:cstheme="minorHAnsi"/>
          <w:sz w:val="24"/>
          <w:szCs w:val="24"/>
        </w:rPr>
        <w:t xml:space="preserve"> listed in sec. 680.230(b).</w:t>
      </w:r>
      <w:r w:rsidR="00A11237" w:rsidRPr="008C1969">
        <w:rPr>
          <w:rFonts w:cstheme="minorHAnsi"/>
          <w:sz w:val="24"/>
          <w:szCs w:val="24"/>
        </w:rPr>
        <w:t xml:space="preserve"> </w:t>
      </w:r>
      <w:r w:rsidRPr="008C1969">
        <w:rPr>
          <w:rFonts w:cstheme="minorHAnsi"/>
          <w:sz w:val="24"/>
          <w:szCs w:val="24"/>
        </w:rPr>
        <w:t xml:space="preserve">Therefore, </w:t>
      </w:r>
      <w:r w:rsidRPr="008C1969">
        <w:rPr>
          <w:rFonts w:cstheme="minorHAnsi"/>
          <w:bCs/>
          <w:sz w:val="24"/>
          <w:szCs w:val="24"/>
        </w:rPr>
        <w:t xml:space="preserve">veterans and spouses are </w:t>
      </w:r>
      <w:r w:rsidRPr="008C1969">
        <w:rPr>
          <w:rFonts w:cstheme="minorHAnsi"/>
          <w:bCs/>
          <w:sz w:val="24"/>
          <w:szCs w:val="24"/>
          <w:u w:val="single"/>
        </w:rPr>
        <w:t>not required</w:t>
      </w:r>
      <w:r w:rsidRPr="008C1969">
        <w:rPr>
          <w:rFonts w:cstheme="minorHAnsi"/>
          <w:bCs/>
          <w:sz w:val="24"/>
          <w:szCs w:val="24"/>
        </w:rPr>
        <w:t xml:space="preserve"> to first use any available benefit entitlements associated with their military service before being considered eligible for WIOA funded training, and one-stop centers are not required to consider the availability of those funds.</w:t>
      </w:r>
    </w:p>
    <w:p w14:paraId="10C131C9" w14:textId="777445B7" w:rsidR="0073549C" w:rsidRPr="008C1969" w:rsidRDefault="0073549C" w:rsidP="0073549C">
      <w:pPr>
        <w:spacing w:after="0" w:line="240" w:lineRule="auto"/>
        <w:ind w:left="129"/>
        <w:rPr>
          <w:rFonts w:cstheme="minorHAnsi"/>
          <w:sz w:val="24"/>
          <w:szCs w:val="24"/>
        </w:rPr>
      </w:pPr>
    </w:p>
    <w:p w14:paraId="42A3687A" w14:textId="680268E5" w:rsidR="0073549C" w:rsidRPr="008C1969" w:rsidRDefault="0073549C" w:rsidP="0073549C">
      <w:pPr>
        <w:pStyle w:val="Heading3"/>
        <w:shd w:val="clear" w:color="auto" w:fill="E2EFD9" w:themeFill="accent6" w:themeFillTint="33"/>
      </w:pPr>
      <w:bookmarkStart w:id="55" w:name="_Toc81292735"/>
      <w:r w:rsidRPr="008C1969">
        <w:t>Individual Training Account (ITA) (OSY ages 16-24 only)</w:t>
      </w:r>
      <w:bookmarkEnd w:id="55"/>
    </w:p>
    <w:p w14:paraId="57ADA527" w14:textId="13341B2D" w:rsidR="0073549C" w:rsidRPr="008C1969" w:rsidRDefault="0073549C" w:rsidP="00A71E88">
      <w:pPr>
        <w:spacing w:after="0" w:line="240" w:lineRule="auto"/>
        <w:ind w:hanging="51"/>
        <w:rPr>
          <w:rFonts w:cstheme="minorHAnsi"/>
          <w:b/>
          <w:color w:val="2E74B5" w:themeColor="accent5" w:themeShade="BF"/>
          <w:sz w:val="24"/>
          <w:szCs w:val="24"/>
        </w:rPr>
      </w:pPr>
      <w:r w:rsidRPr="008C1969">
        <w:rPr>
          <w:rFonts w:cstheme="minorHAnsi"/>
          <w:b/>
          <w:color w:val="2E74B5" w:themeColor="accent5" w:themeShade="BF"/>
          <w:sz w:val="24"/>
          <w:szCs w:val="24"/>
        </w:rPr>
        <w:t xml:space="preserve">OSY </w:t>
      </w:r>
      <w:r w:rsidR="002A4D0C" w:rsidRPr="008C1969">
        <w:rPr>
          <w:rFonts w:cstheme="minorHAnsi"/>
          <w:b/>
          <w:color w:val="2E74B5" w:themeColor="accent5" w:themeShade="BF"/>
          <w:sz w:val="24"/>
          <w:szCs w:val="24"/>
        </w:rPr>
        <w:t>E</w:t>
      </w:r>
      <w:r w:rsidRPr="008C1969">
        <w:rPr>
          <w:rFonts w:cstheme="minorHAnsi"/>
          <w:b/>
          <w:color w:val="2E74B5" w:themeColor="accent5" w:themeShade="BF"/>
          <w:sz w:val="24"/>
          <w:szCs w:val="24"/>
        </w:rPr>
        <w:t xml:space="preserve">ligible for </w:t>
      </w:r>
      <w:r w:rsidR="002A4D0C" w:rsidRPr="008C1969">
        <w:rPr>
          <w:rFonts w:cstheme="minorHAnsi"/>
          <w:b/>
          <w:color w:val="2E74B5" w:themeColor="accent5" w:themeShade="BF"/>
          <w:sz w:val="24"/>
          <w:szCs w:val="24"/>
        </w:rPr>
        <w:t>ITA’s</w:t>
      </w:r>
      <w:r w:rsidRPr="008C1969">
        <w:rPr>
          <w:rFonts w:cstheme="minorHAnsi"/>
          <w:b/>
          <w:color w:val="2E74B5" w:themeColor="accent5" w:themeShade="BF"/>
          <w:sz w:val="24"/>
          <w:szCs w:val="24"/>
        </w:rPr>
        <w:t>:</w:t>
      </w:r>
    </w:p>
    <w:p w14:paraId="3BA5BC7C" w14:textId="6020F82D" w:rsidR="0073549C" w:rsidRPr="008C1969" w:rsidRDefault="0073549C" w:rsidP="00BE55AA">
      <w:pPr>
        <w:spacing w:after="0" w:line="240" w:lineRule="auto"/>
        <w:rPr>
          <w:rFonts w:eastAsia="Times New Roman" w:cstheme="minorHAnsi"/>
          <w:sz w:val="24"/>
          <w:szCs w:val="24"/>
        </w:rPr>
      </w:pPr>
      <w:r w:rsidRPr="008C1969">
        <w:rPr>
          <w:rFonts w:eastAsia="Times New Roman" w:cstheme="minorHAnsi"/>
          <w:b/>
          <w:sz w:val="24"/>
          <w:szCs w:val="24"/>
        </w:rPr>
        <w:t>20 CFR 681.550</w:t>
      </w:r>
      <w:r w:rsidR="00EA3B85" w:rsidRPr="008C1969">
        <w:rPr>
          <w:rFonts w:eastAsia="Times New Roman" w:cstheme="minorHAnsi"/>
          <w:b/>
          <w:sz w:val="24"/>
          <w:szCs w:val="24"/>
        </w:rPr>
        <w:t xml:space="preserve">: </w:t>
      </w:r>
      <w:r w:rsidR="00EA3B85" w:rsidRPr="008C1969">
        <w:rPr>
          <w:rFonts w:eastAsia="Times New Roman" w:cstheme="minorHAnsi"/>
          <w:sz w:val="24"/>
          <w:szCs w:val="24"/>
        </w:rPr>
        <w:t>T</w:t>
      </w:r>
      <w:r w:rsidRPr="008C1969">
        <w:rPr>
          <w:rFonts w:eastAsia="Times New Roman" w:cstheme="minorHAnsi"/>
          <w:sz w:val="24"/>
          <w:szCs w:val="24"/>
        </w:rPr>
        <w:t>he Dept. allows WIOA ITAs for OSY, ages 16-24 using WIOA youth funds when appropriate</w:t>
      </w:r>
    </w:p>
    <w:p w14:paraId="6BDDD127" w14:textId="77777777" w:rsidR="00BE55AA" w:rsidRPr="008C1969" w:rsidRDefault="00BE55AA" w:rsidP="00BE55AA">
      <w:pPr>
        <w:spacing w:after="0" w:line="240" w:lineRule="auto"/>
        <w:rPr>
          <w:rFonts w:eastAsia="Times New Roman" w:cstheme="minorHAnsi"/>
          <w:b/>
          <w:caps/>
          <w:sz w:val="24"/>
          <w:szCs w:val="24"/>
          <w:u w:val="single"/>
        </w:rPr>
      </w:pPr>
    </w:p>
    <w:p w14:paraId="70273F55" w14:textId="77777777" w:rsidR="00EA3B85" w:rsidRPr="008C1969" w:rsidRDefault="00EA3B85" w:rsidP="00EA3B85">
      <w:pPr>
        <w:spacing w:after="0" w:line="240" w:lineRule="auto"/>
        <w:contextualSpacing/>
        <w:rPr>
          <w:rFonts w:cstheme="minorHAnsi"/>
          <w:b/>
          <w:color w:val="2E74B5" w:themeColor="accent5" w:themeShade="BF"/>
          <w:sz w:val="24"/>
          <w:szCs w:val="24"/>
        </w:rPr>
      </w:pPr>
      <w:r w:rsidRPr="008C1969">
        <w:rPr>
          <w:rFonts w:cstheme="minorHAnsi"/>
          <w:b/>
          <w:color w:val="2E74B5" w:themeColor="accent5" w:themeShade="BF"/>
          <w:sz w:val="24"/>
          <w:szCs w:val="24"/>
        </w:rPr>
        <w:t>Use of ITA Funds:</w:t>
      </w:r>
    </w:p>
    <w:p w14:paraId="4A27ECDD" w14:textId="1ECD529B" w:rsidR="00EA3B85" w:rsidRPr="008C1969" w:rsidRDefault="00EA3B85" w:rsidP="00EA3B85">
      <w:pPr>
        <w:spacing w:after="0" w:line="240" w:lineRule="auto"/>
        <w:contextualSpacing/>
        <w:rPr>
          <w:rFonts w:cstheme="minorHAnsi"/>
          <w:bCs/>
          <w:sz w:val="24"/>
          <w:szCs w:val="24"/>
        </w:rPr>
      </w:pPr>
      <w:r w:rsidRPr="008C1969">
        <w:rPr>
          <w:rFonts w:cstheme="minorHAnsi"/>
          <w:b/>
          <w:sz w:val="24"/>
          <w:szCs w:val="24"/>
        </w:rPr>
        <w:t>ESD</w:t>
      </w:r>
      <w:r w:rsidRPr="008C1969">
        <w:rPr>
          <w:rFonts w:cstheme="minorHAnsi"/>
          <w:bCs/>
          <w:sz w:val="24"/>
          <w:szCs w:val="24"/>
        </w:rPr>
        <w:t xml:space="preserve"> </w:t>
      </w:r>
      <w:r w:rsidRPr="008C1969">
        <w:rPr>
          <w:rFonts w:cstheme="minorHAnsi"/>
          <w:b/>
          <w:sz w:val="24"/>
          <w:szCs w:val="24"/>
        </w:rPr>
        <w:t>Policy 5601, Rev 2:</w:t>
      </w:r>
      <w:r w:rsidR="00BE55AA" w:rsidRPr="008C1969">
        <w:rPr>
          <w:rFonts w:cstheme="minorHAnsi"/>
          <w:b/>
          <w:sz w:val="24"/>
          <w:szCs w:val="24"/>
        </w:rPr>
        <w:t xml:space="preserve"> </w:t>
      </w:r>
      <w:r w:rsidRPr="008C1969">
        <w:rPr>
          <w:rFonts w:cstheme="minorHAnsi"/>
          <w:bCs/>
          <w:sz w:val="24"/>
          <w:szCs w:val="24"/>
        </w:rPr>
        <w:t xml:space="preserve">If an ITA has been established and the training is managed between the WIOA Title I case manager and the participant, those funds may be used to pay for allowable training-related expenses as well as tuition expenses. </w:t>
      </w:r>
    </w:p>
    <w:p w14:paraId="1288340D" w14:textId="45E6C57F" w:rsidR="00EA3B85" w:rsidRPr="008C1969" w:rsidRDefault="00EA3B85" w:rsidP="00EA3B85">
      <w:pPr>
        <w:spacing w:after="0" w:line="240" w:lineRule="auto"/>
        <w:contextualSpacing/>
        <w:rPr>
          <w:rFonts w:cstheme="minorHAnsi"/>
          <w:bCs/>
          <w:sz w:val="24"/>
          <w:szCs w:val="24"/>
        </w:rPr>
      </w:pPr>
      <w:r w:rsidRPr="008C1969">
        <w:rPr>
          <w:rFonts w:cstheme="minorHAnsi"/>
          <w:bCs/>
          <w:sz w:val="24"/>
          <w:szCs w:val="24"/>
        </w:rPr>
        <w:t xml:space="preserve">If the training provider was selected by the WIOA Title I participant and the case manager, but the source of </w:t>
      </w:r>
      <w:r w:rsidRPr="008C1969">
        <w:rPr>
          <w:rFonts w:cstheme="minorHAnsi"/>
          <w:bCs/>
          <w:i/>
          <w:iCs/>
          <w:sz w:val="24"/>
          <w:szCs w:val="24"/>
        </w:rPr>
        <w:t xml:space="preserve">payment </w:t>
      </w:r>
      <w:r w:rsidRPr="008C1969">
        <w:rPr>
          <w:rFonts w:cstheme="minorHAnsi"/>
          <w:bCs/>
          <w:sz w:val="24"/>
          <w:szCs w:val="24"/>
        </w:rPr>
        <w:t xml:space="preserve">for training is Pell, other financial aid, or private scholarships, a WIOA-funded ITA </w:t>
      </w:r>
      <w:r w:rsidRPr="008C1969">
        <w:rPr>
          <w:rFonts w:cstheme="minorHAnsi"/>
          <w:b/>
          <w:bCs/>
          <w:sz w:val="24"/>
          <w:szCs w:val="24"/>
        </w:rPr>
        <w:t xml:space="preserve">may be used </w:t>
      </w:r>
      <w:r w:rsidRPr="008C1969">
        <w:rPr>
          <w:rFonts w:cstheme="minorHAnsi"/>
          <w:bCs/>
          <w:sz w:val="24"/>
          <w:szCs w:val="24"/>
        </w:rPr>
        <w:t xml:space="preserve">to pay allowable training costs not covered by those fund sources. A WIOA-funded ITA is </w:t>
      </w:r>
      <w:r w:rsidRPr="008C1969">
        <w:rPr>
          <w:rFonts w:cstheme="minorHAnsi"/>
          <w:b/>
          <w:bCs/>
          <w:sz w:val="24"/>
          <w:szCs w:val="24"/>
        </w:rPr>
        <w:t xml:space="preserve">not </w:t>
      </w:r>
      <w:r w:rsidRPr="008C1969">
        <w:rPr>
          <w:rFonts w:cstheme="minorHAnsi"/>
          <w:bCs/>
          <w:sz w:val="24"/>
          <w:szCs w:val="24"/>
        </w:rPr>
        <w:t xml:space="preserve">appropriate </w:t>
      </w:r>
      <w:r w:rsidRPr="008C1969">
        <w:rPr>
          <w:rFonts w:cstheme="minorHAnsi"/>
          <w:b/>
          <w:bCs/>
          <w:sz w:val="24"/>
          <w:szCs w:val="24"/>
        </w:rPr>
        <w:t xml:space="preserve">if </w:t>
      </w:r>
      <w:r w:rsidRPr="008C1969">
        <w:rPr>
          <w:rFonts w:cstheme="minorHAnsi"/>
          <w:bCs/>
          <w:sz w:val="24"/>
          <w:szCs w:val="24"/>
        </w:rPr>
        <w:t>the WIOA Title I case manager and program played no role in training provider selection and the participant’s training is selected, funded, and directed by a program other than Title I, such as Vocational Rehabilitation (VR), Trade Adjustment Assistance (TAA), or community and technical colleges (Worker Retraining (WRT). However, if such funding ends after training has started, a WIOA Title I-funded ITA may be initiated if that program is on the Eligible Training Provider (ETP) list.</w:t>
      </w:r>
    </w:p>
    <w:p w14:paraId="0E419FEE" w14:textId="77777777" w:rsidR="00EA3B85" w:rsidRPr="008C1969" w:rsidRDefault="00EA3B85" w:rsidP="00EA3B85">
      <w:pPr>
        <w:spacing w:after="0" w:line="240" w:lineRule="auto"/>
        <w:contextualSpacing/>
        <w:rPr>
          <w:rFonts w:cstheme="minorHAnsi"/>
          <w:bCs/>
          <w:sz w:val="24"/>
          <w:szCs w:val="24"/>
        </w:rPr>
      </w:pPr>
    </w:p>
    <w:p w14:paraId="06A132B3" w14:textId="77777777" w:rsidR="00EA3B85" w:rsidRPr="008C1969" w:rsidRDefault="00EA3B85" w:rsidP="00EA3B85">
      <w:pPr>
        <w:spacing w:after="0" w:line="240" w:lineRule="auto"/>
        <w:contextualSpacing/>
        <w:rPr>
          <w:rFonts w:cstheme="minorHAnsi"/>
          <w:bCs/>
          <w:sz w:val="24"/>
          <w:szCs w:val="24"/>
        </w:rPr>
      </w:pPr>
      <w:r w:rsidRPr="008C1969">
        <w:rPr>
          <w:rFonts w:cstheme="minorHAnsi"/>
          <w:b/>
          <w:color w:val="2E74B5" w:themeColor="accent5" w:themeShade="BF"/>
          <w:sz w:val="24"/>
          <w:szCs w:val="24"/>
        </w:rPr>
        <w:t xml:space="preserve">In-demand Occupations </w:t>
      </w:r>
      <w:r w:rsidRPr="008C1969">
        <w:rPr>
          <w:rFonts w:cstheme="minorHAnsi"/>
          <w:b/>
          <w:sz w:val="24"/>
          <w:szCs w:val="24"/>
        </w:rPr>
        <w:t>- ESD</w:t>
      </w:r>
      <w:r w:rsidRPr="008C1969">
        <w:rPr>
          <w:rFonts w:cstheme="minorHAnsi"/>
          <w:bCs/>
          <w:sz w:val="24"/>
          <w:szCs w:val="24"/>
        </w:rPr>
        <w:t xml:space="preserve"> </w:t>
      </w:r>
      <w:r w:rsidRPr="008C1969">
        <w:rPr>
          <w:rFonts w:cstheme="minorHAnsi"/>
          <w:b/>
          <w:sz w:val="24"/>
          <w:szCs w:val="24"/>
        </w:rPr>
        <w:t xml:space="preserve">Policy 5601, Rev 2: </w:t>
      </w:r>
      <w:r w:rsidRPr="008C1969">
        <w:rPr>
          <w:rFonts w:cstheme="minorHAnsi"/>
          <w:bCs/>
          <w:sz w:val="24"/>
          <w:szCs w:val="24"/>
        </w:rPr>
        <w:t xml:space="preserve">ITA funds must be directly linked to an in-demand industry sector or occupation in the local area, or in another area to which the individual is willing to relocate. Local boards may also approve training services for occupations determined by the local </w:t>
      </w:r>
      <w:r w:rsidRPr="008C1969">
        <w:rPr>
          <w:rFonts w:cstheme="minorHAnsi"/>
          <w:bCs/>
          <w:sz w:val="24"/>
          <w:szCs w:val="24"/>
        </w:rPr>
        <w:lastRenderedPageBreak/>
        <w:t>board to be in economic sectors that have high potential for sustained demand or growth in the local area.</w:t>
      </w:r>
    </w:p>
    <w:p w14:paraId="7122AA35" w14:textId="77777777" w:rsidR="00EA3B85" w:rsidRPr="008C1969" w:rsidRDefault="00EA3B85" w:rsidP="00EA3B85">
      <w:pPr>
        <w:spacing w:after="0" w:line="240" w:lineRule="auto"/>
        <w:contextualSpacing/>
        <w:rPr>
          <w:rFonts w:cstheme="minorHAnsi"/>
          <w:bCs/>
          <w:sz w:val="24"/>
          <w:szCs w:val="24"/>
        </w:rPr>
      </w:pPr>
    </w:p>
    <w:p w14:paraId="59E8A166" w14:textId="77777777" w:rsidR="00EA3B85" w:rsidRPr="008C1969" w:rsidRDefault="00EA3B85" w:rsidP="00EA3B85">
      <w:pPr>
        <w:spacing w:after="0" w:line="240" w:lineRule="auto"/>
        <w:contextualSpacing/>
        <w:rPr>
          <w:rFonts w:cstheme="minorHAnsi"/>
          <w:b/>
          <w:bCs/>
          <w:sz w:val="24"/>
          <w:szCs w:val="24"/>
        </w:rPr>
      </w:pPr>
      <w:r w:rsidRPr="008C1969">
        <w:rPr>
          <w:rFonts w:cstheme="minorHAnsi"/>
          <w:bCs/>
          <w:sz w:val="24"/>
          <w:szCs w:val="24"/>
        </w:rPr>
        <w:t>DOL guidance is that registered apprenticeship programs are in-demand even if the labor market information may not list as “in-demand” the occupation for which the individual is apprenticed because registered apprenticeship programs, being tied to specific employers, only enroll individuals when there is employer demand, which makes it possible to carry out the on-the-job aspect of the instruction</w:t>
      </w:r>
      <w:r w:rsidRPr="008C1969">
        <w:rPr>
          <w:rFonts w:cstheme="minorHAnsi"/>
          <w:b/>
          <w:bCs/>
          <w:sz w:val="24"/>
          <w:szCs w:val="24"/>
        </w:rPr>
        <w:t>.</w:t>
      </w:r>
    </w:p>
    <w:p w14:paraId="170DE4D5" w14:textId="77777777" w:rsidR="00EA3B85" w:rsidRPr="008C1969" w:rsidRDefault="00EA3B85" w:rsidP="00EA3B85">
      <w:pPr>
        <w:spacing w:after="0" w:line="240" w:lineRule="auto"/>
        <w:ind w:left="-51"/>
        <w:rPr>
          <w:rFonts w:eastAsia="Times New Roman" w:cstheme="minorHAnsi"/>
          <w:b/>
          <w:color w:val="2E74B5" w:themeColor="accent5" w:themeShade="BF"/>
          <w:sz w:val="24"/>
          <w:szCs w:val="24"/>
        </w:rPr>
      </w:pPr>
    </w:p>
    <w:p w14:paraId="0B1077CE" w14:textId="77777777" w:rsidR="00EA3B85" w:rsidRPr="008C1969" w:rsidRDefault="00EA3B85" w:rsidP="00EA3B85">
      <w:pPr>
        <w:spacing w:after="0" w:line="240" w:lineRule="auto"/>
        <w:ind w:left="-51"/>
        <w:rPr>
          <w:rFonts w:eastAsia="Times New Roman" w:cstheme="minorHAnsi"/>
          <w:b/>
          <w:color w:val="2E74B5" w:themeColor="accent5" w:themeShade="BF"/>
          <w:sz w:val="24"/>
          <w:szCs w:val="24"/>
        </w:rPr>
      </w:pPr>
      <w:r w:rsidRPr="008C1969">
        <w:rPr>
          <w:rFonts w:eastAsia="Times New Roman" w:cstheme="minorHAnsi"/>
          <w:b/>
          <w:color w:val="2E74B5" w:themeColor="accent5" w:themeShade="BF"/>
          <w:sz w:val="24"/>
          <w:szCs w:val="24"/>
        </w:rPr>
        <w:t>Training Providers Eligible for ITA</w:t>
      </w:r>
    </w:p>
    <w:p w14:paraId="1116B69C" w14:textId="41337406" w:rsidR="00EA3B85" w:rsidRPr="008C1969" w:rsidRDefault="00EA3B85" w:rsidP="00BE55AA">
      <w:pPr>
        <w:spacing w:after="0" w:line="240" w:lineRule="auto"/>
        <w:rPr>
          <w:rFonts w:eastAsia="Times New Roman" w:cstheme="minorHAnsi"/>
          <w:b/>
          <w:caps/>
          <w:sz w:val="24"/>
          <w:szCs w:val="24"/>
          <w:u w:val="single"/>
        </w:rPr>
      </w:pPr>
      <w:r w:rsidRPr="008C1969">
        <w:rPr>
          <w:rFonts w:eastAsia="Times New Roman" w:cstheme="minorHAnsi"/>
          <w:b/>
          <w:sz w:val="24"/>
          <w:szCs w:val="24"/>
        </w:rPr>
        <w:t>20 CFR 680.300</w:t>
      </w:r>
      <w:r w:rsidRPr="008C1969">
        <w:rPr>
          <w:rFonts w:eastAsia="Times New Roman" w:cstheme="minorHAnsi"/>
          <w:sz w:val="24"/>
          <w:szCs w:val="24"/>
        </w:rPr>
        <w:t>: Training services for eligible individuals are typically provided by training providers who receive payment for their services through an ITA</w:t>
      </w:r>
      <w:r w:rsidRPr="008C1969">
        <w:rPr>
          <w:rFonts w:cstheme="minorHAnsi"/>
          <w:sz w:val="24"/>
          <w:szCs w:val="24"/>
        </w:rPr>
        <w:t xml:space="preserve">. </w:t>
      </w:r>
    </w:p>
    <w:p w14:paraId="59AFF622" w14:textId="58D99A02" w:rsidR="00131B67" w:rsidRPr="008C1969" w:rsidRDefault="00EA3B85" w:rsidP="00BE55AA">
      <w:pPr>
        <w:spacing w:after="0" w:line="240" w:lineRule="auto"/>
        <w:rPr>
          <w:rFonts w:cstheme="minorHAnsi"/>
          <w:sz w:val="24"/>
          <w:szCs w:val="24"/>
        </w:rPr>
      </w:pPr>
      <w:r w:rsidRPr="008C1969">
        <w:rPr>
          <w:rFonts w:cstheme="minorHAnsi"/>
          <w:b/>
          <w:sz w:val="24"/>
          <w:szCs w:val="24"/>
        </w:rPr>
        <w:t>TEGL 13-16</w:t>
      </w:r>
      <w:r w:rsidR="00090DDA" w:rsidRPr="008C1969">
        <w:rPr>
          <w:rFonts w:cstheme="minorHAnsi"/>
          <w:b/>
          <w:sz w:val="24"/>
          <w:szCs w:val="24"/>
        </w:rPr>
        <w:t xml:space="preserve"> Chg.1</w:t>
      </w:r>
      <w:r w:rsidRPr="008C1969">
        <w:rPr>
          <w:rFonts w:cstheme="minorHAnsi"/>
          <w:b/>
          <w:sz w:val="24"/>
          <w:szCs w:val="24"/>
        </w:rPr>
        <w:t>:</w:t>
      </w:r>
      <w:r w:rsidR="00BE55AA" w:rsidRPr="008C1969">
        <w:rPr>
          <w:rFonts w:cstheme="minorHAnsi"/>
          <w:b/>
          <w:sz w:val="24"/>
          <w:szCs w:val="24"/>
        </w:rPr>
        <w:t xml:space="preserve"> </w:t>
      </w:r>
      <w:r w:rsidRPr="008C1969">
        <w:rPr>
          <w:rFonts w:eastAsia="Times New Roman" w:cstheme="minorHAnsi"/>
          <w:sz w:val="24"/>
          <w:szCs w:val="24"/>
        </w:rPr>
        <w:t>Registered</w:t>
      </w:r>
      <w:r w:rsidRPr="008C1969">
        <w:rPr>
          <w:rFonts w:cstheme="minorHAnsi"/>
          <w:sz w:val="24"/>
          <w:szCs w:val="24"/>
        </w:rPr>
        <w:t xml:space="preserve"> Apprenticeship sponsors are able to use ITA funds to support the educational</w:t>
      </w:r>
    </w:p>
    <w:p w14:paraId="4D4FB6D8" w14:textId="1AD78903" w:rsidR="00EA3B85" w:rsidRPr="008C1969" w:rsidRDefault="00EA3B85" w:rsidP="00BE55AA">
      <w:pPr>
        <w:spacing w:after="0" w:line="240" w:lineRule="auto"/>
        <w:rPr>
          <w:rFonts w:eastAsia="Times New Roman" w:cstheme="minorHAnsi"/>
          <w:b/>
          <w:caps/>
          <w:sz w:val="24"/>
          <w:szCs w:val="24"/>
          <w:u w:val="single"/>
        </w:rPr>
      </w:pPr>
      <w:r w:rsidRPr="008C1969">
        <w:rPr>
          <w:rFonts w:cstheme="minorHAnsi"/>
          <w:sz w:val="24"/>
          <w:szCs w:val="24"/>
        </w:rPr>
        <w:t>portion (i.e., related instruction component) of the registered apprenticeship for eligible apprentices.</w:t>
      </w:r>
    </w:p>
    <w:p w14:paraId="06265D94" w14:textId="77777777" w:rsidR="00EA3B85" w:rsidRPr="008C1969" w:rsidRDefault="00EA3B85" w:rsidP="00EA3B85">
      <w:pPr>
        <w:spacing w:after="0" w:line="240" w:lineRule="auto"/>
        <w:ind w:left="-51"/>
        <w:rPr>
          <w:rFonts w:eastAsia="Times New Roman" w:cstheme="minorHAnsi"/>
          <w:b/>
          <w:color w:val="2E74B5" w:themeColor="accent5" w:themeShade="BF"/>
          <w:sz w:val="24"/>
          <w:szCs w:val="24"/>
        </w:rPr>
      </w:pPr>
      <w:r w:rsidRPr="008C1969">
        <w:rPr>
          <w:rFonts w:eastAsia="Times New Roman" w:cstheme="minorHAnsi"/>
          <w:b/>
          <w:color w:val="2E74B5" w:themeColor="accent5" w:themeShade="BF"/>
          <w:sz w:val="24"/>
          <w:szCs w:val="24"/>
        </w:rPr>
        <w:t>Definition</w:t>
      </w:r>
    </w:p>
    <w:p w14:paraId="7F6206CF" w14:textId="0E34A0C7" w:rsidR="00EA3B85" w:rsidRPr="008C1969" w:rsidRDefault="00EA3B85" w:rsidP="00BE55AA">
      <w:pPr>
        <w:spacing w:after="0" w:line="240" w:lineRule="auto"/>
        <w:rPr>
          <w:rFonts w:cstheme="minorHAnsi"/>
          <w:sz w:val="24"/>
          <w:szCs w:val="24"/>
        </w:rPr>
      </w:pPr>
      <w:r w:rsidRPr="008C1969">
        <w:rPr>
          <w:rFonts w:eastAsia="Times New Roman" w:cstheme="minorHAnsi"/>
          <w:b/>
          <w:sz w:val="24"/>
          <w:szCs w:val="24"/>
        </w:rPr>
        <w:t>20 CFR 680.300</w:t>
      </w:r>
      <w:r w:rsidRPr="008C1969">
        <w:rPr>
          <w:rFonts w:eastAsia="Times New Roman" w:cstheme="minorHAnsi"/>
          <w:sz w:val="24"/>
          <w:szCs w:val="24"/>
        </w:rPr>
        <w:t>: The ITA is a payment agreement established on behalf of a participant with a training provider. WIOA Title I adult and dislocated workers purchase training services from State eligible training providers they select in consultation</w:t>
      </w:r>
      <w:r w:rsidRPr="008C1969">
        <w:rPr>
          <w:rFonts w:cstheme="minorHAnsi"/>
          <w:sz w:val="24"/>
          <w:szCs w:val="24"/>
        </w:rPr>
        <w:t xml:space="preserve"> with the career planner, which includes discussion of program quality and performance information on the available eligible training providers. </w:t>
      </w:r>
    </w:p>
    <w:p w14:paraId="14089EE1" w14:textId="29CC8DCC" w:rsidR="00FE4641" w:rsidRPr="008C1969" w:rsidRDefault="00FE4641" w:rsidP="00BE55AA">
      <w:pPr>
        <w:spacing w:after="0" w:line="240" w:lineRule="auto"/>
        <w:rPr>
          <w:rFonts w:cstheme="minorHAnsi"/>
          <w:sz w:val="24"/>
          <w:szCs w:val="24"/>
        </w:rPr>
      </w:pPr>
    </w:p>
    <w:p w14:paraId="6F400CFD" w14:textId="77777777" w:rsidR="00FE4641" w:rsidRPr="008C1969" w:rsidRDefault="00FE4641" w:rsidP="00FE4641">
      <w:pPr>
        <w:spacing w:after="0" w:line="240" w:lineRule="auto"/>
        <w:rPr>
          <w:rFonts w:cstheme="minorHAnsi"/>
          <w:b/>
          <w:color w:val="2E74B5" w:themeColor="accent5" w:themeShade="BF"/>
          <w:sz w:val="24"/>
          <w:szCs w:val="24"/>
        </w:rPr>
      </w:pPr>
      <w:r w:rsidRPr="008C1969">
        <w:rPr>
          <w:rFonts w:cstheme="minorHAnsi"/>
          <w:b/>
          <w:color w:val="2E74B5" w:themeColor="accent5" w:themeShade="BF"/>
          <w:sz w:val="24"/>
          <w:szCs w:val="24"/>
        </w:rPr>
        <w:t>Out of Area or Out of State training</w:t>
      </w:r>
    </w:p>
    <w:p w14:paraId="073F3A47" w14:textId="77777777" w:rsidR="00FE4641" w:rsidRPr="008C1969" w:rsidRDefault="00FE4641" w:rsidP="00FE4641">
      <w:pPr>
        <w:spacing w:after="0" w:line="240" w:lineRule="auto"/>
        <w:rPr>
          <w:rFonts w:cstheme="minorHAnsi"/>
          <w:color w:val="000000"/>
          <w:sz w:val="24"/>
          <w:szCs w:val="24"/>
        </w:rPr>
      </w:pPr>
      <w:r w:rsidRPr="008C1969">
        <w:rPr>
          <w:rFonts w:eastAsia="Times New Roman" w:cstheme="minorHAnsi"/>
          <w:b/>
          <w:sz w:val="24"/>
          <w:szCs w:val="24"/>
        </w:rPr>
        <w:t xml:space="preserve">20 CFR 680.520: </w:t>
      </w:r>
      <w:r w:rsidRPr="008C1969">
        <w:rPr>
          <w:rFonts w:cstheme="minorHAnsi"/>
          <w:color w:val="000000"/>
          <w:sz w:val="24"/>
          <w:szCs w:val="24"/>
        </w:rPr>
        <w:t xml:space="preserve">An individual may choose training providers and programs </w:t>
      </w:r>
      <w:r w:rsidRPr="008C1969">
        <w:rPr>
          <w:rFonts w:cstheme="minorHAnsi"/>
          <w:bCs/>
          <w:color w:val="000000"/>
          <w:sz w:val="24"/>
          <w:szCs w:val="24"/>
          <w:u w:val="single"/>
        </w:rPr>
        <w:t>outside of the local area</w:t>
      </w:r>
      <w:r w:rsidRPr="008C1969">
        <w:rPr>
          <w:rFonts w:cstheme="minorHAnsi"/>
          <w:color w:val="000000"/>
          <w:sz w:val="24"/>
          <w:szCs w:val="24"/>
        </w:rPr>
        <w:t xml:space="preserve"> provided the training program is on the State list, in accordance with local policies and procedures. An individual may choose eligible training providers and programs </w:t>
      </w:r>
      <w:r w:rsidRPr="008C1969">
        <w:rPr>
          <w:rFonts w:cstheme="minorHAnsi"/>
          <w:bCs/>
          <w:color w:val="000000"/>
          <w:sz w:val="24"/>
          <w:szCs w:val="24"/>
          <w:u w:val="single"/>
        </w:rPr>
        <w:t>outside of the State</w:t>
      </w:r>
      <w:r w:rsidRPr="008C1969">
        <w:rPr>
          <w:rFonts w:cstheme="minorHAnsi"/>
          <w:color w:val="000000"/>
          <w:sz w:val="24"/>
          <w:szCs w:val="24"/>
        </w:rPr>
        <w:t xml:space="preserve"> consistent with State </w:t>
      </w:r>
      <w:r w:rsidRPr="008C1969">
        <w:rPr>
          <w:rFonts w:cstheme="minorHAnsi"/>
          <w:i/>
          <w:color w:val="000000"/>
          <w:sz w:val="24"/>
          <w:szCs w:val="24"/>
        </w:rPr>
        <w:t>(</w:t>
      </w:r>
      <w:hyperlink r:id="rId27" w:history="1">
        <w:r w:rsidRPr="008C1969">
          <w:rPr>
            <w:rFonts w:cstheme="minorHAnsi"/>
            <w:i/>
            <w:color w:val="0563C1"/>
            <w:sz w:val="24"/>
            <w:szCs w:val="24"/>
            <w:u w:val="single"/>
          </w:rPr>
          <w:t>WIOA Title I Policy 5611, Revision 2</w:t>
        </w:r>
      </w:hyperlink>
      <w:r w:rsidRPr="008C1969">
        <w:rPr>
          <w:rFonts w:cstheme="minorHAnsi"/>
          <w:i/>
          <w:color w:val="1F497D"/>
          <w:sz w:val="24"/>
          <w:szCs w:val="24"/>
        </w:rPr>
        <w:t xml:space="preserve">; </w:t>
      </w:r>
      <w:hyperlink r:id="rId28" w:history="1">
        <w:r w:rsidRPr="008C1969">
          <w:rPr>
            <w:rFonts w:cstheme="minorHAnsi"/>
            <w:i/>
            <w:color w:val="0563C1"/>
            <w:sz w:val="24"/>
            <w:szCs w:val="24"/>
            <w:u w:val="single"/>
          </w:rPr>
          <w:t>WTECB’s document</w:t>
        </w:r>
      </w:hyperlink>
      <w:r w:rsidRPr="008C1969">
        <w:rPr>
          <w:rFonts w:cstheme="minorHAnsi"/>
          <w:i/>
          <w:color w:val="1F497D"/>
          <w:sz w:val="24"/>
          <w:szCs w:val="24"/>
        </w:rPr>
        <w:t xml:space="preserve">) </w:t>
      </w:r>
      <w:r w:rsidRPr="008C1969">
        <w:rPr>
          <w:rFonts w:cstheme="minorHAnsi"/>
          <w:color w:val="000000"/>
          <w:sz w:val="24"/>
          <w:szCs w:val="24"/>
        </w:rPr>
        <w:t>and local policies and procedures.</w:t>
      </w:r>
    </w:p>
    <w:p w14:paraId="1FAB6CB8" w14:textId="77777777" w:rsidR="00FE4641" w:rsidRPr="008C1969" w:rsidRDefault="00FE4641" w:rsidP="00FE4641">
      <w:pPr>
        <w:spacing w:after="0" w:line="240" w:lineRule="auto"/>
        <w:rPr>
          <w:rFonts w:cstheme="minorHAnsi"/>
          <w:color w:val="000000"/>
          <w:sz w:val="24"/>
          <w:szCs w:val="24"/>
        </w:rPr>
      </w:pPr>
    </w:p>
    <w:p w14:paraId="0E7687CB" w14:textId="77777777" w:rsidR="00FE4641" w:rsidRPr="00A73687" w:rsidRDefault="00FE4641" w:rsidP="00FE4641">
      <w:pPr>
        <w:spacing w:after="0" w:line="240" w:lineRule="auto"/>
        <w:rPr>
          <w:strike/>
          <w:sz w:val="24"/>
          <w:szCs w:val="24"/>
        </w:rPr>
      </w:pPr>
      <w:r w:rsidRPr="00A73687">
        <w:rPr>
          <w:b/>
          <w:bCs/>
          <w:strike/>
          <w:color w:val="2E74B5" w:themeColor="accent5" w:themeShade="BF"/>
          <w:sz w:val="24"/>
          <w:szCs w:val="24"/>
        </w:rPr>
        <w:t xml:space="preserve">Arranging Out of State Training - </w:t>
      </w:r>
      <w:r w:rsidRPr="00A73687">
        <w:rPr>
          <w:b/>
          <w:bCs/>
          <w:strike/>
          <w:sz w:val="24"/>
          <w:szCs w:val="24"/>
        </w:rPr>
        <w:t xml:space="preserve">Washington Workforce Training &amp; Education Coordinating Board - Workforce Innovation and Opportunity Act Title I-B and Washington’s Eligible Training Provider List Evaluation: </w:t>
      </w:r>
      <w:r w:rsidRPr="00A73687">
        <w:rPr>
          <w:strike/>
          <w:sz w:val="24"/>
          <w:szCs w:val="24"/>
        </w:rPr>
        <w:t>It is the policy of the state to allow an eligible WIOA Title I-B Adult or Dislocated Worker to use an Individual Training Account (ITA) voucher to purchase training services offered by an out-of-state provider if it’s listed on that state’s ETP list and there is agreement between Washington and the respective state regarding ETP eligibility. Local policies may affect the terms of an individual training account plan and may be more restrictive concerning out-of-state ITAs.</w:t>
      </w:r>
    </w:p>
    <w:p w14:paraId="74442C04" w14:textId="77777777" w:rsidR="00FE4641" w:rsidRPr="00A73687" w:rsidRDefault="00FE4641" w:rsidP="00FE4641">
      <w:pPr>
        <w:spacing w:after="0" w:line="240" w:lineRule="auto"/>
        <w:rPr>
          <w:strike/>
          <w:sz w:val="24"/>
          <w:szCs w:val="24"/>
        </w:rPr>
      </w:pPr>
    </w:p>
    <w:p w14:paraId="76599B46" w14:textId="77777777" w:rsidR="00FE4641" w:rsidRPr="00A73687" w:rsidRDefault="00FE4641" w:rsidP="00FE4641">
      <w:pPr>
        <w:spacing w:after="0" w:line="240" w:lineRule="auto"/>
        <w:rPr>
          <w:strike/>
          <w:color w:val="000000"/>
          <w:sz w:val="24"/>
          <w:szCs w:val="24"/>
        </w:rPr>
      </w:pPr>
      <w:r w:rsidRPr="00A73687">
        <w:rPr>
          <w:b/>
          <w:bCs/>
          <w:strike/>
          <w:color w:val="2E74B5" w:themeColor="accent5" w:themeShade="BF"/>
          <w:sz w:val="24"/>
          <w:szCs w:val="24"/>
        </w:rPr>
        <w:t xml:space="preserve">States Washington has an agreement with </w:t>
      </w:r>
      <w:r w:rsidRPr="00A73687">
        <w:rPr>
          <w:b/>
          <w:bCs/>
          <w:strike/>
          <w:sz w:val="24"/>
          <w:szCs w:val="24"/>
        </w:rPr>
        <w:t>- Email from Dave Wallace,</w:t>
      </w:r>
      <w:r w:rsidRPr="00A73687">
        <w:rPr>
          <w:strike/>
          <w:sz w:val="24"/>
          <w:szCs w:val="24"/>
        </w:rPr>
        <w:t xml:space="preserve"> </w:t>
      </w:r>
      <w:r w:rsidRPr="00A73687">
        <w:rPr>
          <w:b/>
          <w:bCs/>
          <w:strike/>
          <w:sz w:val="24"/>
          <w:szCs w:val="24"/>
        </w:rPr>
        <w:t xml:space="preserve">Washington Workforce Training &amp; Education Coordinating Board as of 8/10/2021: </w:t>
      </w:r>
      <w:r w:rsidRPr="00A73687">
        <w:rPr>
          <w:strike/>
          <w:color w:val="000000"/>
          <w:sz w:val="24"/>
          <w:szCs w:val="24"/>
        </w:rPr>
        <w:t>The states with which we have existing agreements are:</w:t>
      </w:r>
    </w:p>
    <w:p w14:paraId="66A6B627" w14:textId="77777777" w:rsidR="00FE4641" w:rsidRPr="00A73687" w:rsidRDefault="00FE4641" w:rsidP="00FE4641">
      <w:pPr>
        <w:pStyle w:val="NormalWeb"/>
        <w:rPr>
          <w:strike/>
          <w:color w:val="000000"/>
          <w:sz w:val="24"/>
          <w:szCs w:val="24"/>
        </w:rPr>
      </w:pPr>
    </w:p>
    <w:p w14:paraId="24A6DB66" w14:textId="77777777" w:rsidR="00FE4641" w:rsidRPr="00A73687" w:rsidRDefault="00FE4641" w:rsidP="00FE4641">
      <w:pPr>
        <w:pStyle w:val="NormalWeb"/>
        <w:numPr>
          <w:ilvl w:val="0"/>
          <w:numId w:val="24"/>
        </w:numPr>
        <w:rPr>
          <w:strike/>
          <w:color w:val="000000"/>
          <w:sz w:val="24"/>
          <w:szCs w:val="24"/>
        </w:rPr>
      </w:pPr>
      <w:r w:rsidRPr="00A73687">
        <w:rPr>
          <w:strike/>
          <w:color w:val="000000"/>
          <w:sz w:val="24"/>
          <w:szCs w:val="24"/>
        </w:rPr>
        <w:t>Idaho</w:t>
      </w:r>
      <w:r w:rsidRPr="00A73687">
        <w:rPr>
          <w:strike/>
          <w:color w:val="000000"/>
          <w:sz w:val="24"/>
          <w:szCs w:val="24"/>
        </w:rPr>
        <w:tab/>
      </w:r>
    </w:p>
    <w:p w14:paraId="303B9ABE" w14:textId="77777777" w:rsidR="00FE4641" w:rsidRPr="00A73687" w:rsidRDefault="00FE4641" w:rsidP="00FE4641">
      <w:pPr>
        <w:pStyle w:val="NormalWeb"/>
        <w:numPr>
          <w:ilvl w:val="0"/>
          <w:numId w:val="24"/>
        </w:numPr>
        <w:rPr>
          <w:strike/>
          <w:color w:val="000000"/>
          <w:sz w:val="24"/>
          <w:szCs w:val="24"/>
        </w:rPr>
      </w:pPr>
      <w:r w:rsidRPr="00A73687">
        <w:rPr>
          <w:strike/>
          <w:color w:val="000000"/>
          <w:sz w:val="24"/>
          <w:szCs w:val="24"/>
        </w:rPr>
        <w:t>Illinois</w:t>
      </w:r>
    </w:p>
    <w:p w14:paraId="79AC37D2" w14:textId="77777777" w:rsidR="00FE4641" w:rsidRPr="00A73687" w:rsidRDefault="00FE4641" w:rsidP="00FE4641">
      <w:pPr>
        <w:pStyle w:val="NormalWeb"/>
        <w:numPr>
          <w:ilvl w:val="0"/>
          <w:numId w:val="24"/>
        </w:numPr>
        <w:rPr>
          <w:strike/>
          <w:color w:val="000000"/>
          <w:sz w:val="24"/>
          <w:szCs w:val="24"/>
        </w:rPr>
      </w:pPr>
      <w:r w:rsidRPr="00A73687">
        <w:rPr>
          <w:strike/>
          <w:color w:val="000000"/>
          <w:sz w:val="24"/>
          <w:szCs w:val="24"/>
        </w:rPr>
        <w:t>Missouri</w:t>
      </w:r>
    </w:p>
    <w:p w14:paraId="5EE67A75" w14:textId="77777777" w:rsidR="00FE4641" w:rsidRPr="00A73687" w:rsidRDefault="00FE4641" w:rsidP="00FE4641">
      <w:pPr>
        <w:pStyle w:val="NormalWeb"/>
        <w:numPr>
          <w:ilvl w:val="0"/>
          <w:numId w:val="24"/>
        </w:numPr>
        <w:rPr>
          <w:strike/>
          <w:color w:val="000000"/>
          <w:sz w:val="24"/>
          <w:szCs w:val="24"/>
        </w:rPr>
      </w:pPr>
      <w:r w:rsidRPr="00A73687">
        <w:rPr>
          <w:strike/>
          <w:color w:val="000000"/>
          <w:sz w:val="24"/>
          <w:szCs w:val="24"/>
        </w:rPr>
        <w:lastRenderedPageBreak/>
        <w:t>Montana</w:t>
      </w:r>
    </w:p>
    <w:p w14:paraId="4AF4CE6B" w14:textId="77777777" w:rsidR="00FE4641" w:rsidRPr="00A73687" w:rsidRDefault="00FE4641" w:rsidP="00FE4641">
      <w:pPr>
        <w:pStyle w:val="NormalWeb"/>
        <w:numPr>
          <w:ilvl w:val="0"/>
          <w:numId w:val="24"/>
        </w:numPr>
        <w:rPr>
          <w:strike/>
          <w:color w:val="000000"/>
          <w:sz w:val="24"/>
          <w:szCs w:val="24"/>
        </w:rPr>
      </w:pPr>
      <w:r w:rsidRPr="00A73687">
        <w:rPr>
          <w:strike/>
          <w:color w:val="000000"/>
          <w:sz w:val="24"/>
          <w:szCs w:val="24"/>
        </w:rPr>
        <w:t>Oregon </w:t>
      </w:r>
    </w:p>
    <w:p w14:paraId="2C9FB8A3" w14:textId="77777777" w:rsidR="00FE4641" w:rsidRPr="00A73687" w:rsidRDefault="00FE4641" w:rsidP="00FE4641">
      <w:pPr>
        <w:pStyle w:val="NormalWeb"/>
        <w:numPr>
          <w:ilvl w:val="0"/>
          <w:numId w:val="24"/>
        </w:numPr>
        <w:rPr>
          <w:strike/>
          <w:color w:val="000000"/>
          <w:sz w:val="24"/>
          <w:szCs w:val="24"/>
        </w:rPr>
      </w:pPr>
      <w:r w:rsidRPr="00A73687">
        <w:rPr>
          <w:strike/>
          <w:color w:val="000000"/>
          <w:sz w:val="24"/>
          <w:szCs w:val="24"/>
        </w:rPr>
        <w:t>Utah</w:t>
      </w:r>
    </w:p>
    <w:p w14:paraId="44050239" w14:textId="0EABB557" w:rsidR="0073549C" w:rsidRPr="008C1969" w:rsidRDefault="0073549C" w:rsidP="0073549C">
      <w:pPr>
        <w:pStyle w:val="Heading3"/>
        <w:shd w:val="clear" w:color="auto" w:fill="E2EFD9" w:themeFill="accent6" w:themeFillTint="33"/>
        <w:rPr>
          <w:rFonts w:eastAsia="Times New Roman"/>
        </w:rPr>
      </w:pPr>
      <w:bookmarkStart w:id="56" w:name="_Toc81292736"/>
      <w:r w:rsidRPr="008C1969">
        <w:rPr>
          <w:rFonts w:eastAsia="Times New Roman"/>
        </w:rPr>
        <w:t>Contract for Training (OSY Only)</w:t>
      </w:r>
      <w:bookmarkEnd w:id="56"/>
    </w:p>
    <w:p w14:paraId="3C04465C" w14:textId="77777777" w:rsidR="00BE55AA" w:rsidRPr="008C1969" w:rsidRDefault="00EA3B85" w:rsidP="00BE55AA">
      <w:pPr>
        <w:spacing w:after="0" w:line="240" w:lineRule="auto"/>
        <w:ind w:hanging="51"/>
        <w:rPr>
          <w:rFonts w:cstheme="minorHAnsi"/>
          <w:b/>
          <w:color w:val="2E74B5" w:themeColor="accent5" w:themeShade="BF"/>
          <w:sz w:val="24"/>
          <w:szCs w:val="24"/>
        </w:rPr>
      </w:pPr>
      <w:r w:rsidRPr="008C1969">
        <w:rPr>
          <w:rFonts w:cstheme="minorHAnsi"/>
          <w:b/>
          <w:color w:val="2E74B5" w:themeColor="accent5" w:themeShade="BF"/>
          <w:sz w:val="24"/>
          <w:szCs w:val="24"/>
        </w:rPr>
        <w:t>R</w:t>
      </w:r>
      <w:r w:rsidR="002A4D0C" w:rsidRPr="008C1969">
        <w:rPr>
          <w:rFonts w:cstheme="minorHAnsi"/>
          <w:b/>
          <w:color w:val="2E74B5" w:themeColor="accent5" w:themeShade="BF"/>
          <w:sz w:val="24"/>
          <w:szCs w:val="24"/>
        </w:rPr>
        <w:t>equirements</w:t>
      </w:r>
    </w:p>
    <w:p w14:paraId="2F864751" w14:textId="207AD90D" w:rsidR="00EA3B85" w:rsidRPr="008C1969" w:rsidRDefault="00EA3B85" w:rsidP="00BE55AA">
      <w:pPr>
        <w:spacing w:after="0" w:line="240" w:lineRule="auto"/>
        <w:ind w:hanging="51"/>
        <w:rPr>
          <w:rFonts w:cstheme="minorHAnsi"/>
          <w:sz w:val="24"/>
          <w:szCs w:val="24"/>
        </w:rPr>
      </w:pPr>
      <w:r w:rsidRPr="008C1969">
        <w:rPr>
          <w:rFonts w:cstheme="minorHAnsi"/>
          <w:sz w:val="24"/>
          <w:szCs w:val="24"/>
        </w:rPr>
        <w:t>This element only applies to OSY who are eligible for training through an ITA.</w:t>
      </w:r>
    </w:p>
    <w:p w14:paraId="23E581CB" w14:textId="77777777" w:rsidR="00BE55AA" w:rsidRPr="008C1969" w:rsidRDefault="00BE55AA" w:rsidP="00BE55AA">
      <w:pPr>
        <w:spacing w:after="0" w:line="240" w:lineRule="auto"/>
        <w:ind w:hanging="51"/>
        <w:rPr>
          <w:rFonts w:cstheme="minorHAnsi"/>
          <w:b/>
          <w:color w:val="2E74B5" w:themeColor="accent5" w:themeShade="BF"/>
          <w:sz w:val="24"/>
          <w:szCs w:val="24"/>
        </w:rPr>
      </w:pPr>
    </w:p>
    <w:p w14:paraId="14AE6916" w14:textId="46559F34" w:rsidR="00EA3B85" w:rsidRPr="008C1969" w:rsidRDefault="00EA3B85" w:rsidP="00BE55AA">
      <w:pPr>
        <w:spacing w:after="0" w:line="240" w:lineRule="auto"/>
        <w:rPr>
          <w:rFonts w:cstheme="minorHAnsi"/>
          <w:sz w:val="24"/>
          <w:szCs w:val="24"/>
        </w:rPr>
      </w:pPr>
      <w:r w:rsidRPr="008C1969">
        <w:rPr>
          <w:rFonts w:cstheme="minorHAnsi"/>
          <w:b/>
          <w:caps/>
          <w:sz w:val="24"/>
          <w:szCs w:val="24"/>
        </w:rPr>
        <w:t>20 CFR 680.320:</w:t>
      </w:r>
      <w:r w:rsidR="00BE55AA" w:rsidRPr="008C1969">
        <w:rPr>
          <w:rFonts w:cstheme="minorHAnsi"/>
          <w:b/>
          <w:caps/>
          <w:sz w:val="24"/>
          <w:szCs w:val="24"/>
        </w:rPr>
        <w:t xml:space="preserve"> </w:t>
      </w:r>
      <w:r w:rsidRPr="008C1969">
        <w:rPr>
          <w:rFonts w:cstheme="minorHAnsi"/>
          <w:sz w:val="24"/>
          <w:szCs w:val="24"/>
        </w:rPr>
        <w:t xml:space="preserve">Contracts for services may be used instead of ITAs only when one or more of the following five exceptions apply, </w:t>
      </w:r>
      <w:r w:rsidRPr="008C1969">
        <w:rPr>
          <w:rFonts w:cstheme="minorHAnsi"/>
          <w:b/>
          <w:color w:val="2E74B5" w:themeColor="accent5" w:themeShade="BF"/>
          <w:sz w:val="24"/>
          <w:szCs w:val="24"/>
        </w:rPr>
        <w:t>and</w:t>
      </w:r>
      <w:r w:rsidRPr="008C1969">
        <w:rPr>
          <w:rFonts w:cstheme="minorHAnsi"/>
          <w:sz w:val="24"/>
          <w:szCs w:val="24"/>
        </w:rPr>
        <w:t xml:space="preserve"> the </w:t>
      </w:r>
      <w:r w:rsidRPr="008C1969">
        <w:rPr>
          <w:rFonts w:cstheme="minorHAnsi"/>
          <w:bCs/>
          <w:i/>
          <w:iCs/>
          <w:sz w:val="24"/>
          <w:szCs w:val="24"/>
        </w:rPr>
        <w:t>local area has fulfilled the consumer choice requirements</w:t>
      </w:r>
      <w:r w:rsidRPr="008C1969">
        <w:rPr>
          <w:rFonts w:cstheme="minorHAnsi"/>
          <w:sz w:val="24"/>
          <w:szCs w:val="24"/>
        </w:rPr>
        <w:t xml:space="preserve"> of 680.340:</w:t>
      </w:r>
    </w:p>
    <w:p w14:paraId="0202212D" w14:textId="77777777" w:rsidR="00EA3B85" w:rsidRPr="008C1969" w:rsidRDefault="00EA3B85"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For OJTs, customized training, incumbent worker training or transitional jobs;</w:t>
      </w:r>
    </w:p>
    <w:p w14:paraId="26BF66F5" w14:textId="77777777" w:rsidR="00EA3B85" w:rsidRPr="008C1969" w:rsidRDefault="00EA3B85"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When the LWDB determines that there are an insufficient number of eligible training providers in the local area to accomplish the purpose of a system of ITAs. The determination process must include a public comment period for interested providers of at least 30 days, and be described in the Local Plan;</w:t>
      </w:r>
    </w:p>
    <w:p w14:paraId="17DD93E9" w14:textId="77777777" w:rsidR="00EA3B85" w:rsidRPr="008C1969" w:rsidRDefault="00EA3B85"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When the Local WDB determines that there is a training services program of demonstrated effectiveness offered in the area by a community-based organization or another private organization to serve *individuals with barriers to employment,” as described in paragraph (b) of this section. The Local WDB must develop criteria to be used in determining demonstrated effectiveness, particularly as it applies to the individuals with barriers to employment to be served.</w:t>
      </w:r>
    </w:p>
    <w:p w14:paraId="2A800007" w14:textId="77777777" w:rsidR="00EA3B85" w:rsidRPr="008C1969" w:rsidRDefault="00EA3B85"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When the Local WDB determines that it would be most appropriate to contract with an institution of higher education (see WIOA sec. 3(28)) or other provider of training services in order to facilitate the training of multiple individuals in in-demand industry sectors or occupations, provided that the contract does not limit consumer choice.</w:t>
      </w:r>
    </w:p>
    <w:p w14:paraId="0B8DD0BB" w14:textId="3995ECFF" w:rsidR="00EA3B85" w:rsidRPr="008C1969" w:rsidRDefault="00EA3B85"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When the Local WDB is considering entering into a Pay-for-Performance contract, and the Local WDB ensures that the contract is consistent with § 683.510 of this chapter.</w:t>
      </w:r>
    </w:p>
    <w:p w14:paraId="634BA50E" w14:textId="77777777" w:rsidR="00EA3B85" w:rsidRPr="008C1969" w:rsidRDefault="00EA3B85"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(b) *Individuals with a barrier to employment - WIOA sec. 3(24):</w:t>
      </w:r>
    </w:p>
    <w:tbl>
      <w:tblPr>
        <w:tblStyle w:val="TableGrid"/>
        <w:tblW w:w="0" w:type="auto"/>
        <w:tblLook w:val="04A0" w:firstRow="1" w:lastRow="0" w:firstColumn="1" w:lastColumn="0" w:noHBand="0" w:noVBand="1"/>
      </w:tblPr>
      <w:tblGrid>
        <w:gridCol w:w="5031"/>
        <w:gridCol w:w="5039"/>
      </w:tblGrid>
      <w:tr w:rsidR="00EA3B85" w:rsidRPr="008C1969" w14:paraId="13317D31" w14:textId="77777777" w:rsidTr="00AF534C">
        <w:tc>
          <w:tcPr>
            <w:tcW w:w="6475" w:type="dxa"/>
          </w:tcPr>
          <w:p w14:paraId="6808008C" w14:textId="77777777" w:rsidR="00EA3B85" w:rsidRPr="008C1969" w:rsidRDefault="00EA3B85" w:rsidP="00AF534C">
            <w:pPr>
              <w:autoSpaceDE w:val="0"/>
              <w:autoSpaceDN w:val="0"/>
              <w:adjustRightInd w:val="0"/>
              <w:rPr>
                <w:rFonts w:cstheme="minorHAnsi"/>
                <w:bCs/>
                <w:color w:val="000000"/>
                <w:sz w:val="24"/>
                <w:szCs w:val="24"/>
              </w:rPr>
            </w:pPr>
            <w:r w:rsidRPr="008C1969">
              <w:rPr>
                <w:rFonts w:cstheme="minorHAnsi"/>
                <w:bCs/>
                <w:color w:val="000000"/>
                <w:sz w:val="24"/>
                <w:szCs w:val="24"/>
              </w:rPr>
              <w:t>(1) Displaced homemakers</w:t>
            </w:r>
          </w:p>
        </w:tc>
        <w:tc>
          <w:tcPr>
            <w:tcW w:w="6475" w:type="dxa"/>
          </w:tcPr>
          <w:p w14:paraId="1609DB5F" w14:textId="77777777" w:rsidR="00EA3B85" w:rsidRPr="008C1969" w:rsidRDefault="00EA3B85" w:rsidP="00AF534C">
            <w:pPr>
              <w:autoSpaceDE w:val="0"/>
              <w:autoSpaceDN w:val="0"/>
              <w:adjustRightInd w:val="0"/>
              <w:rPr>
                <w:rFonts w:cstheme="minorHAnsi"/>
                <w:bCs/>
                <w:color w:val="000000"/>
                <w:sz w:val="24"/>
                <w:szCs w:val="24"/>
              </w:rPr>
            </w:pPr>
            <w:r w:rsidRPr="008C1969">
              <w:rPr>
                <w:rFonts w:cstheme="minorHAnsi"/>
                <w:bCs/>
                <w:color w:val="000000"/>
                <w:sz w:val="24"/>
                <w:szCs w:val="24"/>
              </w:rPr>
              <w:t>(8) Youth who are in or have aged out of the foster care system</w:t>
            </w:r>
          </w:p>
        </w:tc>
      </w:tr>
      <w:tr w:rsidR="00EA3B85" w:rsidRPr="008C1969" w14:paraId="18B9D9C1" w14:textId="77777777" w:rsidTr="00AF534C">
        <w:tc>
          <w:tcPr>
            <w:tcW w:w="6475" w:type="dxa"/>
          </w:tcPr>
          <w:p w14:paraId="6C9C84AF" w14:textId="77777777" w:rsidR="00EA3B85" w:rsidRPr="008C1969" w:rsidRDefault="00EA3B85" w:rsidP="00AF534C">
            <w:pPr>
              <w:autoSpaceDE w:val="0"/>
              <w:autoSpaceDN w:val="0"/>
              <w:adjustRightInd w:val="0"/>
              <w:rPr>
                <w:rFonts w:cstheme="minorHAnsi"/>
                <w:bCs/>
                <w:color w:val="000000"/>
                <w:sz w:val="24"/>
                <w:szCs w:val="24"/>
              </w:rPr>
            </w:pPr>
            <w:r w:rsidRPr="008C1969">
              <w:rPr>
                <w:rFonts w:cstheme="minorHAnsi"/>
                <w:bCs/>
                <w:color w:val="000000"/>
                <w:sz w:val="24"/>
                <w:szCs w:val="24"/>
              </w:rPr>
              <w:t>(2) Low-income individuals</w:t>
            </w:r>
          </w:p>
        </w:tc>
        <w:tc>
          <w:tcPr>
            <w:tcW w:w="6475" w:type="dxa"/>
          </w:tcPr>
          <w:p w14:paraId="4B9B1D24" w14:textId="77777777" w:rsidR="00EA3B85" w:rsidRPr="008C1969" w:rsidRDefault="00EA3B85" w:rsidP="00AF534C">
            <w:pPr>
              <w:autoSpaceDE w:val="0"/>
              <w:autoSpaceDN w:val="0"/>
              <w:adjustRightInd w:val="0"/>
              <w:rPr>
                <w:rFonts w:cstheme="minorHAnsi"/>
                <w:bCs/>
                <w:color w:val="000000"/>
                <w:sz w:val="24"/>
                <w:szCs w:val="24"/>
              </w:rPr>
            </w:pPr>
            <w:r w:rsidRPr="008C1969">
              <w:rPr>
                <w:rFonts w:cstheme="minorHAnsi"/>
                <w:bCs/>
                <w:color w:val="000000"/>
                <w:sz w:val="24"/>
                <w:szCs w:val="24"/>
              </w:rPr>
              <w:t>(9) Individuals who are English language learners, individuals who have low levels of *literacy, and individuals facing substantial **cultural barriers</w:t>
            </w:r>
          </w:p>
        </w:tc>
      </w:tr>
      <w:tr w:rsidR="00EA3B85" w:rsidRPr="008C1969" w14:paraId="51A14B73" w14:textId="77777777" w:rsidTr="00AF534C">
        <w:tc>
          <w:tcPr>
            <w:tcW w:w="6475" w:type="dxa"/>
          </w:tcPr>
          <w:p w14:paraId="2CE37544" w14:textId="77777777" w:rsidR="00EA3B85" w:rsidRPr="008C1969" w:rsidRDefault="00EA3B85" w:rsidP="00AF534C">
            <w:pPr>
              <w:autoSpaceDE w:val="0"/>
              <w:autoSpaceDN w:val="0"/>
              <w:adjustRightInd w:val="0"/>
              <w:rPr>
                <w:rFonts w:cstheme="minorHAnsi"/>
                <w:bCs/>
                <w:color w:val="000000"/>
                <w:sz w:val="24"/>
                <w:szCs w:val="24"/>
              </w:rPr>
            </w:pPr>
            <w:r w:rsidRPr="008C1969">
              <w:rPr>
                <w:rFonts w:cstheme="minorHAnsi"/>
                <w:bCs/>
                <w:color w:val="000000"/>
                <w:sz w:val="24"/>
                <w:szCs w:val="24"/>
              </w:rPr>
              <w:t>(3) Indians, Alaska Natives, and Native Hawaiians</w:t>
            </w:r>
          </w:p>
        </w:tc>
        <w:tc>
          <w:tcPr>
            <w:tcW w:w="6475" w:type="dxa"/>
          </w:tcPr>
          <w:p w14:paraId="2D16755D" w14:textId="77777777" w:rsidR="00EA3B85" w:rsidRPr="008C1969" w:rsidRDefault="00EA3B85" w:rsidP="00AF534C">
            <w:pPr>
              <w:rPr>
                <w:rFonts w:cstheme="minorHAnsi"/>
                <w:bCs/>
                <w:color w:val="000000"/>
                <w:sz w:val="24"/>
                <w:szCs w:val="24"/>
              </w:rPr>
            </w:pPr>
            <w:r w:rsidRPr="008C1969">
              <w:rPr>
                <w:sz w:val="24"/>
                <w:szCs w:val="24"/>
              </w:rPr>
              <w:t>(10) Eligible migrant and seasonal farmworkers, defined in WIOA sec. 167(i)</w:t>
            </w:r>
          </w:p>
        </w:tc>
      </w:tr>
      <w:tr w:rsidR="00EA3B85" w:rsidRPr="008C1969" w14:paraId="16C822F5" w14:textId="77777777" w:rsidTr="00AF534C">
        <w:tc>
          <w:tcPr>
            <w:tcW w:w="6475" w:type="dxa"/>
          </w:tcPr>
          <w:p w14:paraId="33D84C60" w14:textId="77777777" w:rsidR="00EA3B85" w:rsidRPr="008C1969" w:rsidRDefault="00EA3B85" w:rsidP="00AF534C">
            <w:pPr>
              <w:autoSpaceDE w:val="0"/>
              <w:autoSpaceDN w:val="0"/>
              <w:adjustRightInd w:val="0"/>
              <w:rPr>
                <w:rFonts w:cstheme="minorHAnsi"/>
                <w:bCs/>
                <w:color w:val="000000"/>
                <w:sz w:val="24"/>
                <w:szCs w:val="24"/>
              </w:rPr>
            </w:pPr>
            <w:r w:rsidRPr="008C1969">
              <w:rPr>
                <w:rFonts w:cstheme="minorHAnsi"/>
                <w:bCs/>
                <w:color w:val="000000"/>
                <w:sz w:val="24"/>
                <w:szCs w:val="24"/>
              </w:rPr>
              <w:t>(4) Individuals with disabilities</w:t>
            </w:r>
          </w:p>
        </w:tc>
        <w:tc>
          <w:tcPr>
            <w:tcW w:w="6475" w:type="dxa"/>
          </w:tcPr>
          <w:p w14:paraId="0BF6D14D" w14:textId="77777777" w:rsidR="00EA3B85" w:rsidRPr="008C1969" w:rsidRDefault="00EA3B85" w:rsidP="00AF534C">
            <w:pPr>
              <w:autoSpaceDE w:val="0"/>
              <w:autoSpaceDN w:val="0"/>
              <w:adjustRightInd w:val="0"/>
              <w:rPr>
                <w:rFonts w:cstheme="minorHAnsi"/>
                <w:bCs/>
                <w:color w:val="000000"/>
                <w:sz w:val="24"/>
                <w:szCs w:val="24"/>
              </w:rPr>
            </w:pPr>
            <w:r w:rsidRPr="008C1969">
              <w:rPr>
                <w:sz w:val="24"/>
                <w:szCs w:val="24"/>
              </w:rPr>
              <w:t>(11) Individuals within 2 years of exhausting lifetime eligibility under TANF</w:t>
            </w:r>
          </w:p>
        </w:tc>
      </w:tr>
      <w:tr w:rsidR="00EA3B85" w:rsidRPr="008C1969" w14:paraId="40399392" w14:textId="77777777" w:rsidTr="00AF534C">
        <w:tc>
          <w:tcPr>
            <w:tcW w:w="6475" w:type="dxa"/>
          </w:tcPr>
          <w:p w14:paraId="16F1DC62" w14:textId="77777777" w:rsidR="00EA3B85" w:rsidRPr="008C1969" w:rsidRDefault="00EA3B85" w:rsidP="00AF534C">
            <w:pPr>
              <w:autoSpaceDE w:val="0"/>
              <w:autoSpaceDN w:val="0"/>
              <w:adjustRightInd w:val="0"/>
              <w:rPr>
                <w:rFonts w:cstheme="minorHAnsi"/>
                <w:bCs/>
                <w:color w:val="000000"/>
                <w:sz w:val="24"/>
                <w:szCs w:val="24"/>
              </w:rPr>
            </w:pPr>
            <w:r w:rsidRPr="008C1969">
              <w:rPr>
                <w:rFonts w:cstheme="minorHAnsi"/>
                <w:bCs/>
                <w:color w:val="000000"/>
                <w:sz w:val="24"/>
                <w:szCs w:val="24"/>
              </w:rPr>
              <w:t>(5) Older individuals, i.e., those aged 55 or over</w:t>
            </w:r>
          </w:p>
        </w:tc>
        <w:tc>
          <w:tcPr>
            <w:tcW w:w="6475" w:type="dxa"/>
          </w:tcPr>
          <w:p w14:paraId="57A06B19" w14:textId="77777777" w:rsidR="00EA3B85" w:rsidRPr="008C1969" w:rsidRDefault="00EA3B85" w:rsidP="00AF534C">
            <w:pPr>
              <w:rPr>
                <w:rFonts w:cstheme="minorHAnsi"/>
                <w:bCs/>
                <w:color w:val="000000"/>
                <w:sz w:val="24"/>
                <w:szCs w:val="24"/>
              </w:rPr>
            </w:pPr>
            <w:r w:rsidRPr="008C1969">
              <w:rPr>
                <w:sz w:val="24"/>
                <w:szCs w:val="24"/>
              </w:rPr>
              <w:t>(12) Single parents (including single pregnant women)</w:t>
            </w:r>
          </w:p>
        </w:tc>
      </w:tr>
      <w:tr w:rsidR="00EA3B85" w:rsidRPr="008C1969" w14:paraId="25808E2F" w14:textId="77777777" w:rsidTr="00AF534C">
        <w:tc>
          <w:tcPr>
            <w:tcW w:w="6475" w:type="dxa"/>
          </w:tcPr>
          <w:p w14:paraId="7BDF1AAF" w14:textId="77777777" w:rsidR="00EA3B85" w:rsidRPr="008C1969" w:rsidRDefault="00EA3B85" w:rsidP="00AF534C">
            <w:pPr>
              <w:autoSpaceDE w:val="0"/>
              <w:autoSpaceDN w:val="0"/>
              <w:adjustRightInd w:val="0"/>
              <w:rPr>
                <w:rFonts w:cstheme="minorHAnsi"/>
                <w:bCs/>
                <w:color w:val="000000"/>
                <w:sz w:val="24"/>
                <w:szCs w:val="24"/>
              </w:rPr>
            </w:pPr>
            <w:r w:rsidRPr="008C1969">
              <w:rPr>
                <w:rFonts w:cstheme="minorHAnsi"/>
                <w:bCs/>
                <w:color w:val="000000"/>
                <w:sz w:val="24"/>
                <w:szCs w:val="24"/>
              </w:rPr>
              <w:t>(6) Ex-offenders</w:t>
            </w:r>
          </w:p>
        </w:tc>
        <w:tc>
          <w:tcPr>
            <w:tcW w:w="6475" w:type="dxa"/>
          </w:tcPr>
          <w:p w14:paraId="390F92D3" w14:textId="77777777" w:rsidR="00EA3B85" w:rsidRPr="008C1969" w:rsidRDefault="00EA3B85" w:rsidP="00AF534C">
            <w:pPr>
              <w:autoSpaceDE w:val="0"/>
              <w:autoSpaceDN w:val="0"/>
              <w:adjustRightInd w:val="0"/>
              <w:rPr>
                <w:rFonts w:cstheme="minorHAnsi"/>
                <w:bCs/>
                <w:color w:val="000000"/>
                <w:sz w:val="24"/>
                <w:szCs w:val="24"/>
              </w:rPr>
            </w:pPr>
            <w:r w:rsidRPr="008C1969">
              <w:rPr>
                <w:sz w:val="24"/>
                <w:szCs w:val="24"/>
              </w:rPr>
              <w:t>(13) ***Long-term unemployed individuals</w:t>
            </w:r>
          </w:p>
        </w:tc>
      </w:tr>
      <w:tr w:rsidR="00EA3B85" w:rsidRPr="008C1969" w14:paraId="6FFD17B1" w14:textId="77777777" w:rsidTr="00AF534C">
        <w:tc>
          <w:tcPr>
            <w:tcW w:w="6475" w:type="dxa"/>
          </w:tcPr>
          <w:p w14:paraId="4FDB5945" w14:textId="77777777" w:rsidR="00EA3B85" w:rsidRPr="008C1969" w:rsidRDefault="00EA3B85" w:rsidP="00AF534C">
            <w:pPr>
              <w:autoSpaceDE w:val="0"/>
              <w:autoSpaceDN w:val="0"/>
              <w:adjustRightInd w:val="0"/>
              <w:rPr>
                <w:rFonts w:cstheme="minorHAnsi"/>
                <w:bCs/>
                <w:color w:val="000000"/>
                <w:sz w:val="24"/>
                <w:szCs w:val="24"/>
              </w:rPr>
            </w:pPr>
            <w:r w:rsidRPr="008C1969">
              <w:rPr>
                <w:rFonts w:cstheme="minorHAnsi"/>
                <w:bCs/>
                <w:color w:val="000000"/>
                <w:sz w:val="24"/>
                <w:szCs w:val="24"/>
              </w:rPr>
              <w:lastRenderedPageBreak/>
              <w:t>(7) Homeless individuals</w:t>
            </w:r>
          </w:p>
        </w:tc>
        <w:tc>
          <w:tcPr>
            <w:tcW w:w="6475" w:type="dxa"/>
          </w:tcPr>
          <w:p w14:paraId="2CFC8EC0" w14:textId="77777777" w:rsidR="00EA3B85" w:rsidRPr="008C1969" w:rsidRDefault="00EA3B85" w:rsidP="00AF534C">
            <w:pPr>
              <w:rPr>
                <w:rFonts w:cstheme="minorHAnsi"/>
                <w:bCs/>
                <w:color w:val="000000"/>
                <w:sz w:val="24"/>
                <w:szCs w:val="24"/>
              </w:rPr>
            </w:pPr>
            <w:r w:rsidRPr="008C1969">
              <w:rPr>
                <w:sz w:val="24"/>
                <w:szCs w:val="24"/>
              </w:rPr>
              <w:t>(14) Other groups determined by the Governor to have barriers to employment</w:t>
            </w:r>
          </w:p>
        </w:tc>
      </w:tr>
    </w:tbl>
    <w:p w14:paraId="5B82C721" w14:textId="77777777" w:rsidR="00EA3B85" w:rsidRPr="008C1969" w:rsidRDefault="00EA3B85"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 xml:space="preserve"> *Literacy: WIOA Sec. 202(13): The term “literacy” means an individual’s ability to read, write, and speak English, compute, and solve problems, at levels of proficiency necessary to function on the job, in the family of the individual and in society.          </w:t>
      </w:r>
    </w:p>
    <w:p w14:paraId="431E1122" w14:textId="26939970" w:rsidR="00EA3B85" w:rsidRPr="008C1969" w:rsidRDefault="00EA3B85"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 xml:space="preserve">** Cultural Barrier: DOL ETA </w:t>
      </w:r>
      <w:r w:rsidR="00FA779C" w:rsidRPr="008C1969">
        <w:rPr>
          <w:rFonts w:eastAsia="Calibri" w:cstheme="minorHAnsi"/>
          <w:bCs/>
          <w:iCs/>
          <w:sz w:val="24"/>
          <w:szCs w:val="24"/>
        </w:rPr>
        <w:t>9172</w:t>
      </w:r>
      <w:r w:rsidRPr="008C1969">
        <w:rPr>
          <w:rFonts w:eastAsia="Calibri" w:cstheme="minorHAnsi"/>
          <w:bCs/>
          <w:iCs/>
          <w:sz w:val="24"/>
          <w:szCs w:val="24"/>
        </w:rPr>
        <w:t xml:space="preserve"> WIOA Record Layout (PIRL): The participant, at program entry, perceives him or herself as possessing attitudes, beliefs, customs or practices that influence a way of thinking, acting or working that may serve as a hindrance to employment.</w:t>
      </w:r>
    </w:p>
    <w:p w14:paraId="73841E83" w14:textId="43A68944" w:rsidR="00EA3B85" w:rsidRPr="008C1969" w:rsidRDefault="00EA3B85"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 xml:space="preserve">***Definition, WIOA Final Rule, page 56122; DOLETA </w:t>
      </w:r>
      <w:r w:rsidR="00FA779C" w:rsidRPr="008C1969">
        <w:rPr>
          <w:rFonts w:eastAsia="Calibri" w:cstheme="minorHAnsi"/>
          <w:bCs/>
          <w:iCs/>
          <w:sz w:val="24"/>
          <w:szCs w:val="24"/>
        </w:rPr>
        <w:t>9172</w:t>
      </w:r>
      <w:r w:rsidRPr="008C1969">
        <w:rPr>
          <w:rFonts w:eastAsia="Calibri" w:cstheme="minorHAnsi"/>
          <w:bCs/>
          <w:iCs/>
          <w:sz w:val="24"/>
          <w:szCs w:val="24"/>
        </w:rPr>
        <w:t>, WIOA PIRL: The Dept. generally defers to the Bureau of Labor Statistics definition which is “unemployment 27 weeks or more”.</w:t>
      </w:r>
    </w:p>
    <w:p w14:paraId="47B1BC84" w14:textId="77777777" w:rsidR="00EA3B85" w:rsidRPr="008C1969" w:rsidRDefault="00EA3B85" w:rsidP="00EA3B85">
      <w:pPr>
        <w:spacing w:after="0" w:line="240" w:lineRule="auto"/>
        <w:ind w:left="219"/>
        <w:rPr>
          <w:rFonts w:cstheme="minorHAnsi"/>
          <w:sz w:val="24"/>
          <w:szCs w:val="24"/>
        </w:rPr>
      </w:pPr>
    </w:p>
    <w:p w14:paraId="62D1B5AE" w14:textId="66A2DDF0" w:rsidR="00EB343A" w:rsidRPr="008C1969" w:rsidRDefault="00BE55AA" w:rsidP="00BE55AA">
      <w:pPr>
        <w:pStyle w:val="Heading2"/>
        <w:shd w:val="clear" w:color="auto" w:fill="DEEAF6" w:themeFill="accent5" w:themeFillTint="33"/>
      </w:pPr>
      <w:bookmarkStart w:id="57" w:name="_Toc81292737"/>
      <w:r w:rsidRPr="008C1969">
        <w:t>PE#</w:t>
      </w:r>
      <w:r w:rsidR="00163BE4" w:rsidRPr="008C1969">
        <w:t xml:space="preserve"> </w:t>
      </w:r>
      <w:r w:rsidRPr="008C1969">
        <w:t xml:space="preserve">5 </w:t>
      </w:r>
      <w:r w:rsidR="00EB343A" w:rsidRPr="008C1969">
        <w:t>Education Offered Concurrently with Workforce Preparation and Training for a Specific Occupation</w:t>
      </w:r>
      <w:bookmarkEnd w:id="57"/>
    </w:p>
    <w:p w14:paraId="7092FAB6" w14:textId="77777777" w:rsidR="00BE55AA" w:rsidRPr="008C1969" w:rsidRDefault="00EB343A" w:rsidP="00BE55AA">
      <w:pPr>
        <w:spacing w:after="0" w:line="240" w:lineRule="auto"/>
        <w:ind w:hanging="51"/>
        <w:rPr>
          <w:rFonts w:cstheme="minorHAnsi"/>
          <w:b/>
          <w:color w:val="2E74B5" w:themeColor="accent5" w:themeShade="BF"/>
          <w:sz w:val="24"/>
          <w:szCs w:val="24"/>
        </w:rPr>
      </w:pPr>
      <w:r w:rsidRPr="008C1969">
        <w:rPr>
          <w:rFonts w:cstheme="minorHAnsi"/>
          <w:b/>
          <w:color w:val="2E74B5" w:themeColor="accent5" w:themeShade="BF"/>
          <w:sz w:val="24"/>
          <w:szCs w:val="24"/>
        </w:rPr>
        <w:t xml:space="preserve">MIS: </w:t>
      </w:r>
    </w:p>
    <w:p w14:paraId="75FDB1DC" w14:textId="5E091E5D" w:rsidR="00EB343A" w:rsidRPr="008C1969" w:rsidRDefault="00EB343A" w:rsidP="00BE55AA">
      <w:pPr>
        <w:spacing w:after="0" w:line="240" w:lineRule="auto"/>
        <w:ind w:hanging="51"/>
        <w:rPr>
          <w:rFonts w:cstheme="minorHAnsi"/>
          <w:b/>
          <w:color w:val="2E74B5" w:themeColor="accent5" w:themeShade="BF"/>
          <w:sz w:val="24"/>
          <w:szCs w:val="24"/>
        </w:rPr>
      </w:pPr>
      <w:r w:rsidRPr="008C1969">
        <w:rPr>
          <w:rFonts w:eastAsia="Times New Roman" w:cstheme="minorHAnsi"/>
          <w:b/>
          <w:caps/>
          <w:sz w:val="24"/>
          <w:szCs w:val="24"/>
        </w:rPr>
        <w:t xml:space="preserve">WIN 0077, </w:t>
      </w:r>
      <w:r w:rsidR="00EA093F" w:rsidRPr="008C1969">
        <w:rPr>
          <w:rFonts w:eastAsia="Times New Roman" w:cstheme="minorHAnsi"/>
          <w:b/>
          <w:sz w:val="24"/>
          <w:szCs w:val="24"/>
        </w:rPr>
        <w:t>Change</w:t>
      </w:r>
      <w:r w:rsidR="00EA093F" w:rsidRPr="008C1969">
        <w:rPr>
          <w:rFonts w:eastAsia="Times New Roman" w:cstheme="minorHAnsi"/>
          <w:b/>
          <w:caps/>
          <w:sz w:val="24"/>
          <w:szCs w:val="24"/>
        </w:rPr>
        <w:t xml:space="preserve"> 11</w:t>
      </w:r>
      <w:r w:rsidRPr="008C1969">
        <w:rPr>
          <w:rFonts w:eastAsia="Times New Roman" w:cstheme="minorHAnsi"/>
          <w:b/>
          <w:sz w:val="24"/>
          <w:szCs w:val="24"/>
        </w:rPr>
        <w:t>; WorkSource Service Catalog:</w:t>
      </w:r>
    </w:p>
    <w:p w14:paraId="4A4F86F2" w14:textId="623D7A99" w:rsidR="00EB343A" w:rsidRPr="008C1969" w:rsidRDefault="00EB343A" w:rsidP="00BE55AA">
      <w:pPr>
        <w:spacing w:after="0" w:line="240" w:lineRule="auto"/>
        <w:rPr>
          <w:rFonts w:eastAsia="Times New Roman" w:cstheme="minorHAnsi"/>
          <w:sz w:val="24"/>
          <w:szCs w:val="24"/>
        </w:rPr>
      </w:pPr>
      <w:r w:rsidRPr="008C1969">
        <w:rPr>
          <w:rFonts w:eastAsia="Times New Roman" w:cstheme="minorHAnsi"/>
          <w:bCs/>
          <w:caps/>
          <w:sz w:val="24"/>
          <w:szCs w:val="24"/>
        </w:rPr>
        <w:t>E</w:t>
      </w:r>
      <w:r w:rsidRPr="008C1969">
        <w:rPr>
          <w:rFonts w:eastAsia="Times New Roman" w:cstheme="minorHAnsi"/>
          <w:bCs/>
          <w:sz w:val="24"/>
          <w:szCs w:val="24"/>
        </w:rPr>
        <w:t>ducation Offered with Workforce Preparation Activities and Occupational Training-Youth Only:</w:t>
      </w:r>
      <w:r w:rsidR="00BE55AA" w:rsidRPr="008C1969">
        <w:rPr>
          <w:rFonts w:eastAsia="Times New Roman" w:cstheme="minorHAnsi"/>
          <w:bCs/>
          <w:sz w:val="24"/>
          <w:szCs w:val="24"/>
        </w:rPr>
        <w:t xml:space="preserve"> </w:t>
      </w:r>
      <w:r w:rsidRPr="008C1969">
        <w:rPr>
          <w:rFonts w:eastAsia="Times New Roman" w:cstheme="minorHAnsi"/>
          <w:sz w:val="24"/>
          <w:szCs w:val="24"/>
        </w:rPr>
        <w:t>Education offered concurrently with and in the same context as workforce preparation activities and training for a specific occupation or occupational cluster.</w:t>
      </w:r>
    </w:p>
    <w:p w14:paraId="098C0E9E" w14:textId="77777777" w:rsidR="004A6196" w:rsidRPr="008C1969" w:rsidRDefault="004A6196" w:rsidP="00A71E88">
      <w:pPr>
        <w:spacing w:after="0" w:line="240" w:lineRule="auto"/>
        <w:ind w:hanging="51"/>
        <w:rPr>
          <w:rFonts w:cstheme="minorHAnsi"/>
          <w:b/>
          <w:color w:val="2E74B5" w:themeColor="accent5" w:themeShade="BF"/>
          <w:sz w:val="24"/>
          <w:szCs w:val="24"/>
        </w:rPr>
      </w:pPr>
    </w:p>
    <w:p w14:paraId="4C437897" w14:textId="2CD1D95A" w:rsidR="00EB343A" w:rsidRPr="008C1969" w:rsidRDefault="00EB343A" w:rsidP="00A71E88">
      <w:pPr>
        <w:spacing w:after="0" w:line="240" w:lineRule="auto"/>
        <w:ind w:hanging="51"/>
        <w:rPr>
          <w:rFonts w:cstheme="minorHAnsi"/>
          <w:b/>
          <w:color w:val="2E74B5" w:themeColor="accent5" w:themeShade="BF"/>
          <w:sz w:val="24"/>
          <w:szCs w:val="24"/>
        </w:rPr>
      </w:pPr>
      <w:r w:rsidRPr="008C1969">
        <w:rPr>
          <w:rFonts w:cstheme="minorHAnsi"/>
          <w:b/>
          <w:color w:val="2E74B5" w:themeColor="accent5" w:themeShade="BF"/>
          <w:sz w:val="24"/>
          <w:szCs w:val="24"/>
        </w:rPr>
        <w:t>Definition</w:t>
      </w:r>
    </w:p>
    <w:p w14:paraId="7BF86DED" w14:textId="2976794D" w:rsidR="00EB343A" w:rsidRPr="008C1969" w:rsidRDefault="00EB343A" w:rsidP="00131B67">
      <w:pPr>
        <w:spacing w:after="0" w:line="240" w:lineRule="auto"/>
        <w:rPr>
          <w:rFonts w:eastAsia="Times New Roman" w:cstheme="minorHAnsi"/>
          <w:bCs/>
          <w:sz w:val="24"/>
          <w:szCs w:val="24"/>
        </w:rPr>
      </w:pPr>
      <w:r w:rsidRPr="008C1969">
        <w:rPr>
          <w:rFonts w:eastAsia="Times New Roman" w:cstheme="minorHAnsi"/>
          <w:b/>
          <w:sz w:val="24"/>
          <w:szCs w:val="24"/>
        </w:rPr>
        <w:t xml:space="preserve">TEGL </w:t>
      </w:r>
      <w:r w:rsidR="00CA5C0B" w:rsidRPr="008C1969">
        <w:rPr>
          <w:rFonts w:eastAsia="Times New Roman" w:cstheme="minorHAnsi"/>
          <w:b/>
          <w:sz w:val="24"/>
          <w:szCs w:val="24"/>
        </w:rPr>
        <w:t>21-16 Chg. 1</w:t>
      </w:r>
      <w:r w:rsidRPr="008C1969">
        <w:rPr>
          <w:rFonts w:eastAsia="Times New Roman" w:cstheme="minorHAnsi"/>
          <w:b/>
          <w:sz w:val="24"/>
          <w:szCs w:val="24"/>
        </w:rPr>
        <w:t xml:space="preserve">: </w:t>
      </w:r>
      <w:r w:rsidRPr="008C1969">
        <w:rPr>
          <w:rFonts w:eastAsia="Times New Roman" w:cstheme="minorHAnsi"/>
          <w:sz w:val="24"/>
          <w:szCs w:val="24"/>
        </w:rPr>
        <w:t xml:space="preserve">20 CFR 681.630 states that this program element reflects an integrated education and training model and describes how </w:t>
      </w:r>
      <w:r w:rsidRPr="008C1969">
        <w:rPr>
          <w:rFonts w:eastAsia="Times New Roman" w:cstheme="minorHAnsi"/>
          <w:bCs/>
          <w:i/>
          <w:iCs/>
          <w:sz w:val="24"/>
          <w:szCs w:val="24"/>
        </w:rPr>
        <w:t>workforce preparation activities, basic academic skills, and hands-on occupational skills training are to be taught within the same timeframe and connected to training in a specific occupation</w:t>
      </w:r>
      <w:r w:rsidRPr="008C1969">
        <w:rPr>
          <w:rFonts w:eastAsia="Times New Roman" w:cstheme="minorHAnsi"/>
          <w:sz w:val="24"/>
          <w:szCs w:val="24"/>
        </w:rPr>
        <w:t xml:space="preserve">, occupational cluster, or career pathway. While programs developing basic academic skills, which are included as part of alternative secondary school services and dropout recovery services (program element 2), workforce preparation activities that occur as part of a work experience (program element 3), and occupational skills training (program element 4) can all occur separately and at different times (and thus are counted under separate program elements), </w:t>
      </w:r>
      <w:r w:rsidRPr="008C1969">
        <w:rPr>
          <w:rFonts w:eastAsia="Times New Roman" w:cstheme="minorHAnsi"/>
          <w:bCs/>
          <w:sz w:val="24"/>
          <w:szCs w:val="24"/>
        </w:rPr>
        <w:t xml:space="preserve">this program element refers to the concurrent delivery of these services which make up an integrated education and training model. </w:t>
      </w:r>
    </w:p>
    <w:p w14:paraId="049E21CD" w14:textId="77777777" w:rsidR="00EB343A" w:rsidRPr="008C1969" w:rsidRDefault="00EB343A" w:rsidP="00EB343A">
      <w:pPr>
        <w:spacing w:after="0" w:line="240" w:lineRule="auto"/>
        <w:rPr>
          <w:rFonts w:eastAsia="Times New Roman" w:cstheme="minorHAnsi"/>
          <w:b/>
          <w:caps/>
          <w:sz w:val="24"/>
          <w:szCs w:val="24"/>
          <w:u w:val="single"/>
        </w:rPr>
      </w:pPr>
    </w:p>
    <w:p w14:paraId="41835CF6" w14:textId="733F01F1" w:rsidR="00EB343A" w:rsidRPr="008C1969" w:rsidRDefault="00EB343A" w:rsidP="00A71E88">
      <w:pPr>
        <w:spacing w:after="0" w:line="240" w:lineRule="auto"/>
        <w:ind w:hanging="51"/>
        <w:rPr>
          <w:rFonts w:cstheme="minorHAnsi"/>
          <w:b/>
          <w:color w:val="2E74B5" w:themeColor="accent5" w:themeShade="BF"/>
          <w:sz w:val="24"/>
          <w:szCs w:val="24"/>
        </w:rPr>
      </w:pPr>
      <w:r w:rsidRPr="008C1969">
        <w:rPr>
          <w:rFonts w:cstheme="minorHAnsi"/>
          <w:b/>
          <w:color w:val="2E74B5" w:themeColor="accent5" w:themeShade="BF"/>
          <w:sz w:val="24"/>
          <w:szCs w:val="24"/>
        </w:rPr>
        <w:t>R</w:t>
      </w:r>
      <w:r w:rsidR="002A4D0C" w:rsidRPr="008C1969">
        <w:rPr>
          <w:rFonts w:cstheme="minorHAnsi"/>
          <w:b/>
          <w:color w:val="2E74B5" w:themeColor="accent5" w:themeShade="BF"/>
          <w:sz w:val="24"/>
          <w:szCs w:val="24"/>
        </w:rPr>
        <w:t>eporting</w:t>
      </w:r>
      <w:r w:rsidRPr="008C1969">
        <w:rPr>
          <w:rFonts w:cstheme="minorHAnsi"/>
          <w:b/>
          <w:color w:val="2E74B5" w:themeColor="accent5" w:themeShade="BF"/>
          <w:sz w:val="24"/>
          <w:szCs w:val="24"/>
        </w:rPr>
        <w:t>/</w:t>
      </w:r>
      <w:r w:rsidR="0092302B" w:rsidRPr="008C1969">
        <w:rPr>
          <w:rFonts w:cstheme="minorHAnsi"/>
          <w:b/>
          <w:color w:val="2E74B5" w:themeColor="accent5" w:themeShade="BF"/>
          <w:sz w:val="24"/>
          <w:szCs w:val="24"/>
        </w:rPr>
        <w:t xml:space="preserve"> Management Information System (MIS) </w:t>
      </w:r>
      <w:r w:rsidR="002A4D0C" w:rsidRPr="008C1969">
        <w:rPr>
          <w:rFonts w:cstheme="minorHAnsi"/>
          <w:b/>
          <w:color w:val="2E74B5" w:themeColor="accent5" w:themeShade="BF"/>
          <w:sz w:val="24"/>
          <w:szCs w:val="24"/>
        </w:rPr>
        <w:t>D</w:t>
      </w:r>
      <w:r w:rsidRPr="008C1969">
        <w:rPr>
          <w:rFonts w:cstheme="minorHAnsi"/>
          <w:b/>
          <w:color w:val="2E74B5" w:themeColor="accent5" w:themeShade="BF"/>
          <w:sz w:val="24"/>
          <w:szCs w:val="24"/>
        </w:rPr>
        <w:t xml:space="preserve">ata </w:t>
      </w:r>
      <w:r w:rsidR="002A4D0C" w:rsidRPr="008C1969">
        <w:rPr>
          <w:rFonts w:cstheme="minorHAnsi"/>
          <w:b/>
          <w:color w:val="2E74B5" w:themeColor="accent5" w:themeShade="BF"/>
          <w:sz w:val="24"/>
          <w:szCs w:val="24"/>
        </w:rPr>
        <w:t>E</w:t>
      </w:r>
      <w:r w:rsidRPr="008C1969">
        <w:rPr>
          <w:rFonts w:cstheme="minorHAnsi"/>
          <w:b/>
          <w:color w:val="2E74B5" w:themeColor="accent5" w:themeShade="BF"/>
          <w:sz w:val="24"/>
          <w:szCs w:val="24"/>
        </w:rPr>
        <w:t xml:space="preserve">ntry </w:t>
      </w:r>
      <w:r w:rsidR="002A4D0C" w:rsidRPr="008C1969">
        <w:rPr>
          <w:rFonts w:cstheme="minorHAnsi"/>
          <w:b/>
          <w:color w:val="2E74B5" w:themeColor="accent5" w:themeShade="BF"/>
          <w:sz w:val="24"/>
          <w:szCs w:val="24"/>
        </w:rPr>
        <w:t>R</w:t>
      </w:r>
      <w:r w:rsidRPr="008C1969">
        <w:rPr>
          <w:rFonts w:cstheme="minorHAnsi"/>
          <w:b/>
          <w:color w:val="2E74B5" w:themeColor="accent5" w:themeShade="BF"/>
          <w:sz w:val="24"/>
          <w:szCs w:val="24"/>
        </w:rPr>
        <w:t>equirements</w:t>
      </w:r>
    </w:p>
    <w:p w14:paraId="1C52FFE8" w14:textId="4F4B0967" w:rsidR="00EB343A" w:rsidRPr="008C1969" w:rsidRDefault="00EB343A" w:rsidP="009764CC">
      <w:pPr>
        <w:spacing w:after="0" w:line="240" w:lineRule="auto"/>
        <w:rPr>
          <w:rFonts w:eastAsia="Times New Roman" w:cstheme="minorHAnsi"/>
          <w:sz w:val="24"/>
          <w:szCs w:val="24"/>
        </w:rPr>
      </w:pPr>
      <w:r w:rsidRPr="008C1969">
        <w:rPr>
          <w:rFonts w:eastAsia="Times New Roman" w:cstheme="minorHAnsi"/>
          <w:b/>
          <w:sz w:val="24"/>
          <w:szCs w:val="24"/>
        </w:rPr>
        <w:t>WIN 0082</w:t>
      </w:r>
      <w:r w:rsidR="00DF1F60" w:rsidRPr="008C1969">
        <w:rPr>
          <w:rFonts w:eastAsia="Times New Roman" w:cstheme="minorHAnsi"/>
          <w:b/>
          <w:sz w:val="24"/>
          <w:szCs w:val="24"/>
        </w:rPr>
        <w:t>, Change 1</w:t>
      </w:r>
      <w:r w:rsidRPr="008C1969">
        <w:rPr>
          <w:rFonts w:eastAsia="Times New Roman" w:cstheme="minorHAnsi"/>
          <w:b/>
          <w:sz w:val="24"/>
          <w:szCs w:val="24"/>
        </w:rPr>
        <w:t xml:space="preserve">: </w:t>
      </w:r>
      <w:r w:rsidRPr="008C1969">
        <w:rPr>
          <w:rFonts w:eastAsia="Times New Roman" w:cstheme="minorHAnsi"/>
          <w:sz w:val="24"/>
          <w:szCs w:val="24"/>
        </w:rPr>
        <w:t>Services must be entered at the point in time they are delivered;</w:t>
      </w:r>
      <w:r w:rsidR="009764CC" w:rsidRPr="008C1969">
        <w:rPr>
          <w:rFonts w:eastAsia="Times New Roman" w:cstheme="minorHAnsi"/>
          <w:sz w:val="24"/>
          <w:szCs w:val="24"/>
        </w:rPr>
        <w:t xml:space="preserve"> </w:t>
      </w:r>
      <w:r w:rsidRPr="008C1969">
        <w:rPr>
          <w:rFonts w:eastAsia="Times New Roman" w:cstheme="minorHAnsi"/>
          <w:sz w:val="24"/>
          <w:szCs w:val="24"/>
        </w:rPr>
        <w:t xml:space="preserve">If services cannot be entered at the time they are delivered, </w:t>
      </w:r>
      <w:r w:rsidR="00DF1F60" w:rsidRPr="008C1969">
        <w:rPr>
          <w:rFonts w:eastAsia="Times New Roman" w:cstheme="minorHAnsi"/>
          <w:sz w:val="24"/>
          <w:szCs w:val="24"/>
        </w:rPr>
        <w:t xml:space="preserve">Basic Services and ITSS </w:t>
      </w:r>
      <w:r w:rsidRPr="008C1969">
        <w:rPr>
          <w:rFonts w:eastAsia="Times New Roman" w:cstheme="minorHAnsi"/>
          <w:sz w:val="24"/>
          <w:szCs w:val="24"/>
        </w:rPr>
        <w:t xml:space="preserve">services must be entered </w:t>
      </w:r>
      <w:r w:rsidRPr="008C1969">
        <w:rPr>
          <w:rFonts w:eastAsia="Times New Roman" w:cstheme="minorHAnsi"/>
          <w:b/>
          <w:sz w:val="24"/>
          <w:szCs w:val="24"/>
        </w:rPr>
        <w:t>within 14 calendar days</w:t>
      </w:r>
      <w:r w:rsidRPr="008C1969">
        <w:rPr>
          <w:rFonts w:eastAsia="Times New Roman" w:cstheme="minorHAnsi"/>
          <w:sz w:val="24"/>
          <w:szCs w:val="24"/>
        </w:rPr>
        <w:t xml:space="preserve"> of service delivery and the </w:t>
      </w:r>
      <w:r w:rsidRPr="008C1969">
        <w:rPr>
          <w:rFonts w:eastAsia="Times New Roman" w:cstheme="minorHAnsi"/>
          <w:b/>
          <w:sz w:val="24"/>
          <w:szCs w:val="24"/>
        </w:rPr>
        <w:t>service date entered must always reflect</w:t>
      </w:r>
      <w:r w:rsidRPr="008C1969">
        <w:rPr>
          <w:rFonts w:eastAsia="Times New Roman" w:cstheme="minorHAnsi"/>
          <w:sz w:val="24"/>
          <w:szCs w:val="24"/>
        </w:rPr>
        <w:t xml:space="preserve"> </w:t>
      </w:r>
      <w:r w:rsidRPr="008C1969">
        <w:rPr>
          <w:rFonts w:eastAsia="Times New Roman" w:cstheme="minorHAnsi"/>
          <w:b/>
          <w:sz w:val="24"/>
          <w:szCs w:val="24"/>
        </w:rPr>
        <w:t>the date the service was delivered</w:t>
      </w:r>
      <w:r w:rsidRPr="008C1969">
        <w:rPr>
          <w:rFonts w:eastAsia="Times New Roman" w:cstheme="minorHAnsi"/>
          <w:sz w:val="24"/>
          <w:szCs w:val="24"/>
        </w:rPr>
        <w:t>.</w:t>
      </w:r>
    </w:p>
    <w:p w14:paraId="5B330AD9" w14:textId="77777777" w:rsidR="009764CC" w:rsidRPr="008C1969" w:rsidRDefault="009764CC" w:rsidP="009764CC">
      <w:pPr>
        <w:spacing w:after="0" w:line="240" w:lineRule="auto"/>
        <w:rPr>
          <w:rFonts w:eastAsia="Times New Roman" w:cstheme="minorHAnsi"/>
          <w:sz w:val="24"/>
          <w:szCs w:val="24"/>
        </w:rPr>
      </w:pPr>
    </w:p>
    <w:p w14:paraId="4D56C0F0" w14:textId="619135E6" w:rsidR="00EB343A" w:rsidRPr="008C1969" w:rsidRDefault="00EB343A" w:rsidP="009764CC">
      <w:pPr>
        <w:spacing w:after="0" w:line="240" w:lineRule="auto"/>
        <w:rPr>
          <w:rFonts w:eastAsia="Times New Roman" w:cstheme="minorHAnsi"/>
          <w:sz w:val="24"/>
          <w:szCs w:val="24"/>
        </w:rPr>
      </w:pPr>
      <w:r w:rsidRPr="008C1969">
        <w:rPr>
          <w:rFonts w:eastAsia="Times New Roman" w:cstheme="minorHAnsi"/>
          <w:b/>
          <w:caps/>
          <w:sz w:val="24"/>
          <w:szCs w:val="24"/>
        </w:rPr>
        <w:t xml:space="preserve">ESD </w:t>
      </w:r>
      <w:r w:rsidRPr="008C1969">
        <w:rPr>
          <w:rFonts w:eastAsia="Times New Roman" w:cstheme="minorHAnsi"/>
          <w:b/>
          <w:sz w:val="24"/>
          <w:szCs w:val="24"/>
        </w:rPr>
        <w:t>Policy 1023</w:t>
      </w:r>
      <w:r w:rsidR="00EF61DC" w:rsidRPr="008C1969">
        <w:rPr>
          <w:rFonts w:eastAsia="Times New Roman" w:cstheme="minorHAnsi"/>
          <w:b/>
          <w:sz w:val="24"/>
          <w:szCs w:val="24"/>
        </w:rPr>
        <w:t xml:space="preserve"> Rev. 1 </w:t>
      </w:r>
      <w:r w:rsidRPr="008C1969">
        <w:rPr>
          <w:rFonts w:eastAsia="Times New Roman" w:cstheme="minorHAnsi"/>
          <w:b/>
          <w:sz w:val="24"/>
          <w:szCs w:val="24"/>
        </w:rPr>
        <w:t>Co-enrolled Integrated Service Delivery Policy and Operations Manual Handbook:</w:t>
      </w:r>
      <w:r w:rsidR="009764CC" w:rsidRPr="008C1969">
        <w:rPr>
          <w:rFonts w:eastAsia="Times New Roman" w:cstheme="minorHAnsi"/>
          <w:b/>
          <w:sz w:val="24"/>
          <w:szCs w:val="24"/>
        </w:rPr>
        <w:t xml:space="preserve"> </w:t>
      </w:r>
      <w:r w:rsidRPr="008C1969">
        <w:rPr>
          <w:rFonts w:eastAsia="Times New Roman" w:cstheme="minorHAnsi"/>
          <w:sz w:val="24"/>
          <w:szCs w:val="24"/>
        </w:rPr>
        <w:t>All services must be linked to an Active Program Enrollment.</w:t>
      </w:r>
    </w:p>
    <w:p w14:paraId="24B86EDA" w14:textId="77777777" w:rsidR="009764CC" w:rsidRPr="008C1969" w:rsidRDefault="009764CC" w:rsidP="009764CC">
      <w:pPr>
        <w:spacing w:after="0" w:line="240" w:lineRule="auto"/>
        <w:rPr>
          <w:rFonts w:eastAsia="Times New Roman" w:cstheme="minorHAnsi"/>
          <w:b/>
          <w:sz w:val="24"/>
          <w:szCs w:val="24"/>
        </w:rPr>
      </w:pPr>
    </w:p>
    <w:p w14:paraId="31A82D99" w14:textId="2C079FD9" w:rsidR="00EB343A" w:rsidRPr="008C1969" w:rsidRDefault="00EB343A" w:rsidP="009764CC">
      <w:pPr>
        <w:spacing w:after="0" w:line="240" w:lineRule="auto"/>
        <w:rPr>
          <w:rFonts w:eastAsia="Times New Roman" w:cstheme="minorHAnsi"/>
          <w:b/>
          <w:sz w:val="24"/>
          <w:szCs w:val="24"/>
        </w:rPr>
      </w:pPr>
      <w:bookmarkStart w:id="58" w:name="_Hlk80687001"/>
      <w:r w:rsidRPr="008C1969">
        <w:rPr>
          <w:rFonts w:eastAsia="Times New Roman" w:cstheme="minorHAnsi"/>
          <w:b/>
          <w:sz w:val="24"/>
          <w:szCs w:val="24"/>
        </w:rPr>
        <w:t>ESD Policy 1020</w:t>
      </w:r>
      <w:r w:rsidR="00EF61DC" w:rsidRPr="008C1969">
        <w:rPr>
          <w:rFonts w:eastAsia="Times New Roman" w:cstheme="minorHAnsi"/>
          <w:b/>
          <w:sz w:val="24"/>
          <w:szCs w:val="24"/>
        </w:rPr>
        <w:t xml:space="preserve"> Rev. 1</w:t>
      </w:r>
      <w:r w:rsidRPr="008C1969">
        <w:rPr>
          <w:rFonts w:eastAsia="Times New Roman" w:cstheme="minorHAnsi"/>
          <w:b/>
          <w:sz w:val="24"/>
          <w:szCs w:val="24"/>
        </w:rPr>
        <w:t xml:space="preserve"> </w:t>
      </w:r>
      <w:bookmarkEnd w:id="58"/>
      <w:r w:rsidRPr="008C1969">
        <w:rPr>
          <w:rFonts w:eastAsia="Times New Roman" w:cstheme="minorHAnsi"/>
          <w:b/>
          <w:sz w:val="24"/>
          <w:szCs w:val="24"/>
        </w:rPr>
        <w:t>Handbook:</w:t>
      </w:r>
      <w:r w:rsidR="009764CC" w:rsidRPr="008C1969">
        <w:rPr>
          <w:rFonts w:eastAsia="Times New Roman" w:cstheme="minorHAnsi"/>
          <w:b/>
          <w:sz w:val="24"/>
          <w:szCs w:val="24"/>
        </w:rPr>
        <w:t xml:space="preserve"> </w:t>
      </w:r>
      <w:r w:rsidRPr="008C1969">
        <w:rPr>
          <w:rFonts w:eastAsia="Times New Roman" w:cstheme="minorHAnsi"/>
          <w:sz w:val="24"/>
          <w:szCs w:val="24"/>
        </w:rPr>
        <w:t>Services within the WorkSource Service Catalog are the source data for performance and outcome measurements across the WorkSource system.</w:t>
      </w:r>
      <w:r w:rsidR="009764CC" w:rsidRPr="008C1969">
        <w:rPr>
          <w:rFonts w:eastAsia="Times New Roman" w:cstheme="minorHAnsi"/>
          <w:sz w:val="24"/>
          <w:szCs w:val="24"/>
        </w:rPr>
        <w:t xml:space="preserve"> </w:t>
      </w:r>
      <w:r w:rsidRPr="008C1969">
        <w:rPr>
          <w:rFonts w:eastAsia="Times New Roman" w:cstheme="minorHAnsi"/>
          <w:b/>
          <w:sz w:val="24"/>
          <w:szCs w:val="24"/>
        </w:rPr>
        <w:t>Stakeholders within the system must review the Services Catalog on a regular basis to ensure their knowledge of available services and definitions is maintained.</w:t>
      </w:r>
    </w:p>
    <w:p w14:paraId="3B8C2079" w14:textId="77777777" w:rsidR="009F0DF9" w:rsidRPr="008C1969" w:rsidRDefault="009F0DF9" w:rsidP="009764CC">
      <w:pPr>
        <w:spacing w:after="0" w:line="240" w:lineRule="auto"/>
        <w:rPr>
          <w:rFonts w:eastAsia="Times New Roman" w:cstheme="minorHAnsi"/>
          <w:sz w:val="24"/>
          <w:szCs w:val="24"/>
        </w:rPr>
      </w:pPr>
    </w:p>
    <w:p w14:paraId="1323935F" w14:textId="608C23C7" w:rsidR="00EB343A" w:rsidRPr="008C1969" w:rsidRDefault="00EF61DC" w:rsidP="00032CA7">
      <w:pPr>
        <w:spacing w:after="0" w:line="240" w:lineRule="auto"/>
        <w:rPr>
          <w:rFonts w:eastAsia="Times New Roman" w:cstheme="minorHAnsi"/>
          <w:sz w:val="24"/>
          <w:szCs w:val="24"/>
        </w:rPr>
      </w:pPr>
      <w:r w:rsidRPr="008C1969">
        <w:rPr>
          <w:rFonts w:eastAsia="Times New Roman" w:cstheme="minorHAnsi"/>
          <w:b/>
          <w:sz w:val="24"/>
          <w:szCs w:val="24"/>
        </w:rPr>
        <w:t xml:space="preserve">ESD Policy 1020 Rev. 1 </w:t>
      </w:r>
      <w:r w:rsidR="00EB343A" w:rsidRPr="008C1969">
        <w:rPr>
          <w:rFonts w:eastAsia="Times New Roman" w:cstheme="minorHAnsi"/>
          <w:sz w:val="24"/>
          <w:szCs w:val="24"/>
        </w:rPr>
        <w:t>For WIOA Youth programs only, DOL has said [service providers] should report a Youth program element as if it were funded by the WIOA program, regardless of the funding source.</w:t>
      </w:r>
      <w:r w:rsidR="00032CA7" w:rsidRPr="008C1969">
        <w:rPr>
          <w:rFonts w:eastAsia="Times New Roman" w:cstheme="minorHAnsi"/>
          <w:sz w:val="24"/>
          <w:szCs w:val="24"/>
        </w:rPr>
        <w:t xml:space="preserve"> </w:t>
      </w:r>
      <w:r w:rsidR="00EB343A" w:rsidRPr="008C1969">
        <w:rPr>
          <w:rFonts w:eastAsia="Times New Roman" w:cstheme="minorHAnsi"/>
          <w:sz w:val="24"/>
          <w:szCs w:val="24"/>
        </w:rPr>
        <w:t>If a WIOA Youth participant receives program elements from another service provider, the WIOA Youth provider should record these in MIS in the same way as they would if the WIOA Youth program provided the component. As such, there is no federal reporting requirement to enter the service as “Paid by Other”</w:t>
      </w:r>
      <w:r w:rsidR="00032CA7" w:rsidRPr="008C1969">
        <w:rPr>
          <w:rFonts w:eastAsia="Times New Roman" w:cstheme="minorHAnsi"/>
          <w:sz w:val="24"/>
          <w:szCs w:val="24"/>
        </w:rPr>
        <w:t xml:space="preserve">. </w:t>
      </w:r>
      <w:r w:rsidR="00EB343A" w:rsidRPr="008C1969">
        <w:rPr>
          <w:rFonts w:eastAsia="Times New Roman" w:cstheme="minorHAnsi"/>
          <w:sz w:val="24"/>
          <w:szCs w:val="24"/>
        </w:rPr>
        <w:t>In terms of supporting documentation, DOL expects to find references to youth program elements delivered by non-WIOA providers in ISS or case notes.</w:t>
      </w:r>
    </w:p>
    <w:p w14:paraId="56D96F6A" w14:textId="77777777" w:rsidR="00EB343A" w:rsidRPr="008C1969" w:rsidRDefault="00EB343A" w:rsidP="00EB343A">
      <w:pPr>
        <w:rPr>
          <w:rFonts w:eastAsia="Times New Roman" w:cstheme="minorHAnsi"/>
          <w:sz w:val="6"/>
          <w:szCs w:val="6"/>
        </w:rPr>
      </w:pPr>
    </w:p>
    <w:p w14:paraId="64A297A8" w14:textId="0F12075E" w:rsidR="00EB343A" w:rsidRPr="008C1969" w:rsidRDefault="00AF3CC3" w:rsidP="009764CC">
      <w:pPr>
        <w:pStyle w:val="Heading2"/>
        <w:shd w:val="clear" w:color="auto" w:fill="DEEAF6" w:themeFill="accent5" w:themeFillTint="33"/>
      </w:pPr>
      <w:bookmarkStart w:id="59" w:name="_Toc81292738"/>
      <w:r w:rsidRPr="008C1969">
        <w:t xml:space="preserve">PE# 6 </w:t>
      </w:r>
      <w:r w:rsidR="00EB343A" w:rsidRPr="008C1969">
        <w:t>Leadership Development Opportunities</w:t>
      </w:r>
      <w:bookmarkEnd w:id="59"/>
      <w:r w:rsidR="00D44B6E" w:rsidRPr="008C1969">
        <w:t xml:space="preserve"> </w:t>
      </w:r>
    </w:p>
    <w:p w14:paraId="42F7F0EF" w14:textId="77777777" w:rsidR="00EB343A" w:rsidRPr="008C1969" w:rsidRDefault="00EB343A" w:rsidP="002A4D0C">
      <w:pPr>
        <w:spacing w:after="0" w:line="240" w:lineRule="auto"/>
        <w:ind w:hanging="51"/>
        <w:rPr>
          <w:rFonts w:cstheme="minorHAnsi"/>
          <w:b/>
          <w:color w:val="2E74B5" w:themeColor="accent5" w:themeShade="BF"/>
          <w:sz w:val="24"/>
          <w:szCs w:val="24"/>
        </w:rPr>
      </w:pPr>
      <w:r w:rsidRPr="008C1969">
        <w:rPr>
          <w:rFonts w:cstheme="minorHAnsi"/>
          <w:b/>
          <w:color w:val="2E74B5" w:themeColor="accent5" w:themeShade="BF"/>
          <w:sz w:val="24"/>
          <w:szCs w:val="24"/>
        </w:rPr>
        <w:t xml:space="preserve">MIS: </w:t>
      </w:r>
    </w:p>
    <w:p w14:paraId="665E7841" w14:textId="64CA07D5" w:rsidR="00EB343A" w:rsidRPr="008C1969" w:rsidRDefault="00EB343A" w:rsidP="00032CA7">
      <w:pPr>
        <w:spacing w:after="0" w:line="240" w:lineRule="auto"/>
        <w:rPr>
          <w:rFonts w:eastAsia="Times New Roman" w:cstheme="minorHAnsi"/>
          <w:b/>
          <w:caps/>
          <w:sz w:val="24"/>
          <w:szCs w:val="24"/>
          <w:u w:val="single"/>
        </w:rPr>
      </w:pPr>
      <w:r w:rsidRPr="008C1969">
        <w:rPr>
          <w:rFonts w:eastAsia="Times New Roman" w:cstheme="minorHAnsi"/>
          <w:b/>
          <w:caps/>
          <w:sz w:val="24"/>
          <w:szCs w:val="24"/>
        </w:rPr>
        <w:t xml:space="preserve">WIN 0077, </w:t>
      </w:r>
      <w:r w:rsidR="00EA093F" w:rsidRPr="008C1969">
        <w:rPr>
          <w:rFonts w:eastAsia="Times New Roman" w:cstheme="minorHAnsi"/>
          <w:b/>
          <w:sz w:val="24"/>
          <w:szCs w:val="24"/>
        </w:rPr>
        <w:t>Change</w:t>
      </w:r>
      <w:r w:rsidR="00EA093F" w:rsidRPr="008C1969">
        <w:rPr>
          <w:rFonts w:eastAsia="Times New Roman" w:cstheme="minorHAnsi"/>
          <w:b/>
          <w:caps/>
          <w:sz w:val="24"/>
          <w:szCs w:val="24"/>
        </w:rPr>
        <w:t xml:space="preserve"> 11</w:t>
      </w:r>
      <w:r w:rsidRPr="008C1969">
        <w:rPr>
          <w:rFonts w:eastAsia="Times New Roman" w:cstheme="minorHAnsi"/>
          <w:b/>
          <w:sz w:val="24"/>
          <w:szCs w:val="24"/>
        </w:rPr>
        <w:t>; WorkSource Service Catalog</w:t>
      </w:r>
      <w:r w:rsidRPr="008C1969">
        <w:rPr>
          <w:rFonts w:eastAsia="Times New Roman" w:cstheme="minorHAnsi"/>
          <w:b/>
          <w:caps/>
          <w:sz w:val="24"/>
          <w:szCs w:val="24"/>
        </w:rPr>
        <w:t>:</w:t>
      </w:r>
      <w:r w:rsidR="00032CA7" w:rsidRPr="008C1969">
        <w:rPr>
          <w:rFonts w:eastAsia="Times New Roman" w:cstheme="minorHAnsi"/>
          <w:b/>
          <w:caps/>
          <w:sz w:val="24"/>
          <w:szCs w:val="24"/>
        </w:rPr>
        <w:t xml:space="preserve"> </w:t>
      </w:r>
      <w:r w:rsidRPr="008C1969">
        <w:rPr>
          <w:rFonts w:eastAsia="Times New Roman" w:cstheme="minorHAnsi"/>
          <w:b/>
          <w:caps/>
          <w:sz w:val="24"/>
          <w:szCs w:val="24"/>
        </w:rPr>
        <w:t>Y</w:t>
      </w:r>
      <w:r w:rsidRPr="008C1969">
        <w:rPr>
          <w:rFonts w:eastAsia="Times New Roman" w:cstheme="minorHAnsi"/>
          <w:b/>
          <w:sz w:val="24"/>
          <w:szCs w:val="24"/>
        </w:rPr>
        <w:t xml:space="preserve">outh Leadership Development Opportunities 2.0 (Youth Only): </w:t>
      </w:r>
      <w:r w:rsidRPr="008C1969">
        <w:rPr>
          <w:rFonts w:eastAsia="Times New Roman" w:cstheme="minorHAnsi"/>
          <w:sz w:val="24"/>
          <w:szCs w:val="24"/>
        </w:rPr>
        <w:t>Leadership Development Opportunities include but are not limited to activities that encourage responsibility, employability, and other positive social behaviors such as:</w:t>
      </w:r>
    </w:p>
    <w:p w14:paraId="513849FA" w14:textId="1FEE940D" w:rsidR="00EB343A" w:rsidRPr="008C1969"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 xml:space="preserve">exposure to post-secondary educational opportunities; </w:t>
      </w:r>
    </w:p>
    <w:p w14:paraId="777AD907" w14:textId="2B2A0BF6" w:rsidR="00EB343A" w:rsidRPr="008C1969"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 xml:space="preserve">community and </w:t>
      </w:r>
      <w:r w:rsidR="002A4D0C" w:rsidRPr="008C1969">
        <w:rPr>
          <w:rFonts w:eastAsia="Calibri" w:cstheme="minorHAnsi"/>
          <w:bCs/>
          <w:iCs/>
          <w:sz w:val="24"/>
          <w:szCs w:val="24"/>
        </w:rPr>
        <w:t>service-learning</w:t>
      </w:r>
      <w:r w:rsidRPr="008C1969">
        <w:rPr>
          <w:rFonts w:eastAsia="Calibri" w:cstheme="minorHAnsi"/>
          <w:bCs/>
          <w:iCs/>
          <w:sz w:val="24"/>
          <w:szCs w:val="24"/>
        </w:rPr>
        <w:t xml:space="preserve"> projects; </w:t>
      </w:r>
    </w:p>
    <w:p w14:paraId="3EE4E03F" w14:textId="22A00138" w:rsidR="00EB343A" w:rsidRPr="008C1969"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 xml:space="preserve">peer-centered activities including peer mentoring and tutoring; </w:t>
      </w:r>
    </w:p>
    <w:p w14:paraId="6D7BB0B8" w14:textId="6197C718" w:rsidR="00EB343A" w:rsidRPr="008C1969"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 xml:space="preserve">organizational and </w:t>
      </w:r>
      <w:r w:rsidR="002A4D0C" w:rsidRPr="008C1969">
        <w:rPr>
          <w:rFonts w:eastAsia="Calibri" w:cstheme="minorHAnsi"/>
          <w:bCs/>
          <w:iCs/>
          <w:sz w:val="24"/>
          <w:szCs w:val="24"/>
        </w:rPr>
        <w:t>teamwork</w:t>
      </w:r>
      <w:r w:rsidRPr="008C1969">
        <w:rPr>
          <w:rFonts w:eastAsia="Calibri" w:cstheme="minorHAnsi"/>
          <w:bCs/>
          <w:iCs/>
          <w:sz w:val="24"/>
          <w:szCs w:val="24"/>
        </w:rPr>
        <w:t xml:space="preserve"> training, including team leadership training; </w:t>
      </w:r>
    </w:p>
    <w:p w14:paraId="3D3768E6" w14:textId="32E06357" w:rsidR="00EB343A" w:rsidRPr="008C1969"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training in decision making, including determining priorities; and</w:t>
      </w:r>
    </w:p>
    <w:p w14:paraId="11C00252" w14:textId="164658AD" w:rsidR="00EB343A" w:rsidRPr="008C1969"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citizenship training, including life skills training such as parenting, work behavior training, and budgeting of resources.</w:t>
      </w:r>
    </w:p>
    <w:p w14:paraId="570BA7D9" w14:textId="38C8F7F9" w:rsidR="00EB343A" w:rsidRPr="008C1969" w:rsidRDefault="00EB343A" w:rsidP="00A71E88">
      <w:pPr>
        <w:spacing w:after="0" w:line="240" w:lineRule="auto"/>
        <w:ind w:hanging="51"/>
        <w:rPr>
          <w:rFonts w:cstheme="minorHAnsi"/>
          <w:b/>
          <w:color w:val="2E74B5" w:themeColor="accent5" w:themeShade="BF"/>
          <w:sz w:val="24"/>
          <w:szCs w:val="24"/>
        </w:rPr>
      </w:pPr>
      <w:r w:rsidRPr="008C1969">
        <w:rPr>
          <w:rFonts w:cstheme="minorHAnsi"/>
          <w:b/>
          <w:color w:val="2E74B5" w:themeColor="accent5" w:themeShade="BF"/>
          <w:sz w:val="24"/>
          <w:szCs w:val="24"/>
        </w:rPr>
        <w:t>Definition</w:t>
      </w:r>
    </w:p>
    <w:p w14:paraId="7533241E" w14:textId="77777777" w:rsidR="00EB343A" w:rsidRPr="008C1969" w:rsidRDefault="00EB343A" w:rsidP="00032CA7">
      <w:pPr>
        <w:spacing w:after="0" w:line="240" w:lineRule="auto"/>
        <w:rPr>
          <w:rFonts w:eastAsia="Times New Roman" w:cstheme="minorHAnsi"/>
          <w:sz w:val="24"/>
          <w:szCs w:val="24"/>
        </w:rPr>
      </w:pPr>
      <w:r w:rsidRPr="008C1969">
        <w:rPr>
          <w:rFonts w:eastAsia="Times New Roman" w:cstheme="minorHAnsi"/>
          <w:b/>
          <w:sz w:val="24"/>
          <w:szCs w:val="24"/>
        </w:rPr>
        <w:t>20 CFR 681.520:</w:t>
      </w:r>
      <w:r w:rsidRPr="008C1969">
        <w:rPr>
          <w:rFonts w:eastAsia="Times New Roman" w:cstheme="minorHAnsi"/>
          <w:sz w:val="24"/>
          <w:szCs w:val="24"/>
        </w:rPr>
        <w:t xml:space="preserve"> Leadership development opportunities are opportunities that encourage responsibility, confidence, employability, self-determination, and other *positive social behaviors such as:</w:t>
      </w:r>
    </w:p>
    <w:p w14:paraId="45FD8F81" w14:textId="7AEC5639" w:rsidR="00EB343A" w:rsidRPr="008C1969"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 xml:space="preserve">Exposure to postsecondary educational possibilities; </w:t>
      </w:r>
    </w:p>
    <w:p w14:paraId="2B772467" w14:textId="6843AB23" w:rsidR="00EB343A" w:rsidRPr="008C1969"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 xml:space="preserve">Community and </w:t>
      </w:r>
      <w:r w:rsidR="002A4D0C" w:rsidRPr="008C1969">
        <w:rPr>
          <w:rFonts w:eastAsia="Calibri" w:cstheme="minorHAnsi"/>
          <w:bCs/>
          <w:iCs/>
          <w:sz w:val="24"/>
          <w:szCs w:val="24"/>
        </w:rPr>
        <w:t>service-learning</w:t>
      </w:r>
      <w:r w:rsidRPr="008C1969">
        <w:rPr>
          <w:rFonts w:eastAsia="Calibri" w:cstheme="minorHAnsi"/>
          <w:bCs/>
          <w:iCs/>
          <w:sz w:val="24"/>
          <w:szCs w:val="24"/>
        </w:rPr>
        <w:t xml:space="preserve"> projects; </w:t>
      </w:r>
    </w:p>
    <w:p w14:paraId="14BC4369" w14:textId="5E8B6C61" w:rsidR="00EB343A" w:rsidRPr="008C1969"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 xml:space="preserve">Peer-centered activities, including peer mentoring and tutoring; </w:t>
      </w:r>
    </w:p>
    <w:p w14:paraId="1572CB45" w14:textId="1DA81EAE" w:rsidR="00EB343A" w:rsidRPr="008C1969"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 xml:space="preserve">Organizational and </w:t>
      </w:r>
      <w:r w:rsidR="002A4D0C" w:rsidRPr="008C1969">
        <w:rPr>
          <w:rFonts w:eastAsia="Calibri" w:cstheme="minorHAnsi"/>
          <w:bCs/>
          <w:iCs/>
          <w:sz w:val="24"/>
          <w:szCs w:val="24"/>
        </w:rPr>
        <w:t>teamwork</w:t>
      </w:r>
      <w:r w:rsidRPr="008C1969">
        <w:rPr>
          <w:rFonts w:eastAsia="Calibri" w:cstheme="minorHAnsi"/>
          <w:bCs/>
          <w:iCs/>
          <w:sz w:val="24"/>
          <w:szCs w:val="24"/>
        </w:rPr>
        <w:t xml:space="preserve"> training, including team leadership training;</w:t>
      </w:r>
    </w:p>
    <w:p w14:paraId="6FECCB6A" w14:textId="640EB433" w:rsidR="00EB343A" w:rsidRPr="008C1969"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 xml:space="preserve">Training in decision-making, including determining priorities and problem solving; </w:t>
      </w:r>
    </w:p>
    <w:p w14:paraId="6A4487EF" w14:textId="06E7C73D" w:rsidR="00EB343A" w:rsidRPr="008C1969"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 xml:space="preserve">Citizenship training, including life skills training such as parenting and work behavior training; </w:t>
      </w:r>
    </w:p>
    <w:p w14:paraId="621FC15A" w14:textId="40AD1432" w:rsidR="00EB343A" w:rsidRPr="008C1969"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 xml:space="preserve">Civic engagement activities which promote the quality of life in a community; and </w:t>
      </w:r>
    </w:p>
    <w:p w14:paraId="5897384B" w14:textId="24944A35" w:rsidR="00EB343A" w:rsidRPr="008C1969"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Other leadership activities that place youth in a leadership role such as serving on youth leadership committees, such as a Standing Youth Committee.</w:t>
      </w:r>
    </w:p>
    <w:p w14:paraId="3C5777A1" w14:textId="162E41A7" w:rsidR="00EB343A" w:rsidRPr="008C1969" w:rsidRDefault="00EB343A" w:rsidP="00EB343A">
      <w:pPr>
        <w:spacing w:after="0" w:line="240" w:lineRule="auto"/>
        <w:contextualSpacing/>
        <w:rPr>
          <w:rFonts w:cstheme="minorHAnsi"/>
          <w:color w:val="000000"/>
          <w:sz w:val="24"/>
          <w:szCs w:val="24"/>
        </w:rPr>
      </w:pPr>
    </w:p>
    <w:p w14:paraId="07994ED5" w14:textId="77777777" w:rsidR="009A6EA4" w:rsidRPr="008C1969" w:rsidRDefault="009A6EA4" w:rsidP="00EB343A">
      <w:pPr>
        <w:spacing w:after="0" w:line="240" w:lineRule="auto"/>
        <w:contextualSpacing/>
        <w:rPr>
          <w:rFonts w:cstheme="minorHAnsi"/>
          <w:color w:val="000000"/>
          <w:sz w:val="24"/>
          <w:szCs w:val="24"/>
        </w:rPr>
      </w:pPr>
    </w:p>
    <w:p w14:paraId="029521ED" w14:textId="77777777" w:rsidR="00EB343A" w:rsidRPr="008C1969" w:rsidRDefault="00EB343A" w:rsidP="00A71E88">
      <w:pPr>
        <w:spacing w:after="0" w:line="240" w:lineRule="auto"/>
        <w:ind w:hanging="51"/>
        <w:rPr>
          <w:rFonts w:cstheme="minorHAnsi"/>
          <w:b/>
          <w:color w:val="2E74B5" w:themeColor="accent5" w:themeShade="BF"/>
          <w:sz w:val="24"/>
          <w:szCs w:val="24"/>
        </w:rPr>
      </w:pPr>
      <w:r w:rsidRPr="008C1969">
        <w:rPr>
          <w:rFonts w:cstheme="minorHAnsi"/>
          <w:b/>
          <w:color w:val="2E74B5" w:themeColor="accent5" w:themeShade="BF"/>
          <w:sz w:val="24"/>
          <w:szCs w:val="24"/>
        </w:rPr>
        <w:lastRenderedPageBreak/>
        <w:t>*Positive Social &amp; Civic Behaviors:</w:t>
      </w:r>
    </w:p>
    <w:p w14:paraId="2E432AAF" w14:textId="77777777" w:rsidR="00EB343A" w:rsidRPr="008C1969" w:rsidRDefault="00EB343A" w:rsidP="00032CA7">
      <w:pPr>
        <w:spacing w:after="0" w:line="240" w:lineRule="auto"/>
        <w:rPr>
          <w:rFonts w:cstheme="minorHAnsi"/>
          <w:color w:val="000000"/>
          <w:sz w:val="24"/>
          <w:szCs w:val="24"/>
        </w:rPr>
      </w:pPr>
      <w:r w:rsidRPr="008C1969">
        <w:rPr>
          <w:rFonts w:cstheme="minorHAnsi"/>
          <w:b/>
          <w:bCs/>
          <w:color w:val="000000"/>
          <w:sz w:val="24"/>
          <w:szCs w:val="24"/>
        </w:rPr>
        <w:t xml:space="preserve">20 CFR 681.530: </w:t>
      </w:r>
      <w:r w:rsidRPr="008C1969">
        <w:rPr>
          <w:rFonts w:cstheme="minorHAnsi"/>
          <w:b/>
          <w:color w:val="000000"/>
          <w:sz w:val="24"/>
          <w:szCs w:val="24"/>
          <w:u w:val="single"/>
        </w:rPr>
        <w:t>Positive social and civic behaviors are outcomes of leadership opportunities</w:t>
      </w:r>
      <w:r w:rsidRPr="008C1969">
        <w:rPr>
          <w:rFonts w:cstheme="minorHAnsi"/>
          <w:color w:val="000000"/>
          <w:sz w:val="24"/>
          <w:szCs w:val="24"/>
        </w:rPr>
        <w:t xml:space="preserve">, which are incorporated by local programs as part of their menu of services. Positive social and civic behaviors focus on areas that may include the following: </w:t>
      </w:r>
    </w:p>
    <w:p w14:paraId="61C94E25" w14:textId="002EF5D8" w:rsidR="00EB343A" w:rsidRPr="008C1969"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 xml:space="preserve">Positive attitudinal development; </w:t>
      </w:r>
    </w:p>
    <w:p w14:paraId="02C7D8BB" w14:textId="13A79C10" w:rsidR="00EB343A" w:rsidRPr="008C1969"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 xml:space="preserve">Self-esteem building; </w:t>
      </w:r>
    </w:p>
    <w:p w14:paraId="47D23801" w14:textId="57241438" w:rsidR="00EB343A" w:rsidRPr="008C1969"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 xml:space="preserve">Openness to work with individuals from diverse backgrounds; </w:t>
      </w:r>
    </w:p>
    <w:p w14:paraId="66BB4F70" w14:textId="1A771E2C" w:rsidR="00EB343A" w:rsidRPr="008C1969"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 xml:space="preserve">Maintaining healthy lifestyles, including being alcohol- and drug-free; </w:t>
      </w:r>
    </w:p>
    <w:p w14:paraId="3F1B44CB" w14:textId="5B2E2267" w:rsidR="00EB343A" w:rsidRPr="008C1969"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 xml:space="preserve">Maintaining positive social relationships with responsible adults and peers, and contributing to the well-being of one’s community, including voting; </w:t>
      </w:r>
    </w:p>
    <w:p w14:paraId="142AE954" w14:textId="34754B56" w:rsidR="00EB343A" w:rsidRPr="008C1969"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 xml:space="preserve">Maintaining a commitment to learning and academic success; </w:t>
      </w:r>
    </w:p>
    <w:p w14:paraId="4D45FD3A" w14:textId="33E4FFD4" w:rsidR="00EB343A" w:rsidRPr="008C1969"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 xml:space="preserve">Avoiding delinquency; and </w:t>
      </w:r>
    </w:p>
    <w:p w14:paraId="11107F60" w14:textId="52B90621" w:rsidR="00EB343A" w:rsidRPr="008C1969"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Positive job attitudes and work skills.</w:t>
      </w:r>
    </w:p>
    <w:p w14:paraId="40F34F88" w14:textId="77777777" w:rsidR="00EB343A" w:rsidRPr="008C1969" w:rsidRDefault="00EB343A" w:rsidP="00EB343A">
      <w:pPr>
        <w:spacing w:after="0" w:line="240" w:lineRule="auto"/>
        <w:ind w:firstLine="129"/>
        <w:contextualSpacing/>
        <w:rPr>
          <w:rFonts w:cstheme="minorHAnsi"/>
          <w:color w:val="000000"/>
          <w:sz w:val="24"/>
          <w:szCs w:val="24"/>
        </w:rPr>
      </w:pPr>
    </w:p>
    <w:p w14:paraId="513EDD16" w14:textId="4337E369" w:rsidR="00EB343A" w:rsidRPr="008C1969" w:rsidRDefault="00EB343A" w:rsidP="00A71E88">
      <w:pPr>
        <w:spacing w:after="0" w:line="240" w:lineRule="auto"/>
        <w:ind w:hanging="51"/>
        <w:rPr>
          <w:rFonts w:cstheme="minorHAnsi"/>
          <w:b/>
          <w:color w:val="2E74B5" w:themeColor="accent5" w:themeShade="BF"/>
          <w:sz w:val="24"/>
          <w:szCs w:val="24"/>
        </w:rPr>
      </w:pPr>
      <w:r w:rsidRPr="008C1969">
        <w:rPr>
          <w:rFonts w:cstheme="minorHAnsi"/>
          <w:b/>
          <w:color w:val="2E74B5" w:themeColor="accent5" w:themeShade="BF"/>
          <w:sz w:val="24"/>
          <w:szCs w:val="24"/>
        </w:rPr>
        <w:t>R</w:t>
      </w:r>
      <w:r w:rsidR="002A4D0C" w:rsidRPr="008C1969">
        <w:rPr>
          <w:rFonts w:cstheme="minorHAnsi"/>
          <w:b/>
          <w:color w:val="2E74B5" w:themeColor="accent5" w:themeShade="BF"/>
          <w:sz w:val="24"/>
          <w:szCs w:val="24"/>
        </w:rPr>
        <w:t>eporting</w:t>
      </w:r>
      <w:r w:rsidRPr="008C1969">
        <w:rPr>
          <w:rFonts w:cstheme="minorHAnsi"/>
          <w:b/>
          <w:color w:val="2E74B5" w:themeColor="accent5" w:themeShade="BF"/>
          <w:sz w:val="24"/>
          <w:szCs w:val="24"/>
        </w:rPr>
        <w:t>/</w:t>
      </w:r>
      <w:r w:rsidR="0092302B" w:rsidRPr="008C1969">
        <w:rPr>
          <w:rFonts w:cstheme="minorHAnsi"/>
          <w:b/>
          <w:color w:val="2E74B5" w:themeColor="accent5" w:themeShade="BF"/>
          <w:sz w:val="24"/>
          <w:szCs w:val="24"/>
        </w:rPr>
        <w:t xml:space="preserve"> Management Information System (MIS) </w:t>
      </w:r>
      <w:r w:rsidR="002A4D0C" w:rsidRPr="008C1969">
        <w:rPr>
          <w:rFonts w:cstheme="minorHAnsi"/>
          <w:b/>
          <w:color w:val="2E74B5" w:themeColor="accent5" w:themeShade="BF"/>
          <w:sz w:val="24"/>
          <w:szCs w:val="24"/>
        </w:rPr>
        <w:t>D</w:t>
      </w:r>
      <w:r w:rsidRPr="008C1969">
        <w:rPr>
          <w:rFonts w:cstheme="minorHAnsi"/>
          <w:b/>
          <w:color w:val="2E74B5" w:themeColor="accent5" w:themeShade="BF"/>
          <w:sz w:val="24"/>
          <w:szCs w:val="24"/>
        </w:rPr>
        <w:t xml:space="preserve">ata </w:t>
      </w:r>
      <w:r w:rsidR="002A4D0C" w:rsidRPr="008C1969">
        <w:rPr>
          <w:rFonts w:cstheme="minorHAnsi"/>
          <w:b/>
          <w:color w:val="2E74B5" w:themeColor="accent5" w:themeShade="BF"/>
          <w:sz w:val="24"/>
          <w:szCs w:val="24"/>
        </w:rPr>
        <w:t>E</w:t>
      </w:r>
      <w:r w:rsidRPr="008C1969">
        <w:rPr>
          <w:rFonts w:cstheme="minorHAnsi"/>
          <w:b/>
          <w:color w:val="2E74B5" w:themeColor="accent5" w:themeShade="BF"/>
          <w:sz w:val="24"/>
          <w:szCs w:val="24"/>
        </w:rPr>
        <w:t xml:space="preserve">ntry </w:t>
      </w:r>
      <w:r w:rsidR="002A4D0C" w:rsidRPr="008C1969">
        <w:rPr>
          <w:rFonts w:cstheme="minorHAnsi"/>
          <w:b/>
          <w:color w:val="2E74B5" w:themeColor="accent5" w:themeShade="BF"/>
          <w:sz w:val="24"/>
          <w:szCs w:val="24"/>
        </w:rPr>
        <w:t>R</w:t>
      </w:r>
      <w:r w:rsidRPr="008C1969">
        <w:rPr>
          <w:rFonts w:cstheme="minorHAnsi"/>
          <w:b/>
          <w:color w:val="2E74B5" w:themeColor="accent5" w:themeShade="BF"/>
          <w:sz w:val="24"/>
          <w:szCs w:val="24"/>
        </w:rPr>
        <w:t>equirements</w:t>
      </w:r>
    </w:p>
    <w:p w14:paraId="75325C65" w14:textId="10FC5491" w:rsidR="00EB343A" w:rsidRPr="008C1969" w:rsidRDefault="00EB343A" w:rsidP="00032CA7">
      <w:pPr>
        <w:spacing w:after="0" w:line="240" w:lineRule="auto"/>
        <w:rPr>
          <w:rFonts w:eastAsia="Times New Roman" w:cstheme="minorHAnsi"/>
          <w:sz w:val="24"/>
          <w:szCs w:val="24"/>
        </w:rPr>
      </w:pPr>
      <w:r w:rsidRPr="008C1969">
        <w:rPr>
          <w:rFonts w:eastAsia="Times New Roman" w:cstheme="minorHAnsi"/>
          <w:b/>
          <w:sz w:val="24"/>
          <w:szCs w:val="24"/>
        </w:rPr>
        <w:t>WIN 0082</w:t>
      </w:r>
      <w:r w:rsidR="00DF1F60" w:rsidRPr="008C1969">
        <w:rPr>
          <w:rFonts w:eastAsia="Times New Roman" w:cstheme="minorHAnsi"/>
          <w:b/>
          <w:sz w:val="24"/>
          <w:szCs w:val="24"/>
        </w:rPr>
        <w:t xml:space="preserve">, Change 1 </w:t>
      </w:r>
      <w:r w:rsidRPr="008C1969">
        <w:rPr>
          <w:rFonts w:eastAsia="Times New Roman" w:cstheme="minorHAnsi"/>
          <w:b/>
          <w:sz w:val="24"/>
          <w:szCs w:val="24"/>
        </w:rPr>
        <w:t>:</w:t>
      </w:r>
      <w:r w:rsidR="00032CA7" w:rsidRPr="008C1969">
        <w:rPr>
          <w:rFonts w:eastAsia="Times New Roman" w:cstheme="minorHAnsi"/>
          <w:b/>
          <w:sz w:val="24"/>
          <w:szCs w:val="24"/>
        </w:rPr>
        <w:t xml:space="preserve"> </w:t>
      </w:r>
      <w:r w:rsidRPr="008C1969">
        <w:rPr>
          <w:rFonts w:eastAsia="Times New Roman" w:cstheme="minorHAnsi"/>
          <w:sz w:val="24"/>
          <w:szCs w:val="24"/>
        </w:rPr>
        <w:t>Services must be entered at the point in time they are delivered;</w:t>
      </w:r>
      <w:r w:rsidR="00032CA7" w:rsidRPr="008C1969">
        <w:rPr>
          <w:rFonts w:eastAsia="Times New Roman" w:cstheme="minorHAnsi"/>
          <w:sz w:val="24"/>
          <w:szCs w:val="24"/>
        </w:rPr>
        <w:t xml:space="preserve"> </w:t>
      </w:r>
      <w:r w:rsidRPr="008C1969">
        <w:rPr>
          <w:rFonts w:eastAsia="Times New Roman" w:cstheme="minorHAnsi"/>
          <w:sz w:val="24"/>
          <w:szCs w:val="24"/>
        </w:rPr>
        <w:t xml:space="preserve">If services cannot be entered at the time they are delivered, </w:t>
      </w:r>
      <w:r w:rsidR="00DF1F60" w:rsidRPr="008C1969">
        <w:rPr>
          <w:rFonts w:eastAsia="Times New Roman" w:cstheme="minorHAnsi"/>
          <w:sz w:val="24"/>
          <w:szCs w:val="24"/>
        </w:rPr>
        <w:t xml:space="preserve">Basic Services and ITSS </w:t>
      </w:r>
      <w:r w:rsidRPr="008C1969">
        <w:rPr>
          <w:rFonts w:eastAsia="Times New Roman" w:cstheme="minorHAnsi"/>
          <w:sz w:val="24"/>
          <w:szCs w:val="24"/>
        </w:rPr>
        <w:t xml:space="preserve">services must be entered </w:t>
      </w:r>
      <w:r w:rsidRPr="008C1969">
        <w:rPr>
          <w:rFonts w:eastAsia="Times New Roman" w:cstheme="minorHAnsi"/>
          <w:bCs/>
          <w:i/>
          <w:iCs/>
          <w:sz w:val="24"/>
          <w:szCs w:val="24"/>
        </w:rPr>
        <w:t>within 14 calendar days</w:t>
      </w:r>
      <w:r w:rsidRPr="008C1969">
        <w:rPr>
          <w:rFonts w:eastAsia="Times New Roman" w:cstheme="minorHAnsi"/>
          <w:sz w:val="24"/>
          <w:szCs w:val="24"/>
        </w:rPr>
        <w:t xml:space="preserve"> of service delivery and the </w:t>
      </w:r>
      <w:r w:rsidRPr="008C1969">
        <w:rPr>
          <w:rFonts w:eastAsia="Times New Roman" w:cstheme="minorHAnsi"/>
          <w:bCs/>
          <w:i/>
          <w:iCs/>
          <w:sz w:val="24"/>
          <w:szCs w:val="24"/>
        </w:rPr>
        <w:t>service date entered must always reflect the date the service was delivered.</w:t>
      </w:r>
    </w:p>
    <w:p w14:paraId="7E06661A" w14:textId="77777777" w:rsidR="00032CA7" w:rsidRPr="008C1969" w:rsidRDefault="00032CA7" w:rsidP="00032CA7">
      <w:pPr>
        <w:spacing w:after="0" w:line="240" w:lineRule="auto"/>
        <w:rPr>
          <w:rFonts w:eastAsia="Times New Roman" w:cstheme="minorHAnsi"/>
          <w:sz w:val="24"/>
          <w:szCs w:val="24"/>
        </w:rPr>
      </w:pPr>
    </w:p>
    <w:p w14:paraId="75EFCFB2" w14:textId="190AD5F3" w:rsidR="00EB343A" w:rsidRPr="008C1969" w:rsidRDefault="00EB343A" w:rsidP="00032CA7">
      <w:pPr>
        <w:spacing w:after="0" w:line="240" w:lineRule="auto"/>
        <w:rPr>
          <w:rFonts w:eastAsia="Times New Roman" w:cstheme="minorHAnsi"/>
          <w:sz w:val="24"/>
          <w:szCs w:val="24"/>
        </w:rPr>
      </w:pPr>
      <w:r w:rsidRPr="008C1969">
        <w:rPr>
          <w:rFonts w:eastAsia="Times New Roman" w:cstheme="minorHAnsi"/>
          <w:b/>
          <w:caps/>
          <w:sz w:val="24"/>
          <w:szCs w:val="24"/>
        </w:rPr>
        <w:t xml:space="preserve">ESD </w:t>
      </w:r>
      <w:r w:rsidRPr="008C1969">
        <w:rPr>
          <w:rFonts w:eastAsia="Times New Roman" w:cstheme="minorHAnsi"/>
          <w:b/>
          <w:sz w:val="24"/>
          <w:szCs w:val="24"/>
        </w:rPr>
        <w:t>Policy 1023</w:t>
      </w:r>
      <w:r w:rsidR="00EF61DC" w:rsidRPr="008C1969">
        <w:rPr>
          <w:rFonts w:eastAsia="Times New Roman" w:cstheme="minorHAnsi"/>
          <w:b/>
          <w:sz w:val="24"/>
          <w:szCs w:val="24"/>
        </w:rPr>
        <w:t xml:space="preserve"> </w:t>
      </w:r>
      <w:bookmarkStart w:id="60" w:name="_Hlk80687062"/>
      <w:r w:rsidR="00EF61DC" w:rsidRPr="008C1969">
        <w:rPr>
          <w:rFonts w:eastAsia="Times New Roman" w:cstheme="minorHAnsi"/>
          <w:b/>
          <w:sz w:val="24"/>
          <w:szCs w:val="24"/>
        </w:rPr>
        <w:t xml:space="preserve">Rev. 1 </w:t>
      </w:r>
      <w:bookmarkEnd w:id="60"/>
      <w:r w:rsidRPr="008C1969">
        <w:rPr>
          <w:rFonts w:eastAsia="Times New Roman" w:cstheme="minorHAnsi"/>
          <w:b/>
          <w:sz w:val="24"/>
          <w:szCs w:val="24"/>
        </w:rPr>
        <w:t>Co-enrolled Integrated Service Delivery Policy and Operations Manual Handbook:</w:t>
      </w:r>
      <w:r w:rsidR="00032CA7" w:rsidRPr="008C1969">
        <w:rPr>
          <w:rFonts w:eastAsia="Times New Roman" w:cstheme="minorHAnsi"/>
          <w:b/>
          <w:sz w:val="24"/>
          <w:szCs w:val="24"/>
        </w:rPr>
        <w:t xml:space="preserve"> </w:t>
      </w:r>
      <w:r w:rsidR="00032CA7" w:rsidRPr="008C1969">
        <w:rPr>
          <w:rFonts w:eastAsia="Times New Roman" w:cstheme="minorHAnsi"/>
          <w:bCs/>
          <w:sz w:val="24"/>
          <w:szCs w:val="24"/>
        </w:rPr>
        <w:t>A</w:t>
      </w:r>
      <w:r w:rsidRPr="008C1969">
        <w:rPr>
          <w:rFonts w:eastAsia="Times New Roman" w:cstheme="minorHAnsi"/>
          <w:bCs/>
          <w:sz w:val="24"/>
          <w:szCs w:val="24"/>
        </w:rPr>
        <w:t>ll</w:t>
      </w:r>
      <w:r w:rsidRPr="008C1969">
        <w:rPr>
          <w:rFonts w:eastAsia="Times New Roman" w:cstheme="minorHAnsi"/>
          <w:sz w:val="24"/>
          <w:szCs w:val="24"/>
        </w:rPr>
        <w:t xml:space="preserve"> services must be linked to an Active Program Enrollment</w:t>
      </w:r>
      <w:r w:rsidR="00032CA7" w:rsidRPr="008C1969">
        <w:rPr>
          <w:rFonts w:eastAsia="Times New Roman" w:cstheme="minorHAnsi"/>
          <w:sz w:val="24"/>
          <w:szCs w:val="24"/>
        </w:rPr>
        <w:t>.</w:t>
      </w:r>
    </w:p>
    <w:p w14:paraId="56DE22FC" w14:textId="77777777" w:rsidR="00032CA7" w:rsidRPr="008C1969" w:rsidRDefault="00032CA7" w:rsidP="00032CA7">
      <w:pPr>
        <w:spacing w:after="0" w:line="240" w:lineRule="auto"/>
        <w:rPr>
          <w:rFonts w:eastAsia="Times New Roman" w:cstheme="minorHAnsi"/>
          <w:b/>
          <w:sz w:val="24"/>
          <w:szCs w:val="24"/>
        </w:rPr>
      </w:pPr>
    </w:p>
    <w:p w14:paraId="536419A8" w14:textId="22A45AAC" w:rsidR="00EB343A" w:rsidRPr="008C1969" w:rsidRDefault="00EB343A" w:rsidP="00032CA7">
      <w:pPr>
        <w:spacing w:after="0" w:line="240" w:lineRule="auto"/>
        <w:rPr>
          <w:rFonts w:eastAsia="Times New Roman" w:cstheme="minorHAnsi"/>
          <w:b/>
          <w:sz w:val="24"/>
          <w:szCs w:val="24"/>
        </w:rPr>
      </w:pPr>
      <w:r w:rsidRPr="008C1969">
        <w:rPr>
          <w:rFonts w:eastAsia="Times New Roman" w:cstheme="minorHAnsi"/>
          <w:b/>
          <w:sz w:val="24"/>
          <w:szCs w:val="24"/>
        </w:rPr>
        <w:t xml:space="preserve">ESD Policy 1020 </w:t>
      </w:r>
      <w:r w:rsidR="00EF61DC" w:rsidRPr="008C1969">
        <w:rPr>
          <w:rFonts w:eastAsia="Times New Roman" w:cstheme="minorHAnsi"/>
          <w:b/>
          <w:sz w:val="24"/>
          <w:szCs w:val="24"/>
        </w:rPr>
        <w:t xml:space="preserve">Rev. 1 </w:t>
      </w:r>
      <w:r w:rsidRPr="008C1969">
        <w:rPr>
          <w:rFonts w:eastAsia="Times New Roman" w:cstheme="minorHAnsi"/>
          <w:b/>
          <w:sz w:val="24"/>
          <w:szCs w:val="24"/>
        </w:rPr>
        <w:t>Handbook</w:t>
      </w:r>
      <w:r w:rsidR="00032CA7" w:rsidRPr="008C1969">
        <w:rPr>
          <w:rFonts w:eastAsia="Times New Roman" w:cstheme="minorHAnsi"/>
          <w:b/>
          <w:sz w:val="24"/>
          <w:szCs w:val="24"/>
        </w:rPr>
        <w:t xml:space="preserve">: </w:t>
      </w:r>
      <w:r w:rsidRPr="008C1969">
        <w:rPr>
          <w:rFonts w:eastAsia="Times New Roman" w:cstheme="minorHAnsi"/>
          <w:sz w:val="24"/>
          <w:szCs w:val="24"/>
        </w:rPr>
        <w:t>Services within the WorkSource Service Catalog are the source data for performance and outcome measurements across the WorkSource system.</w:t>
      </w:r>
      <w:r w:rsidR="00032CA7" w:rsidRPr="008C1969">
        <w:rPr>
          <w:rFonts w:eastAsia="Times New Roman" w:cstheme="minorHAnsi"/>
          <w:sz w:val="24"/>
          <w:szCs w:val="24"/>
        </w:rPr>
        <w:t xml:space="preserve"> </w:t>
      </w:r>
      <w:r w:rsidRPr="008C1969">
        <w:rPr>
          <w:rFonts w:eastAsia="Times New Roman" w:cstheme="minorHAnsi"/>
          <w:b/>
          <w:sz w:val="24"/>
          <w:szCs w:val="24"/>
        </w:rPr>
        <w:t>Stakeholders within the system must review the Services Catalog on a regular basis to ensure their knowledge of available services and definitions is maintained.</w:t>
      </w:r>
    </w:p>
    <w:p w14:paraId="163740B8" w14:textId="77777777" w:rsidR="009F0DF9" w:rsidRPr="008C1969" w:rsidRDefault="009F0DF9" w:rsidP="00032CA7">
      <w:pPr>
        <w:spacing w:after="0" w:line="240" w:lineRule="auto"/>
        <w:rPr>
          <w:rFonts w:eastAsia="Times New Roman" w:cstheme="minorHAnsi"/>
          <w:sz w:val="24"/>
          <w:szCs w:val="24"/>
        </w:rPr>
      </w:pPr>
    </w:p>
    <w:p w14:paraId="3EA7A3E3" w14:textId="3C0F6621" w:rsidR="00EB343A" w:rsidRPr="008C1969" w:rsidRDefault="00EF61DC" w:rsidP="005A3454">
      <w:pPr>
        <w:spacing w:after="0" w:line="240" w:lineRule="auto"/>
        <w:rPr>
          <w:rFonts w:eastAsia="Times New Roman" w:cstheme="minorHAnsi"/>
          <w:bCs/>
          <w:i/>
          <w:iCs/>
          <w:sz w:val="24"/>
          <w:szCs w:val="24"/>
        </w:rPr>
      </w:pPr>
      <w:r w:rsidRPr="008C1969">
        <w:rPr>
          <w:rFonts w:eastAsia="Times New Roman" w:cstheme="minorHAnsi"/>
          <w:b/>
          <w:caps/>
          <w:sz w:val="24"/>
          <w:szCs w:val="24"/>
        </w:rPr>
        <w:t xml:space="preserve">ESD </w:t>
      </w:r>
      <w:r w:rsidRPr="008C1969">
        <w:rPr>
          <w:rFonts w:eastAsia="Times New Roman" w:cstheme="minorHAnsi"/>
          <w:b/>
          <w:sz w:val="24"/>
          <w:szCs w:val="24"/>
        </w:rPr>
        <w:t>Policy 1023 Rev. 1</w:t>
      </w:r>
      <w:r w:rsidR="00EB343A" w:rsidRPr="008C1969">
        <w:rPr>
          <w:rFonts w:eastAsia="Times New Roman" w:cstheme="minorHAnsi"/>
          <w:b/>
          <w:sz w:val="24"/>
          <w:szCs w:val="24"/>
        </w:rPr>
        <w:t>:</w:t>
      </w:r>
      <w:r w:rsidR="00032CA7" w:rsidRPr="008C1969">
        <w:rPr>
          <w:rFonts w:eastAsia="Times New Roman" w:cstheme="minorHAnsi"/>
          <w:b/>
          <w:sz w:val="24"/>
          <w:szCs w:val="24"/>
        </w:rPr>
        <w:t xml:space="preserve"> </w:t>
      </w:r>
      <w:r w:rsidR="00EB343A" w:rsidRPr="008C1969">
        <w:rPr>
          <w:rFonts w:eastAsia="Times New Roman" w:cstheme="minorHAnsi"/>
          <w:sz w:val="24"/>
          <w:szCs w:val="24"/>
        </w:rPr>
        <w:t>For WIOA Youth programs only, DOL has said [service providers] should report a Youth program element as if it were funded by the WIOA program, regardless of the funding source.</w:t>
      </w:r>
      <w:r w:rsidR="00032CA7" w:rsidRPr="008C1969">
        <w:rPr>
          <w:rFonts w:eastAsia="Times New Roman" w:cstheme="minorHAnsi"/>
          <w:sz w:val="24"/>
          <w:szCs w:val="24"/>
        </w:rPr>
        <w:t xml:space="preserve"> </w:t>
      </w:r>
      <w:r w:rsidR="00EB343A" w:rsidRPr="008C1969">
        <w:rPr>
          <w:rFonts w:eastAsia="Times New Roman" w:cstheme="minorHAnsi"/>
          <w:sz w:val="24"/>
          <w:szCs w:val="24"/>
        </w:rPr>
        <w:t>If a WIOA Youth participant receives program elements from another service provider, the WIOA Youth provider should record these in MIS in the same way as they would if the WIOA Youth program provided the component. As such, there is no federal reporting requirement to enter the service as “Paid by Other”</w:t>
      </w:r>
      <w:r w:rsidR="004A6196" w:rsidRPr="008C1969">
        <w:rPr>
          <w:rFonts w:eastAsia="Times New Roman" w:cstheme="minorHAnsi"/>
          <w:sz w:val="24"/>
          <w:szCs w:val="24"/>
        </w:rPr>
        <w:t xml:space="preserve">. </w:t>
      </w:r>
      <w:r w:rsidR="00EB343A" w:rsidRPr="008C1969">
        <w:rPr>
          <w:rFonts w:eastAsia="Times New Roman" w:cstheme="minorHAnsi"/>
          <w:bCs/>
          <w:i/>
          <w:iCs/>
          <w:sz w:val="24"/>
          <w:szCs w:val="24"/>
        </w:rPr>
        <w:t>In terms of supporting documentation, DOL expects to find references to youth program elements delivered by non-WIOA providers in ISS or case notes.</w:t>
      </w:r>
    </w:p>
    <w:p w14:paraId="35CDD6D5" w14:textId="34B770DD" w:rsidR="00076CB9" w:rsidRPr="008C1969" w:rsidRDefault="00076CB9" w:rsidP="005A3454">
      <w:pPr>
        <w:spacing w:after="0" w:line="240" w:lineRule="auto"/>
        <w:rPr>
          <w:rFonts w:eastAsia="Times New Roman" w:cstheme="minorHAnsi"/>
          <w:bCs/>
          <w:i/>
          <w:iCs/>
          <w:sz w:val="24"/>
          <w:szCs w:val="24"/>
        </w:rPr>
      </w:pPr>
    </w:p>
    <w:p w14:paraId="7C718CB2" w14:textId="6B03DA03" w:rsidR="00076CB9" w:rsidRPr="008C1969" w:rsidRDefault="00076CB9" w:rsidP="005A3454">
      <w:pPr>
        <w:spacing w:after="0" w:line="240" w:lineRule="auto"/>
        <w:rPr>
          <w:rFonts w:eastAsia="Times New Roman" w:cstheme="minorHAnsi"/>
          <w:bCs/>
          <w:i/>
          <w:iCs/>
          <w:sz w:val="24"/>
          <w:szCs w:val="24"/>
        </w:rPr>
      </w:pPr>
    </w:p>
    <w:p w14:paraId="0DCF87C6" w14:textId="70020810" w:rsidR="00076CB9" w:rsidRPr="008C1969" w:rsidRDefault="00076CB9" w:rsidP="005A3454">
      <w:pPr>
        <w:spacing w:after="0" w:line="240" w:lineRule="auto"/>
        <w:rPr>
          <w:rFonts w:eastAsia="Times New Roman" w:cstheme="minorHAnsi"/>
          <w:bCs/>
          <w:i/>
          <w:iCs/>
          <w:sz w:val="24"/>
          <w:szCs w:val="24"/>
        </w:rPr>
      </w:pPr>
    </w:p>
    <w:p w14:paraId="18FC46C0" w14:textId="77777777" w:rsidR="00076CB9" w:rsidRPr="008C1969" w:rsidRDefault="00076CB9" w:rsidP="005A3454">
      <w:pPr>
        <w:spacing w:after="0" w:line="240" w:lineRule="auto"/>
        <w:rPr>
          <w:rFonts w:eastAsia="Times New Roman" w:cstheme="minorHAnsi"/>
          <w:bCs/>
          <w:i/>
          <w:iCs/>
          <w:sz w:val="24"/>
          <w:szCs w:val="24"/>
        </w:rPr>
      </w:pPr>
    </w:p>
    <w:p w14:paraId="5A68E2EF" w14:textId="39207159" w:rsidR="005A3454" w:rsidRPr="008C1969" w:rsidRDefault="00D44B6E" w:rsidP="00032CA7">
      <w:pPr>
        <w:pStyle w:val="Heading2"/>
        <w:shd w:val="clear" w:color="auto" w:fill="DEEAF6" w:themeFill="accent5" w:themeFillTint="33"/>
        <w:rPr>
          <w:rFonts w:eastAsia="Times New Roman"/>
        </w:rPr>
      </w:pPr>
      <w:bookmarkStart w:id="61" w:name="_Toc81292739"/>
      <w:r w:rsidRPr="008C1969">
        <w:rPr>
          <w:rFonts w:eastAsia="Times New Roman"/>
        </w:rPr>
        <w:lastRenderedPageBreak/>
        <w:t xml:space="preserve">PE# 7 </w:t>
      </w:r>
      <w:r w:rsidR="005A3454" w:rsidRPr="008C1969">
        <w:rPr>
          <w:rFonts w:eastAsia="Times New Roman"/>
        </w:rPr>
        <w:t>Supportive Services</w:t>
      </w:r>
      <w:bookmarkEnd w:id="61"/>
      <w:r w:rsidRPr="008C1969">
        <w:rPr>
          <w:rFonts w:eastAsia="Times New Roman"/>
        </w:rPr>
        <w:t xml:space="preserve"> </w:t>
      </w:r>
    </w:p>
    <w:p w14:paraId="00DBB808" w14:textId="77777777" w:rsidR="005A3454" w:rsidRPr="008C1969" w:rsidRDefault="005A3454" w:rsidP="002A4D0C">
      <w:pPr>
        <w:spacing w:after="0" w:line="240" w:lineRule="auto"/>
        <w:ind w:hanging="51"/>
        <w:rPr>
          <w:rFonts w:cstheme="minorHAnsi"/>
          <w:b/>
          <w:color w:val="2E74B5" w:themeColor="accent5" w:themeShade="BF"/>
          <w:sz w:val="24"/>
          <w:szCs w:val="24"/>
        </w:rPr>
      </w:pPr>
      <w:r w:rsidRPr="008C1969">
        <w:rPr>
          <w:rFonts w:cstheme="minorHAnsi"/>
          <w:b/>
          <w:color w:val="2E74B5" w:themeColor="accent5" w:themeShade="BF"/>
          <w:sz w:val="24"/>
          <w:szCs w:val="24"/>
        </w:rPr>
        <w:t xml:space="preserve">MIS: </w:t>
      </w:r>
    </w:p>
    <w:p w14:paraId="04A7C3AB" w14:textId="244CCFE7" w:rsidR="005A3454" w:rsidRPr="008C1969" w:rsidRDefault="005A3454" w:rsidP="00032CA7">
      <w:pPr>
        <w:spacing w:after="0" w:line="240" w:lineRule="auto"/>
        <w:rPr>
          <w:rFonts w:eastAsia="Times New Roman" w:cstheme="minorHAnsi"/>
          <w:sz w:val="24"/>
          <w:szCs w:val="24"/>
        </w:rPr>
      </w:pPr>
      <w:r w:rsidRPr="008C1969">
        <w:rPr>
          <w:rFonts w:eastAsia="Times New Roman" w:cstheme="minorHAnsi"/>
          <w:b/>
          <w:caps/>
          <w:sz w:val="24"/>
          <w:szCs w:val="24"/>
        </w:rPr>
        <w:t xml:space="preserve">WIN 0077, </w:t>
      </w:r>
      <w:r w:rsidR="00EA093F" w:rsidRPr="008C1969">
        <w:rPr>
          <w:rFonts w:eastAsia="Times New Roman" w:cstheme="minorHAnsi"/>
          <w:b/>
          <w:sz w:val="24"/>
          <w:szCs w:val="24"/>
        </w:rPr>
        <w:t>Change 11</w:t>
      </w:r>
      <w:r w:rsidRPr="008C1969">
        <w:rPr>
          <w:rFonts w:eastAsia="Times New Roman" w:cstheme="minorHAnsi"/>
          <w:b/>
          <w:sz w:val="24"/>
          <w:szCs w:val="24"/>
        </w:rPr>
        <w:t>; WorkSource Service Catalog</w:t>
      </w:r>
      <w:r w:rsidRPr="008C1969">
        <w:rPr>
          <w:rFonts w:eastAsia="Times New Roman" w:cstheme="minorHAnsi"/>
          <w:b/>
          <w:caps/>
          <w:sz w:val="24"/>
          <w:szCs w:val="24"/>
        </w:rPr>
        <w:t>:</w:t>
      </w:r>
      <w:r w:rsidR="00032CA7" w:rsidRPr="008C1969">
        <w:rPr>
          <w:rFonts w:eastAsia="Times New Roman" w:cstheme="minorHAnsi"/>
          <w:b/>
          <w:caps/>
          <w:sz w:val="24"/>
          <w:szCs w:val="24"/>
        </w:rPr>
        <w:t xml:space="preserve"> </w:t>
      </w:r>
      <w:r w:rsidRPr="008C1969">
        <w:rPr>
          <w:rFonts w:eastAsia="Times New Roman" w:cstheme="minorHAnsi"/>
          <w:bCs/>
          <w:caps/>
          <w:sz w:val="24"/>
          <w:szCs w:val="24"/>
        </w:rPr>
        <w:t>S</w:t>
      </w:r>
      <w:r w:rsidRPr="008C1969">
        <w:rPr>
          <w:rFonts w:eastAsia="Times New Roman" w:cstheme="minorHAnsi"/>
          <w:bCs/>
          <w:sz w:val="24"/>
          <w:szCs w:val="24"/>
        </w:rPr>
        <w:t>upport Services-fees, supplies, tests, transportation, etc. (Youth Only):</w:t>
      </w:r>
      <w:r w:rsidR="00032CA7" w:rsidRPr="008C1969">
        <w:rPr>
          <w:rFonts w:eastAsia="Times New Roman" w:cstheme="minorHAnsi"/>
          <w:bCs/>
          <w:sz w:val="24"/>
          <w:szCs w:val="24"/>
        </w:rPr>
        <w:t xml:space="preserve"> </w:t>
      </w:r>
      <w:r w:rsidRPr="008C1969">
        <w:rPr>
          <w:rFonts w:eastAsia="Times New Roman" w:cstheme="minorHAnsi"/>
          <w:sz w:val="24"/>
          <w:szCs w:val="24"/>
        </w:rPr>
        <w:t>Support services to be provided to youth to enable them to participate in youth program activities. These services may include: linkages to community services; assistance with transportation, child and dependent care, housing, educational testing, uniforms or other appropriate work attire and work-related tools, such as eyeglasses, protective eye gear, books, fees, school supplies, and other necessary items for students enrolled in postsecondary education classes; payments and fees for employment and training-related applications, tests, and certifications; reasonable accommodations for youth with disabilities; legal aid services, and referrals to health care.</w:t>
      </w:r>
    </w:p>
    <w:p w14:paraId="5EB56D26" w14:textId="77777777" w:rsidR="00032CA7" w:rsidRPr="008C1969" w:rsidRDefault="00032CA7" w:rsidP="00032CA7">
      <w:pPr>
        <w:spacing w:after="0" w:line="240" w:lineRule="auto"/>
        <w:rPr>
          <w:rFonts w:eastAsia="Times New Roman" w:cstheme="minorHAnsi"/>
          <w:sz w:val="24"/>
          <w:szCs w:val="24"/>
        </w:rPr>
      </w:pPr>
    </w:p>
    <w:p w14:paraId="546F3641" w14:textId="794480E3" w:rsidR="005A3454" w:rsidRPr="008C1969" w:rsidRDefault="002A4D0C" w:rsidP="00A71E88">
      <w:pPr>
        <w:spacing w:after="0" w:line="240" w:lineRule="auto"/>
        <w:ind w:hanging="51"/>
        <w:rPr>
          <w:rFonts w:cstheme="minorHAnsi"/>
          <w:b/>
          <w:color w:val="2E74B5" w:themeColor="accent5" w:themeShade="BF"/>
          <w:sz w:val="24"/>
          <w:szCs w:val="24"/>
        </w:rPr>
      </w:pPr>
      <w:r w:rsidRPr="008C1969">
        <w:rPr>
          <w:rFonts w:cstheme="minorHAnsi"/>
          <w:b/>
          <w:color w:val="2E74B5" w:themeColor="accent5" w:themeShade="BF"/>
          <w:sz w:val="24"/>
          <w:szCs w:val="24"/>
        </w:rPr>
        <w:t>T</w:t>
      </w:r>
      <w:r w:rsidR="005A3454" w:rsidRPr="008C1969">
        <w:rPr>
          <w:rFonts w:cstheme="minorHAnsi"/>
          <w:b/>
          <w:color w:val="2E74B5" w:themeColor="accent5" w:themeShade="BF"/>
          <w:sz w:val="24"/>
          <w:szCs w:val="24"/>
        </w:rPr>
        <w:t xml:space="preserve">ypes of </w:t>
      </w:r>
      <w:r w:rsidRPr="008C1969">
        <w:rPr>
          <w:rFonts w:cstheme="minorHAnsi"/>
          <w:b/>
          <w:color w:val="2E74B5" w:themeColor="accent5" w:themeShade="BF"/>
          <w:sz w:val="24"/>
          <w:szCs w:val="24"/>
        </w:rPr>
        <w:t>S</w:t>
      </w:r>
      <w:r w:rsidR="005A3454" w:rsidRPr="008C1969">
        <w:rPr>
          <w:rFonts w:cstheme="minorHAnsi"/>
          <w:b/>
          <w:color w:val="2E74B5" w:themeColor="accent5" w:themeShade="BF"/>
          <w:sz w:val="24"/>
          <w:szCs w:val="24"/>
        </w:rPr>
        <w:t xml:space="preserve">upportive </w:t>
      </w:r>
      <w:r w:rsidRPr="008C1969">
        <w:rPr>
          <w:rFonts w:cstheme="minorHAnsi"/>
          <w:b/>
          <w:color w:val="2E74B5" w:themeColor="accent5" w:themeShade="BF"/>
          <w:sz w:val="24"/>
          <w:szCs w:val="24"/>
        </w:rPr>
        <w:t>S</w:t>
      </w:r>
      <w:r w:rsidR="005A3454" w:rsidRPr="008C1969">
        <w:rPr>
          <w:rFonts w:cstheme="minorHAnsi"/>
          <w:b/>
          <w:color w:val="2E74B5" w:themeColor="accent5" w:themeShade="BF"/>
          <w:sz w:val="24"/>
          <w:szCs w:val="24"/>
        </w:rPr>
        <w:t>ervices</w:t>
      </w:r>
    </w:p>
    <w:p w14:paraId="49812FAF" w14:textId="77777777" w:rsidR="005A3454" w:rsidRPr="008C1969" w:rsidRDefault="005A3454" w:rsidP="00032CA7">
      <w:pPr>
        <w:spacing w:after="0" w:line="240" w:lineRule="auto"/>
        <w:rPr>
          <w:rFonts w:cstheme="minorHAnsi"/>
          <w:sz w:val="24"/>
          <w:szCs w:val="24"/>
        </w:rPr>
      </w:pPr>
      <w:r w:rsidRPr="008C1969">
        <w:rPr>
          <w:rFonts w:cstheme="minorHAnsi"/>
          <w:b/>
          <w:sz w:val="24"/>
          <w:szCs w:val="24"/>
        </w:rPr>
        <w:t xml:space="preserve">20 CFR 681.570: </w:t>
      </w:r>
      <w:r w:rsidRPr="008C1969">
        <w:rPr>
          <w:rFonts w:cstheme="minorHAnsi"/>
          <w:sz w:val="24"/>
          <w:szCs w:val="24"/>
        </w:rPr>
        <w:t>Supportive services for youth, as defined in WIOA Sec. 3(59), are services that enable an individual to participate in WIOA activities. These services include, but are not limited to:</w:t>
      </w:r>
    </w:p>
    <w:p w14:paraId="7C0F1EC4" w14:textId="77777777" w:rsidR="005A3454" w:rsidRPr="008C1969" w:rsidRDefault="005A3454"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Linkages to community services;</w:t>
      </w:r>
    </w:p>
    <w:p w14:paraId="6B1C4F5E" w14:textId="77777777" w:rsidR="005A3454" w:rsidRPr="008C1969" w:rsidRDefault="005A3454"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Assistance with transportation;</w:t>
      </w:r>
    </w:p>
    <w:p w14:paraId="381DC741" w14:textId="4F10F78F" w:rsidR="005A3454" w:rsidRPr="008C1969" w:rsidRDefault="005A3454"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 xml:space="preserve">Assistance with </w:t>
      </w:r>
      <w:r w:rsidR="00A376AE" w:rsidRPr="008C1969">
        <w:rPr>
          <w:rFonts w:eastAsia="Calibri" w:cstheme="minorHAnsi"/>
          <w:bCs/>
          <w:iCs/>
          <w:sz w:val="24"/>
          <w:szCs w:val="24"/>
        </w:rPr>
        <w:t>childcare</w:t>
      </w:r>
      <w:r w:rsidRPr="008C1969">
        <w:rPr>
          <w:rFonts w:eastAsia="Calibri" w:cstheme="minorHAnsi"/>
          <w:bCs/>
          <w:iCs/>
          <w:sz w:val="24"/>
          <w:szCs w:val="24"/>
        </w:rPr>
        <w:t xml:space="preserve"> and dependent care;</w:t>
      </w:r>
    </w:p>
    <w:p w14:paraId="6971D710" w14:textId="77777777" w:rsidR="005A3454" w:rsidRPr="008C1969" w:rsidRDefault="005A3454"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Assistance with housing;</w:t>
      </w:r>
    </w:p>
    <w:p w14:paraId="4F546178" w14:textId="77777777" w:rsidR="005A3454" w:rsidRPr="008C1969" w:rsidRDefault="005A3454"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Needs-related payments (youth ages 18-24 only);</w:t>
      </w:r>
    </w:p>
    <w:p w14:paraId="732C1E91" w14:textId="77777777" w:rsidR="005A3454" w:rsidRPr="008C1969" w:rsidRDefault="005A3454"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Assistance with educational testing;</w:t>
      </w:r>
    </w:p>
    <w:p w14:paraId="7E9DA90B" w14:textId="77777777" w:rsidR="005A3454" w:rsidRPr="008C1969" w:rsidRDefault="005A3454"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Reasonable accommodations for youth with disabilities;</w:t>
      </w:r>
    </w:p>
    <w:p w14:paraId="016AFB51" w14:textId="77777777" w:rsidR="005A3454" w:rsidRPr="008C1969" w:rsidRDefault="005A3454"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Legal aid services;</w:t>
      </w:r>
    </w:p>
    <w:p w14:paraId="003810B2" w14:textId="77777777" w:rsidR="005A3454" w:rsidRPr="008C1969" w:rsidRDefault="005A3454"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 xml:space="preserve">Referrals to health care; </w:t>
      </w:r>
    </w:p>
    <w:p w14:paraId="01E52DF9" w14:textId="04C1BD39" w:rsidR="005A3454" w:rsidRPr="008C1969" w:rsidRDefault="005A3454"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 xml:space="preserve">Assistance with uniforms or other appropriate work attire and work-related tools, including such items as </w:t>
      </w:r>
      <w:r w:rsidR="0014644B" w:rsidRPr="008C1969">
        <w:rPr>
          <w:rFonts w:eastAsia="Calibri" w:cstheme="minorHAnsi"/>
          <w:bCs/>
          <w:iCs/>
          <w:sz w:val="24"/>
          <w:szCs w:val="24"/>
        </w:rPr>
        <w:t>eyeglasses</w:t>
      </w:r>
      <w:r w:rsidRPr="008C1969">
        <w:rPr>
          <w:rFonts w:eastAsia="Calibri" w:cstheme="minorHAnsi"/>
          <w:bCs/>
          <w:iCs/>
          <w:sz w:val="24"/>
          <w:szCs w:val="24"/>
        </w:rPr>
        <w:t xml:space="preserve"> and protective eye gear;</w:t>
      </w:r>
    </w:p>
    <w:p w14:paraId="50215600" w14:textId="77777777" w:rsidR="005A3454" w:rsidRPr="008C1969" w:rsidRDefault="005A3454"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Assistance with books, fees, school supplies, and other necessary items for students enrolled in postsecondary education classes; and</w:t>
      </w:r>
    </w:p>
    <w:p w14:paraId="29ED1658" w14:textId="77777777" w:rsidR="005A3454" w:rsidRPr="008C1969" w:rsidRDefault="005A3454"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Payments and fees for employment and training-related applications, tests, and certifications.</w:t>
      </w:r>
    </w:p>
    <w:p w14:paraId="077EE75E" w14:textId="77777777" w:rsidR="005A3454" w:rsidRPr="008C1969" w:rsidRDefault="005A3454" w:rsidP="005A3454">
      <w:pPr>
        <w:autoSpaceDE w:val="0"/>
        <w:autoSpaceDN w:val="0"/>
        <w:adjustRightInd w:val="0"/>
        <w:spacing w:after="0" w:line="240" w:lineRule="auto"/>
        <w:contextualSpacing/>
        <w:rPr>
          <w:rFonts w:cstheme="minorHAnsi"/>
          <w:b/>
          <w:sz w:val="24"/>
          <w:szCs w:val="24"/>
          <w:u w:val="single"/>
        </w:rPr>
      </w:pPr>
    </w:p>
    <w:p w14:paraId="5AAD66BE" w14:textId="0638E8A5" w:rsidR="005A3454" w:rsidRPr="008C1969" w:rsidRDefault="00E82E68" w:rsidP="00E82E68">
      <w:pPr>
        <w:autoSpaceDE w:val="0"/>
        <w:autoSpaceDN w:val="0"/>
        <w:adjustRightInd w:val="0"/>
        <w:spacing w:after="0" w:line="240" w:lineRule="auto"/>
        <w:contextualSpacing/>
        <w:rPr>
          <w:rFonts w:cstheme="minorHAnsi"/>
          <w:sz w:val="24"/>
          <w:szCs w:val="24"/>
        </w:rPr>
      </w:pPr>
      <w:r w:rsidRPr="008C1969">
        <w:rPr>
          <w:rFonts w:cstheme="minorHAnsi"/>
          <w:b/>
          <w:color w:val="2E74B5" w:themeColor="accent5" w:themeShade="BF"/>
          <w:sz w:val="24"/>
          <w:szCs w:val="24"/>
        </w:rPr>
        <w:t xml:space="preserve">Supportive Services Allowed in Follow-up </w:t>
      </w:r>
      <w:r w:rsidRPr="008C1969">
        <w:rPr>
          <w:rFonts w:cstheme="minorHAnsi"/>
          <w:b/>
          <w:sz w:val="24"/>
          <w:szCs w:val="24"/>
        </w:rPr>
        <w:t xml:space="preserve">- </w:t>
      </w:r>
      <w:r w:rsidR="005A3454" w:rsidRPr="008C1969">
        <w:rPr>
          <w:rFonts w:cstheme="minorHAnsi"/>
          <w:b/>
          <w:sz w:val="24"/>
          <w:szCs w:val="24"/>
        </w:rPr>
        <w:t xml:space="preserve">20 CFR 681.580(b): </w:t>
      </w:r>
      <w:r w:rsidR="005A3454" w:rsidRPr="008C1969">
        <w:rPr>
          <w:rFonts w:cstheme="minorHAnsi"/>
          <w:sz w:val="24"/>
          <w:szCs w:val="24"/>
        </w:rPr>
        <w:t>Follow-up services for youth may include supportive services.</w:t>
      </w:r>
    </w:p>
    <w:p w14:paraId="494B72D8" w14:textId="77777777" w:rsidR="005A3454" w:rsidRPr="008C1969" w:rsidRDefault="005A3454" w:rsidP="005A3454">
      <w:pPr>
        <w:autoSpaceDE w:val="0"/>
        <w:autoSpaceDN w:val="0"/>
        <w:adjustRightInd w:val="0"/>
        <w:spacing w:after="0" w:line="240" w:lineRule="auto"/>
        <w:rPr>
          <w:rFonts w:cstheme="minorHAnsi"/>
          <w:b/>
          <w:caps/>
          <w:sz w:val="24"/>
          <w:szCs w:val="24"/>
          <w:u w:val="single"/>
        </w:rPr>
      </w:pPr>
    </w:p>
    <w:p w14:paraId="6E81B0EB" w14:textId="1207FD4A" w:rsidR="005A3454" w:rsidRPr="008C1969" w:rsidRDefault="002A4D0C" w:rsidP="00A71E88">
      <w:pPr>
        <w:spacing w:after="0" w:line="240" w:lineRule="auto"/>
        <w:ind w:hanging="51"/>
        <w:rPr>
          <w:rFonts w:cstheme="minorHAnsi"/>
          <w:b/>
          <w:color w:val="2E74B5" w:themeColor="accent5" w:themeShade="BF"/>
          <w:sz w:val="24"/>
          <w:szCs w:val="24"/>
        </w:rPr>
      </w:pPr>
      <w:r w:rsidRPr="008C1969">
        <w:rPr>
          <w:rFonts w:cstheme="minorHAnsi"/>
          <w:b/>
          <w:color w:val="2E74B5" w:themeColor="accent5" w:themeShade="BF"/>
          <w:sz w:val="24"/>
          <w:szCs w:val="24"/>
        </w:rPr>
        <w:t>S</w:t>
      </w:r>
      <w:r w:rsidR="005A3454" w:rsidRPr="008C1969">
        <w:rPr>
          <w:rFonts w:cstheme="minorHAnsi"/>
          <w:b/>
          <w:color w:val="2E74B5" w:themeColor="accent5" w:themeShade="BF"/>
          <w:sz w:val="24"/>
          <w:szCs w:val="24"/>
        </w:rPr>
        <w:t xml:space="preserve">upportive </w:t>
      </w:r>
      <w:r w:rsidRPr="008C1969">
        <w:rPr>
          <w:rFonts w:cstheme="minorHAnsi"/>
          <w:b/>
          <w:color w:val="2E74B5" w:themeColor="accent5" w:themeShade="BF"/>
          <w:sz w:val="24"/>
          <w:szCs w:val="24"/>
        </w:rPr>
        <w:t>S</w:t>
      </w:r>
      <w:r w:rsidR="005A3454" w:rsidRPr="008C1969">
        <w:rPr>
          <w:rFonts w:cstheme="minorHAnsi"/>
          <w:b/>
          <w:color w:val="2E74B5" w:themeColor="accent5" w:themeShade="BF"/>
          <w:sz w:val="24"/>
          <w:szCs w:val="24"/>
        </w:rPr>
        <w:t>ervices Disallowed</w:t>
      </w:r>
      <w:r w:rsidR="00E82E68" w:rsidRPr="008C1969">
        <w:rPr>
          <w:rFonts w:cstheme="minorHAnsi"/>
          <w:b/>
          <w:color w:val="2E74B5" w:themeColor="accent5" w:themeShade="BF"/>
          <w:sz w:val="24"/>
          <w:szCs w:val="24"/>
        </w:rPr>
        <w:t>***</w:t>
      </w:r>
      <w:r w:rsidR="005A3454" w:rsidRPr="008C1969">
        <w:rPr>
          <w:rFonts w:cstheme="minorHAnsi"/>
          <w:b/>
          <w:color w:val="2E74B5" w:themeColor="accent5" w:themeShade="BF"/>
          <w:sz w:val="24"/>
          <w:szCs w:val="24"/>
        </w:rPr>
        <w:t>:</w:t>
      </w:r>
    </w:p>
    <w:tbl>
      <w:tblPr>
        <w:tblW w:w="10170" w:type="dxa"/>
        <w:tblBorders>
          <w:top w:val="nil"/>
          <w:left w:val="nil"/>
          <w:bottom w:val="nil"/>
          <w:right w:val="nil"/>
        </w:tblBorders>
        <w:tblLayout w:type="fixed"/>
        <w:tblLook w:val="0000" w:firstRow="0" w:lastRow="0" w:firstColumn="0" w:lastColumn="0" w:noHBand="0" w:noVBand="0"/>
      </w:tblPr>
      <w:tblGrid>
        <w:gridCol w:w="10170"/>
      </w:tblGrid>
      <w:tr w:rsidR="005A3454" w:rsidRPr="008C1969" w14:paraId="6A2F2F2E" w14:textId="77777777" w:rsidTr="00814344">
        <w:trPr>
          <w:trHeight w:val="55"/>
        </w:trPr>
        <w:tc>
          <w:tcPr>
            <w:tcW w:w="10170" w:type="dxa"/>
          </w:tcPr>
          <w:p w14:paraId="7204F8A7" w14:textId="5C258B7A" w:rsidR="005A3454" w:rsidRPr="008C1969" w:rsidRDefault="005A3454" w:rsidP="00032CA7">
            <w:pPr>
              <w:autoSpaceDE w:val="0"/>
              <w:autoSpaceDN w:val="0"/>
              <w:adjustRightInd w:val="0"/>
              <w:spacing w:after="0" w:line="240" w:lineRule="auto"/>
              <w:rPr>
                <w:rFonts w:cstheme="minorHAnsi"/>
                <w:color w:val="000000"/>
                <w:sz w:val="24"/>
                <w:szCs w:val="24"/>
              </w:rPr>
            </w:pPr>
            <w:r w:rsidRPr="008C1969">
              <w:rPr>
                <w:rFonts w:eastAsia="Times New Roman" w:cstheme="minorHAnsi"/>
                <w:b/>
                <w:sz w:val="24"/>
                <w:szCs w:val="24"/>
              </w:rPr>
              <w:t xml:space="preserve">ESD WIOA Policy 5602, Rev. </w:t>
            </w:r>
            <w:r w:rsidR="009F7960" w:rsidRPr="008C1969">
              <w:rPr>
                <w:rFonts w:eastAsia="Times New Roman" w:cstheme="minorHAnsi"/>
                <w:b/>
                <w:sz w:val="24"/>
                <w:szCs w:val="24"/>
              </w:rPr>
              <w:t>3</w:t>
            </w:r>
            <w:r w:rsidRPr="008C1969">
              <w:rPr>
                <w:rFonts w:eastAsia="Times New Roman" w:cstheme="minorHAnsi"/>
                <w:b/>
                <w:sz w:val="24"/>
                <w:szCs w:val="24"/>
              </w:rPr>
              <w:t xml:space="preserve">: </w:t>
            </w:r>
            <w:r w:rsidRPr="008C1969">
              <w:rPr>
                <w:rFonts w:eastAsia="Times New Roman" w:cstheme="minorHAnsi"/>
                <w:b/>
                <w:sz w:val="24"/>
                <w:szCs w:val="24"/>
                <w:u w:val="single"/>
              </w:rPr>
              <w:t>Food/Groceries</w:t>
            </w:r>
            <w:r w:rsidRPr="008C1969">
              <w:rPr>
                <w:rFonts w:eastAsia="Times New Roman" w:cstheme="minorHAnsi"/>
                <w:b/>
                <w:sz w:val="24"/>
                <w:szCs w:val="24"/>
              </w:rPr>
              <w:t>:</w:t>
            </w:r>
            <w:r w:rsidRPr="008C1969">
              <w:rPr>
                <w:rFonts w:cstheme="minorHAnsi"/>
                <w:color w:val="000000"/>
                <w:sz w:val="24"/>
                <w:szCs w:val="24"/>
              </w:rPr>
              <w:t xml:space="preserve"> DOL commented on page 56182 of the WIOA Final Rules that “groceries and on-site meals for program participants are beyond the scope of WIOA.” Further, neither TEGL 19-16 nor TEGL </w:t>
            </w:r>
            <w:r w:rsidR="00CA5C0B" w:rsidRPr="008C1969">
              <w:rPr>
                <w:rFonts w:cstheme="minorHAnsi"/>
                <w:color w:val="000000"/>
                <w:sz w:val="24"/>
                <w:szCs w:val="24"/>
              </w:rPr>
              <w:t>21-16 Chg. 1</w:t>
            </w:r>
            <w:r w:rsidRPr="008C1969">
              <w:rPr>
                <w:rFonts w:cstheme="minorHAnsi"/>
                <w:color w:val="000000"/>
                <w:sz w:val="24"/>
                <w:szCs w:val="24"/>
              </w:rPr>
              <w:t xml:space="preserve"> include groceries, including food, on their respective listings of allowable supportive services. Though both guidance’s state that the lists are not exhaustive, DOL has opined that its Final Rule commentary represents an explicit prohibition, so groceries are therefore not an allowable supportive service for WIOA Title I adults, dislocated workers, or youth. </w:t>
            </w:r>
          </w:p>
          <w:p w14:paraId="0660DE1A" w14:textId="77777777" w:rsidR="00032CA7" w:rsidRPr="008C1969" w:rsidRDefault="00032CA7" w:rsidP="00032CA7">
            <w:pPr>
              <w:autoSpaceDE w:val="0"/>
              <w:autoSpaceDN w:val="0"/>
              <w:adjustRightInd w:val="0"/>
              <w:spacing w:after="0" w:line="240" w:lineRule="auto"/>
              <w:rPr>
                <w:rFonts w:cstheme="minorHAnsi"/>
                <w:color w:val="000000"/>
                <w:sz w:val="24"/>
                <w:szCs w:val="24"/>
              </w:rPr>
            </w:pPr>
          </w:p>
          <w:p w14:paraId="230F41CF" w14:textId="1385FA77" w:rsidR="005A3454" w:rsidRPr="008C1969" w:rsidRDefault="005A3454" w:rsidP="00E82E68">
            <w:pPr>
              <w:spacing w:after="0" w:line="240" w:lineRule="auto"/>
              <w:ind w:right="-2983"/>
              <w:rPr>
                <w:rFonts w:cstheme="minorHAnsi"/>
                <w:sz w:val="24"/>
                <w:szCs w:val="24"/>
              </w:rPr>
            </w:pPr>
            <w:r w:rsidRPr="008C1969">
              <w:rPr>
                <w:rFonts w:eastAsia="Times New Roman" w:cstheme="minorHAnsi"/>
                <w:b/>
                <w:sz w:val="24"/>
                <w:szCs w:val="24"/>
              </w:rPr>
              <w:t xml:space="preserve">ESD Policy 1019, Rev. </w:t>
            </w:r>
            <w:r w:rsidR="00AF6433" w:rsidRPr="008C1969">
              <w:rPr>
                <w:rFonts w:eastAsia="Times New Roman" w:cstheme="minorHAnsi"/>
                <w:b/>
                <w:sz w:val="24"/>
                <w:szCs w:val="24"/>
              </w:rPr>
              <w:t>5</w:t>
            </w:r>
            <w:r w:rsidRPr="008C1969">
              <w:rPr>
                <w:rFonts w:eastAsia="Times New Roman" w:cstheme="minorHAnsi"/>
                <w:b/>
                <w:sz w:val="24"/>
                <w:szCs w:val="24"/>
              </w:rPr>
              <w:t>:</w:t>
            </w:r>
            <w:r w:rsidR="00032CA7" w:rsidRPr="008C1969">
              <w:rPr>
                <w:rFonts w:eastAsia="Times New Roman" w:cstheme="minorHAnsi"/>
                <w:b/>
                <w:sz w:val="24"/>
                <w:szCs w:val="24"/>
              </w:rPr>
              <w:t xml:space="preserve"> </w:t>
            </w:r>
            <w:r w:rsidRPr="008C1969">
              <w:rPr>
                <w:rFonts w:cstheme="minorHAnsi"/>
                <w:caps/>
                <w:sz w:val="24"/>
                <w:szCs w:val="24"/>
              </w:rPr>
              <w:t>F</w:t>
            </w:r>
            <w:r w:rsidRPr="008C1969">
              <w:rPr>
                <w:rFonts w:cstheme="minorHAnsi"/>
                <w:sz w:val="24"/>
                <w:szCs w:val="24"/>
              </w:rPr>
              <w:t>ood and groceries are prohibited as</w:t>
            </w:r>
            <w:r w:rsidR="00E82E68" w:rsidRPr="008C1969">
              <w:rPr>
                <w:rFonts w:cstheme="minorHAnsi"/>
                <w:sz w:val="24"/>
                <w:szCs w:val="24"/>
              </w:rPr>
              <w:t xml:space="preserve"> s</w:t>
            </w:r>
            <w:r w:rsidRPr="008C1969">
              <w:rPr>
                <w:rFonts w:cstheme="minorHAnsi"/>
                <w:sz w:val="24"/>
                <w:szCs w:val="24"/>
              </w:rPr>
              <w:t>upportive services as DOL has determined that they are beyond the scope of WIOA.</w:t>
            </w:r>
          </w:p>
          <w:p w14:paraId="4101D780" w14:textId="7D56A295" w:rsidR="00E82E68" w:rsidRPr="008C1969" w:rsidRDefault="00E82E68" w:rsidP="00032CA7">
            <w:pPr>
              <w:spacing w:after="0" w:line="240" w:lineRule="auto"/>
              <w:rPr>
                <w:rFonts w:cstheme="minorHAnsi"/>
                <w:sz w:val="24"/>
                <w:szCs w:val="24"/>
              </w:rPr>
            </w:pPr>
          </w:p>
          <w:p w14:paraId="3287491A" w14:textId="5498F222" w:rsidR="00F83F3C" w:rsidRPr="008C1969" w:rsidRDefault="00E82E68" w:rsidP="00E82E68">
            <w:pPr>
              <w:pStyle w:val="Default"/>
              <w:rPr>
                <w:rFonts w:asciiTheme="minorHAnsi" w:hAnsiTheme="minorHAnsi" w:cstheme="minorHAnsi"/>
                <w:b/>
                <w:bCs/>
              </w:rPr>
            </w:pPr>
            <w:r w:rsidRPr="008C1969">
              <w:rPr>
                <w:rFonts w:asciiTheme="minorHAnsi" w:hAnsiTheme="minorHAnsi" w:cstheme="minorHAnsi"/>
                <w:b/>
                <w:bCs/>
                <w:color w:val="2E74B5" w:themeColor="accent5" w:themeShade="BF"/>
              </w:rPr>
              <w:t>***Temporary suspension of prohibition on food as a supportive service for WIOA Title I-B youth program participants</w:t>
            </w:r>
            <w:r w:rsidRPr="008C1969">
              <w:rPr>
                <w:rFonts w:asciiTheme="minorHAnsi" w:hAnsiTheme="minorHAnsi" w:cstheme="minorHAnsi"/>
                <w:color w:val="2E74B5" w:themeColor="accent5" w:themeShade="BF"/>
              </w:rPr>
              <w:t xml:space="preserve"> </w:t>
            </w:r>
          </w:p>
          <w:p w14:paraId="7FA81CB8" w14:textId="47113A1E" w:rsidR="00E82E68" w:rsidRPr="008C1969" w:rsidRDefault="00E82E68" w:rsidP="00E82E68">
            <w:pPr>
              <w:pStyle w:val="Default"/>
              <w:rPr>
                <w:rFonts w:asciiTheme="minorHAnsi" w:hAnsiTheme="minorHAnsi" w:cstheme="minorHAnsi"/>
                <w:b/>
                <w:bCs/>
              </w:rPr>
            </w:pPr>
            <w:r w:rsidRPr="008C1969">
              <w:rPr>
                <w:rFonts w:asciiTheme="minorHAnsi" w:hAnsiTheme="minorHAnsi" w:cstheme="minorHAnsi"/>
                <w:b/>
                <w:bCs/>
              </w:rPr>
              <w:t>WIN</w:t>
            </w:r>
            <w:r w:rsidR="00222D54" w:rsidRPr="008C1969">
              <w:rPr>
                <w:rFonts w:asciiTheme="minorHAnsi" w:hAnsiTheme="minorHAnsi" w:cstheme="minorHAnsi"/>
                <w:b/>
                <w:bCs/>
              </w:rPr>
              <w:t xml:space="preserve"> </w:t>
            </w:r>
            <w:r w:rsidRPr="008C1969">
              <w:rPr>
                <w:rFonts w:asciiTheme="minorHAnsi" w:hAnsiTheme="minorHAnsi" w:cstheme="minorHAnsi"/>
                <w:b/>
                <w:bCs/>
              </w:rPr>
              <w:t>0111</w:t>
            </w:r>
            <w:r w:rsidR="00F83F3C" w:rsidRPr="008C1969">
              <w:rPr>
                <w:rFonts w:asciiTheme="minorHAnsi" w:hAnsiTheme="minorHAnsi" w:cstheme="minorHAnsi"/>
                <w:b/>
                <w:bCs/>
              </w:rPr>
              <w:t>, Change 2</w:t>
            </w:r>
            <w:r w:rsidRPr="008C1969">
              <w:rPr>
                <w:rFonts w:asciiTheme="minorHAnsi" w:hAnsiTheme="minorHAnsi" w:cstheme="minorHAnsi"/>
                <w:b/>
                <w:bCs/>
              </w:rPr>
              <w:t xml:space="preserve"> </w:t>
            </w:r>
            <w:r w:rsidRPr="008C1969">
              <w:rPr>
                <w:rFonts w:asciiTheme="minorHAnsi" w:hAnsiTheme="minorHAnsi" w:cstheme="minorHAnsi"/>
                <w:i/>
                <w:iCs/>
                <w:u w:val="single"/>
              </w:rPr>
              <w:t>Effective Date:</w:t>
            </w:r>
            <w:r w:rsidRPr="008C1969">
              <w:rPr>
                <w:rFonts w:asciiTheme="minorHAnsi" w:hAnsiTheme="minorHAnsi" w:cstheme="minorHAnsi"/>
              </w:rPr>
              <w:t xml:space="preserve"> </w:t>
            </w:r>
            <w:r w:rsidR="009F0DF9" w:rsidRPr="008C1969">
              <w:rPr>
                <w:rFonts w:asciiTheme="minorHAnsi" w:hAnsiTheme="minorHAnsi" w:cstheme="minorHAnsi"/>
              </w:rPr>
              <w:t>June 3, 2020</w:t>
            </w:r>
            <w:r w:rsidRPr="008C1969">
              <w:rPr>
                <w:rFonts w:asciiTheme="minorHAnsi" w:hAnsiTheme="minorHAnsi" w:cstheme="minorHAnsi"/>
              </w:rPr>
              <w:t xml:space="preserve"> </w:t>
            </w:r>
            <w:r w:rsidRPr="008C1969">
              <w:rPr>
                <w:rFonts w:asciiTheme="minorHAnsi" w:hAnsiTheme="minorHAnsi" w:cstheme="minorHAnsi"/>
                <w:i/>
                <w:iCs/>
                <w:u w:val="single"/>
              </w:rPr>
              <w:t>Expiration Date:</w:t>
            </w:r>
            <w:r w:rsidRPr="008C1969">
              <w:rPr>
                <w:rFonts w:asciiTheme="minorHAnsi" w:hAnsiTheme="minorHAnsi" w:cstheme="minorHAnsi"/>
                <w:b/>
                <w:bCs/>
              </w:rPr>
              <w:t xml:space="preserve"> </w:t>
            </w:r>
            <w:r w:rsidR="00F83F3C" w:rsidRPr="008C1969">
              <w:rPr>
                <w:rFonts w:asciiTheme="minorHAnsi" w:hAnsiTheme="minorHAnsi" w:cstheme="minorHAnsi"/>
              </w:rPr>
              <w:t>November 18, 2021</w:t>
            </w:r>
          </w:p>
          <w:p w14:paraId="238AEDF7" w14:textId="77777777" w:rsidR="00E82E68" w:rsidRPr="008C1969" w:rsidRDefault="00E82E68" w:rsidP="00E82E68">
            <w:pPr>
              <w:pStyle w:val="Default"/>
              <w:rPr>
                <w:rFonts w:asciiTheme="minorHAnsi" w:hAnsiTheme="minorHAnsi" w:cstheme="minorHAnsi"/>
                <w:sz w:val="6"/>
                <w:szCs w:val="6"/>
              </w:rPr>
            </w:pPr>
          </w:p>
          <w:p w14:paraId="6452FFB2" w14:textId="0417E3CD" w:rsidR="00E82E68" w:rsidRPr="008C1969" w:rsidRDefault="00E82E68" w:rsidP="00E82E68">
            <w:pPr>
              <w:pStyle w:val="Default"/>
              <w:rPr>
                <w:rFonts w:asciiTheme="minorHAnsi" w:hAnsiTheme="minorHAnsi" w:cstheme="minorHAnsi"/>
              </w:rPr>
            </w:pPr>
            <w:r w:rsidRPr="008C1969">
              <w:rPr>
                <w:rFonts w:asciiTheme="minorHAnsi" w:hAnsiTheme="minorHAnsi" w:cstheme="minorHAnsi"/>
              </w:rPr>
              <w:t xml:space="preserve">Due to the COVID-19 crisis, food </w:t>
            </w:r>
            <w:r w:rsidRPr="008C1969">
              <w:rPr>
                <w:rFonts w:asciiTheme="minorHAnsi" w:hAnsiTheme="minorHAnsi" w:cstheme="minorHAnsi"/>
                <w:i/>
                <w:iCs/>
              </w:rPr>
              <w:t>may be provided as a supportive service</w:t>
            </w:r>
            <w:r w:rsidRPr="008C1969">
              <w:rPr>
                <w:rFonts w:asciiTheme="minorHAnsi" w:hAnsiTheme="minorHAnsi" w:cstheme="minorHAnsi"/>
              </w:rPr>
              <w:t xml:space="preserve"> to WIOA Title I Youth program participants </w:t>
            </w:r>
            <w:r w:rsidRPr="008C1969">
              <w:rPr>
                <w:rFonts w:asciiTheme="minorHAnsi" w:hAnsiTheme="minorHAnsi" w:cstheme="minorHAnsi"/>
                <w:i/>
                <w:iCs/>
              </w:rPr>
              <w:t>on a limited basis and in certain situations</w:t>
            </w:r>
            <w:r w:rsidRPr="008C1969">
              <w:rPr>
                <w:rFonts w:asciiTheme="minorHAnsi" w:hAnsiTheme="minorHAnsi" w:cstheme="minorHAnsi"/>
              </w:rPr>
              <w:t>.</w:t>
            </w:r>
          </w:p>
          <w:p w14:paraId="5F284287" w14:textId="77777777" w:rsidR="00E82E68" w:rsidRPr="008C1969" w:rsidRDefault="00E82E68" w:rsidP="00E82E68">
            <w:pPr>
              <w:pStyle w:val="Default"/>
              <w:rPr>
                <w:rFonts w:asciiTheme="minorHAnsi" w:hAnsiTheme="minorHAnsi" w:cstheme="minorHAnsi"/>
              </w:rPr>
            </w:pPr>
            <w:r w:rsidRPr="008C1969">
              <w:rPr>
                <w:rFonts w:asciiTheme="minorHAnsi" w:hAnsiTheme="minorHAnsi" w:cstheme="minorHAnsi"/>
              </w:rPr>
              <w:t xml:space="preserve">Food may be provided to eligible youth </w:t>
            </w:r>
            <w:r w:rsidRPr="008C1969">
              <w:rPr>
                <w:rFonts w:asciiTheme="minorHAnsi" w:hAnsiTheme="minorHAnsi" w:cstheme="minorHAnsi"/>
                <w:i/>
                <w:iCs/>
              </w:rPr>
              <w:t>when it will assist or enable them to participate in allowable youth program activities and reach their employment and training goals</w:t>
            </w:r>
            <w:r w:rsidRPr="008C1969">
              <w:rPr>
                <w:rFonts w:asciiTheme="minorHAnsi" w:hAnsiTheme="minorHAnsi" w:cstheme="minorHAnsi"/>
              </w:rPr>
              <w:t xml:space="preserve">. The focus of the program is to train youth and the use of WIOA Title I-B grant funds for </w:t>
            </w:r>
            <w:r w:rsidRPr="008C1969">
              <w:rPr>
                <w:rFonts w:asciiTheme="minorHAnsi" w:hAnsiTheme="minorHAnsi" w:cstheme="minorHAnsi"/>
                <w:u w:val="single"/>
              </w:rPr>
              <w:t>food should be limited to reasonable and necessary purchases</w:t>
            </w:r>
            <w:r w:rsidRPr="008C1969">
              <w:rPr>
                <w:rFonts w:asciiTheme="minorHAnsi" w:hAnsiTheme="minorHAnsi" w:cstheme="minorHAnsi"/>
              </w:rPr>
              <w:t>.</w:t>
            </w:r>
          </w:p>
          <w:p w14:paraId="268D2058" w14:textId="77777777" w:rsidR="00E82E68" w:rsidRPr="008C1969" w:rsidRDefault="00E82E68" w:rsidP="00814344">
            <w:pPr>
              <w:pStyle w:val="Default"/>
              <w:ind w:right="-113"/>
              <w:rPr>
                <w:rFonts w:asciiTheme="minorHAnsi" w:hAnsiTheme="minorHAnsi" w:cstheme="minorHAnsi"/>
              </w:rPr>
            </w:pPr>
            <w:r w:rsidRPr="008C1969">
              <w:rPr>
                <w:rFonts w:asciiTheme="minorHAnsi" w:hAnsiTheme="minorHAnsi" w:cstheme="minorHAnsi"/>
              </w:rPr>
              <w:t xml:space="preserve">Local Workforce Development Boards (LWDBs) </w:t>
            </w:r>
            <w:r w:rsidRPr="008C1969">
              <w:rPr>
                <w:rFonts w:asciiTheme="minorHAnsi" w:hAnsiTheme="minorHAnsi" w:cstheme="minorHAnsi"/>
                <w:i/>
                <w:iCs/>
                <w:u w:val="single"/>
              </w:rPr>
              <w:t>must</w:t>
            </w:r>
            <w:r w:rsidRPr="008C1969">
              <w:rPr>
                <w:rFonts w:asciiTheme="minorHAnsi" w:hAnsiTheme="minorHAnsi" w:cstheme="minorHAnsi"/>
              </w:rPr>
              <w:t xml:space="preserve"> coordinate the purchase of food for WIOA Title I-B youth with other community, state, or federal services that provide food to low-income individuals and document the coordination efforts undertaken.</w:t>
            </w:r>
          </w:p>
          <w:p w14:paraId="0F1E87A5" w14:textId="77777777" w:rsidR="00E82E68" w:rsidRPr="008C1969" w:rsidRDefault="00E82E68" w:rsidP="00E82E68">
            <w:pPr>
              <w:pStyle w:val="Default"/>
              <w:rPr>
                <w:rFonts w:asciiTheme="minorHAnsi" w:hAnsiTheme="minorHAnsi" w:cstheme="minorHAnsi"/>
              </w:rPr>
            </w:pPr>
            <w:r w:rsidRPr="008C1969">
              <w:rPr>
                <w:rFonts w:asciiTheme="minorHAnsi" w:hAnsiTheme="minorHAnsi" w:cstheme="minorHAnsi"/>
              </w:rPr>
              <w:t>LWDBs and their WIOA Title I-B youth providers are encouraged, though not required, to pursue food assistance that might be available through the Supplemental Nutrition Assistance Program (SNAP), called Basic Food in Washington, which is one-stop partner in Washington’s 2020-24 WIOA Combined State Plan. Food assistance may also be available through local food banks that are partners in local one-stop systems or part of the social services referral network even if they are not formal one-stop partners.</w:t>
            </w:r>
          </w:p>
          <w:p w14:paraId="214676D9" w14:textId="77777777" w:rsidR="00E82E68" w:rsidRPr="008C1969" w:rsidRDefault="00E82E68" w:rsidP="00E82E68">
            <w:pPr>
              <w:pStyle w:val="Default"/>
              <w:rPr>
                <w:rFonts w:asciiTheme="minorHAnsi" w:hAnsiTheme="minorHAnsi" w:cstheme="minorHAnsi"/>
              </w:rPr>
            </w:pPr>
            <w:r w:rsidRPr="008C1969">
              <w:rPr>
                <w:rFonts w:asciiTheme="minorHAnsi" w:hAnsiTheme="minorHAnsi" w:cstheme="minorHAnsi"/>
              </w:rPr>
              <w:t>To prepare to provide food as a supportive service for WIOA Title I Youth participants,</w:t>
            </w:r>
          </w:p>
          <w:p w14:paraId="5D2A2FBA" w14:textId="274A1543" w:rsidR="00E82E68" w:rsidRPr="008C1969" w:rsidRDefault="00E82E68" w:rsidP="00E82E68">
            <w:pPr>
              <w:pStyle w:val="Default"/>
              <w:rPr>
                <w:rFonts w:asciiTheme="minorHAnsi" w:hAnsiTheme="minorHAnsi" w:cstheme="minorHAnsi"/>
              </w:rPr>
            </w:pPr>
            <w:r w:rsidRPr="008C1969">
              <w:rPr>
                <w:rFonts w:asciiTheme="minorHAnsi" w:hAnsiTheme="minorHAnsi" w:cstheme="minorHAnsi"/>
              </w:rPr>
              <w:t>LWDBs are encouraged to review local policy guidance regarding internal controls and documentation requirements, as well as assess or establish partnerships with other entities that will be necessary to provide food to WIOA Title I-B youth.</w:t>
            </w:r>
          </w:p>
          <w:p w14:paraId="54A21C94" w14:textId="7BE2205A" w:rsidR="00814344" w:rsidRPr="008C1969" w:rsidRDefault="00814344" w:rsidP="00032CA7">
            <w:pPr>
              <w:spacing w:after="0" w:line="240" w:lineRule="auto"/>
              <w:rPr>
                <w:rFonts w:cstheme="minorHAnsi"/>
                <w:b/>
                <w:caps/>
                <w:sz w:val="24"/>
                <w:szCs w:val="24"/>
                <w:u w:val="single"/>
              </w:rPr>
            </w:pPr>
          </w:p>
        </w:tc>
      </w:tr>
    </w:tbl>
    <w:p w14:paraId="72297A3E" w14:textId="38B8495B" w:rsidR="005A3454" w:rsidRPr="008C1969" w:rsidRDefault="005A3454" w:rsidP="00032CA7">
      <w:pPr>
        <w:pStyle w:val="Heading2"/>
        <w:shd w:val="clear" w:color="auto" w:fill="DEEAF6" w:themeFill="accent5" w:themeFillTint="33"/>
      </w:pPr>
      <w:bookmarkStart w:id="62" w:name="_Toc81292740"/>
      <w:r w:rsidRPr="008C1969">
        <w:lastRenderedPageBreak/>
        <w:t>Incentives</w:t>
      </w:r>
      <w:bookmarkStart w:id="63" w:name="_Hlk50965463"/>
      <w:bookmarkEnd w:id="62"/>
    </w:p>
    <w:bookmarkEnd w:id="63"/>
    <w:p w14:paraId="53AC8AC1" w14:textId="10E30054" w:rsidR="005A3454" w:rsidRPr="008C1969" w:rsidRDefault="005A3454" w:rsidP="005A3454">
      <w:pPr>
        <w:spacing w:after="0" w:line="240" w:lineRule="auto"/>
        <w:rPr>
          <w:rFonts w:eastAsia="Times New Roman" w:cstheme="minorHAnsi"/>
          <w:sz w:val="24"/>
          <w:szCs w:val="24"/>
        </w:rPr>
      </w:pPr>
      <w:r w:rsidRPr="008C1969">
        <w:rPr>
          <w:rFonts w:cstheme="minorHAnsi"/>
          <w:b/>
          <w:color w:val="2E74B5" w:themeColor="accent5" w:themeShade="BF"/>
          <w:sz w:val="24"/>
          <w:szCs w:val="24"/>
        </w:rPr>
        <w:t xml:space="preserve">MIS </w:t>
      </w:r>
      <w:r w:rsidRPr="008C1969">
        <w:rPr>
          <w:rFonts w:eastAsia="Times New Roman" w:cstheme="minorHAnsi"/>
          <w:b/>
          <w:sz w:val="24"/>
          <w:szCs w:val="24"/>
        </w:rPr>
        <w:t>Incentives</w:t>
      </w:r>
      <w:r w:rsidRPr="008C1969">
        <w:rPr>
          <w:rFonts w:eastAsia="Times New Roman" w:cstheme="minorHAnsi"/>
          <w:sz w:val="24"/>
          <w:szCs w:val="24"/>
        </w:rPr>
        <w:t xml:space="preserve">: Per ESD Policy Unit, there is no service to record Incentives in MIS </w:t>
      </w:r>
    </w:p>
    <w:p w14:paraId="2292935C" w14:textId="77777777" w:rsidR="005A3454" w:rsidRPr="008C1969" w:rsidRDefault="005A3454" w:rsidP="005A3454">
      <w:pPr>
        <w:autoSpaceDE w:val="0"/>
        <w:autoSpaceDN w:val="0"/>
        <w:adjustRightInd w:val="0"/>
        <w:spacing w:after="0" w:line="240" w:lineRule="auto"/>
        <w:contextualSpacing/>
        <w:rPr>
          <w:rFonts w:cstheme="minorHAnsi"/>
          <w:b/>
          <w:caps/>
          <w:sz w:val="24"/>
          <w:szCs w:val="24"/>
          <w:u w:val="single"/>
        </w:rPr>
      </w:pPr>
    </w:p>
    <w:p w14:paraId="6C2BEE63" w14:textId="39CEF289" w:rsidR="005A3454" w:rsidRPr="008C1969" w:rsidRDefault="002A4D0C" w:rsidP="00A71E88">
      <w:pPr>
        <w:spacing w:after="0" w:line="240" w:lineRule="auto"/>
        <w:ind w:hanging="51"/>
        <w:rPr>
          <w:rFonts w:cstheme="minorHAnsi"/>
          <w:b/>
          <w:color w:val="2E74B5" w:themeColor="accent5" w:themeShade="BF"/>
          <w:sz w:val="24"/>
          <w:szCs w:val="24"/>
        </w:rPr>
      </w:pPr>
      <w:r w:rsidRPr="008C1969">
        <w:rPr>
          <w:rFonts w:cstheme="minorHAnsi"/>
          <w:b/>
          <w:color w:val="2E74B5" w:themeColor="accent5" w:themeShade="BF"/>
          <w:sz w:val="24"/>
          <w:szCs w:val="24"/>
        </w:rPr>
        <w:t>I</w:t>
      </w:r>
      <w:r w:rsidR="005A3454" w:rsidRPr="008C1969">
        <w:rPr>
          <w:rFonts w:cstheme="minorHAnsi"/>
          <w:b/>
          <w:color w:val="2E74B5" w:themeColor="accent5" w:themeShade="BF"/>
          <w:sz w:val="24"/>
          <w:szCs w:val="24"/>
        </w:rPr>
        <w:t xml:space="preserve">ncentives </w:t>
      </w:r>
      <w:r w:rsidRPr="008C1969">
        <w:rPr>
          <w:rFonts w:cstheme="minorHAnsi"/>
          <w:b/>
          <w:color w:val="2E74B5" w:themeColor="accent5" w:themeShade="BF"/>
          <w:sz w:val="24"/>
          <w:szCs w:val="24"/>
        </w:rPr>
        <w:t>A</w:t>
      </w:r>
      <w:r w:rsidR="005A3454" w:rsidRPr="008C1969">
        <w:rPr>
          <w:rFonts w:cstheme="minorHAnsi"/>
          <w:b/>
          <w:color w:val="2E74B5" w:themeColor="accent5" w:themeShade="BF"/>
          <w:sz w:val="24"/>
          <w:szCs w:val="24"/>
        </w:rPr>
        <w:t>llowed</w:t>
      </w:r>
    </w:p>
    <w:p w14:paraId="2967FB4C" w14:textId="5D3394C9" w:rsidR="005A3454" w:rsidRPr="008C1969" w:rsidRDefault="005A3454" w:rsidP="00032CA7">
      <w:pPr>
        <w:autoSpaceDE w:val="0"/>
        <w:autoSpaceDN w:val="0"/>
        <w:adjustRightInd w:val="0"/>
        <w:spacing w:after="0" w:line="240" w:lineRule="auto"/>
        <w:rPr>
          <w:rFonts w:cstheme="minorHAnsi"/>
          <w:sz w:val="24"/>
          <w:szCs w:val="24"/>
        </w:rPr>
      </w:pPr>
      <w:r w:rsidRPr="008C1969">
        <w:rPr>
          <w:rFonts w:cstheme="minorHAnsi"/>
          <w:b/>
          <w:sz w:val="24"/>
          <w:szCs w:val="24"/>
        </w:rPr>
        <w:t xml:space="preserve">20 CFR 681.640 &amp; TEGL </w:t>
      </w:r>
      <w:r w:rsidR="00CA5C0B" w:rsidRPr="008C1969">
        <w:rPr>
          <w:rFonts w:cstheme="minorHAnsi"/>
          <w:b/>
          <w:sz w:val="24"/>
          <w:szCs w:val="24"/>
        </w:rPr>
        <w:t>21-16 Chg. 1</w:t>
      </w:r>
      <w:r w:rsidRPr="008C1969">
        <w:rPr>
          <w:rFonts w:cstheme="minorHAnsi"/>
          <w:b/>
          <w:sz w:val="24"/>
          <w:szCs w:val="24"/>
        </w:rPr>
        <w:t xml:space="preserve">: </w:t>
      </w:r>
      <w:r w:rsidRPr="008C1969">
        <w:rPr>
          <w:rFonts w:cstheme="minorHAnsi"/>
          <w:sz w:val="24"/>
          <w:szCs w:val="24"/>
        </w:rPr>
        <w:t xml:space="preserve">Incentive payments to youth participants are permitted for recognition and achievement </w:t>
      </w:r>
      <w:r w:rsidRPr="008C1969">
        <w:rPr>
          <w:rFonts w:cstheme="minorHAnsi"/>
          <w:bCs/>
          <w:sz w:val="24"/>
          <w:szCs w:val="24"/>
          <w:u w:val="single"/>
        </w:rPr>
        <w:t>directly tied to training activities and work experiences.</w:t>
      </w:r>
      <w:r w:rsidRPr="008C1969">
        <w:rPr>
          <w:rFonts w:cstheme="minorHAnsi"/>
          <w:sz w:val="24"/>
          <w:szCs w:val="24"/>
        </w:rPr>
        <w:t xml:space="preserve"> The local program must have written policies and procedures in place governing the award of incentives and must ensure that such incentive payments are:</w:t>
      </w:r>
    </w:p>
    <w:p w14:paraId="152062C9" w14:textId="42EFB1AB" w:rsidR="005A3454" w:rsidRPr="008C1969" w:rsidRDefault="005A3454"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Tied to the goals of the specific program;</w:t>
      </w:r>
    </w:p>
    <w:p w14:paraId="167A85A3" w14:textId="4D320988" w:rsidR="005A3454" w:rsidRPr="008C1969" w:rsidRDefault="005A3454"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Outlined in writing before the commencement of the program that may provide incentive payments;</w:t>
      </w:r>
    </w:p>
    <w:p w14:paraId="75657A6B" w14:textId="45704CEB" w:rsidR="005A3454" w:rsidRPr="008C1969" w:rsidRDefault="005A3454"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Align with the local program’s organizational policies; and</w:t>
      </w:r>
    </w:p>
    <w:p w14:paraId="511645E8" w14:textId="55407020" w:rsidR="005A3454" w:rsidRPr="008C1969" w:rsidRDefault="005A3454"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Accord with the requirements in 2 CFR 200.</w:t>
      </w:r>
    </w:p>
    <w:p w14:paraId="6599224C" w14:textId="77777777" w:rsidR="00DD796E" w:rsidRPr="008C1969" w:rsidRDefault="00DD796E" w:rsidP="00DD796E">
      <w:pPr>
        <w:autoSpaceDE w:val="0"/>
        <w:autoSpaceDN w:val="0"/>
        <w:adjustRightInd w:val="0"/>
        <w:spacing w:after="0" w:line="240" w:lineRule="auto"/>
        <w:rPr>
          <w:rFonts w:cstheme="minorHAnsi"/>
          <w:b/>
          <w:sz w:val="24"/>
          <w:szCs w:val="24"/>
        </w:rPr>
      </w:pPr>
    </w:p>
    <w:p w14:paraId="231C8B7D" w14:textId="0AC9F9AA" w:rsidR="005A3454" w:rsidRPr="008C1969" w:rsidRDefault="005A3454" w:rsidP="00DD796E">
      <w:pPr>
        <w:autoSpaceDE w:val="0"/>
        <w:autoSpaceDN w:val="0"/>
        <w:adjustRightInd w:val="0"/>
        <w:spacing w:after="0" w:line="240" w:lineRule="auto"/>
        <w:rPr>
          <w:rFonts w:cstheme="minorHAnsi"/>
          <w:sz w:val="24"/>
          <w:szCs w:val="24"/>
        </w:rPr>
      </w:pPr>
      <w:r w:rsidRPr="008C1969">
        <w:rPr>
          <w:rFonts w:cstheme="minorHAnsi"/>
          <w:b/>
          <w:sz w:val="24"/>
          <w:szCs w:val="24"/>
        </w:rPr>
        <w:t xml:space="preserve">ESD Policy 5621-Rev. </w:t>
      </w:r>
      <w:r w:rsidR="006E00A9" w:rsidRPr="008C1969">
        <w:rPr>
          <w:rFonts w:cstheme="minorHAnsi"/>
          <w:b/>
          <w:sz w:val="24"/>
          <w:szCs w:val="24"/>
        </w:rPr>
        <w:t>2</w:t>
      </w:r>
      <w:r w:rsidRPr="008C1969">
        <w:rPr>
          <w:rFonts w:cstheme="minorHAnsi"/>
          <w:b/>
          <w:sz w:val="24"/>
          <w:szCs w:val="24"/>
        </w:rPr>
        <w:t>:</w:t>
      </w:r>
      <w:r w:rsidR="00DD796E" w:rsidRPr="008C1969">
        <w:rPr>
          <w:rFonts w:cstheme="minorHAnsi"/>
          <w:b/>
          <w:sz w:val="24"/>
          <w:szCs w:val="24"/>
        </w:rPr>
        <w:t xml:space="preserve"> </w:t>
      </w:r>
      <w:r w:rsidRPr="008C1969">
        <w:rPr>
          <w:rFonts w:cstheme="minorHAnsi"/>
          <w:sz w:val="24"/>
          <w:szCs w:val="24"/>
        </w:rPr>
        <w:t xml:space="preserve">Per 20 CFR 681.640 and TEGL </w:t>
      </w:r>
      <w:r w:rsidR="00CA5C0B" w:rsidRPr="008C1969">
        <w:rPr>
          <w:rFonts w:cstheme="minorHAnsi"/>
          <w:sz w:val="24"/>
          <w:szCs w:val="24"/>
        </w:rPr>
        <w:t>21-16 Chg. 1</w:t>
      </w:r>
      <w:r w:rsidRPr="008C1969">
        <w:rPr>
          <w:rFonts w:cstheme="minorHAnsi"/>
          <w:sz w:val="24"/>
          <w:szCs w:val="24"/>
        </w:rPr>
        <w:t>, incentive payments to youth participants can only be for recognition and achievement directly tied to training, education, and work experiences (e.g., improvements marked by acquisition of a credential or other successful outcome).</w:t>
      </w:r>
    </w:p>
    <w:p w14:paraId="191FF887" w14:textId="77777777" w:rsidR="005A3454" w:rsidRPr="008C1969" w:rsidRDefault="005A3454" w:rsidP="005A3454">
      <w:pPr>
        <w:autoSpaceDE w:val="0"/>
        <w:autoSpaceDN w:val="0"/>
        <w:adjustRightInd w:val="0"/>
        <w:spacing w:after="0" w:line="240" w:lineRule="auto"/>
        <w:rPr>
          <w:rFonts w:cstheme="minorHAnsi"/>
          <w:b/>
          <w:sz w:val="24"/>
          <w:szCs w:val="24"/>
          <w:u w:val="single"/>
        </w:rPr>
      </w:pPr>
    </w:p>
    <w:p w14:paraId="7A8E1CC5" w14:textId="338F21AD" w:rsidR="005A3454" w:rsidRPr="008C1969" w:rsidRDefault="005A3454" w:rsidP="00A71E88">
      <w:pPr>
        <w:spacing w:after="0" w:line="240" w:lineRule="auto"/>
        <w:ind w:hanging="51"/>
        <w:rPr>
          <w:rFonts w:cstheme="minorHAnsi"/>
          <w:b/>
          <w:color w:val="2E74B5" w:themeColor="accent5" w:themeShade="BF"/>
          <w:sz w:val="24"/>
          <w:szCs w:val="24"/>
        </w:rPr>
      </w:pPr>
      <w:r w:rsidRPr="008C1969">
        <w:rPr>
          <w:rFonts w:cstheme="minorHAnsi"/>
          <w:b/>
          <w:color w:val="2E74B5" w:themeColor="accent5" w:themeShade="BF"/>
          <w:sz w:val="24"/>
          <w:szCs w:val="24"/>
        </w:rPr>
        <w:t>I</w:t>
      </w:r>
      <w:r w:rsidR="002A4D0C" w:rsidRPr="008C1969">
        <w:rPr>
          <w:rFonts w:cstheme="minorHAnsi"/>
          <w:b/>
          <w:color w:val="2E74B5" w:themeColor="accent5" w:themeShade="BF"/>
          <w:sz w:val="24"/>
          <w:szCs w:val="24"/>
        </w:rPr>
        <w:t>ncentives Disallowed</w:t>
      </w:r>
    </w:p>
    <w:p w14:paraId="1F36304B" w14:textId="7DCF77B1" w:rsidR="005A3454" w:rsidRPr="008C1969" w:rsidRDefault="005A3454" w:rsidP="00DD796E">
      <w:pPr>
        <w:autoSpaceDE w:val="0"/>
        <w:autoSpaceDN w:val="0"/>
        <w:adjustRightInd w:val="0"/>
        <w:spacing w:after="0" w:line="240" w:lineRule="auto"/>
        <w:rPr>
          <w:rFonts w:cstheme="minorHAnsi"/>
          <w:sz w:val="24"/>
          <w:szCs w:val="24"/>
        </w:rPr>
      </w:pPr>
      <w:r w:rsidRPr="008C1969">
        <w:rPr>
          <w:rFonts w:cstheme="minorHAnsi"/>
          <w:b/>
          <w:sz w:val="24"/>
          <w:szCs w:val="24"/>
        </w:rPr>
        <w:t xml:space="preserve">WIOA Final Rule, Department’s Response, page 56185 &amp; TEGL </w:t>
      </w:r>
      <w:r w:rsidR="00CA5C0B" w:rsidRPr="008C1969">
        <w:rPr>
          <w:rFonts w:cstheme="minorHAnsi"/>
          <w:b/>
          <w:sz w:val="24"/>
          <w:szCs w:val="24"/>
        </w:rPr>
        <w:t>21-16 Chg. 1</w:t>
      </w:r>
      <w:r w:rsidRPr="008C1969">
        <w:rPr>
          <w:rFonts w:cstheme="minorHAnsi"/>
          <w:b/>
          <w:sz w:val="24"/>
          <w:szCs w:val="24"/>
        </w:rPr>
        <w:t xml:space="preserve">: </w:t>
      </w:r>
      <w:r w:rsidRPr="008C1969">
        <w:rPr>
          <w:rFonts w:cstheme="minorHAnsi"/>
          <w:sz w:val="24"/>
          <w:szCs w:val="24"/>
        </w:rPr>
        <w:t xml:space="preserve">While incentive payments are allowable, Federal funds may not be spent on entertainment costs. Therefore, </w:t>
      </w:r>
      <w:r w:rsidRPr="008C1969">
        <w:rPr>
          <w:rFonts w:cstheme="minorHAnsi"/>
          <w:b/>
          <w:sz w:val="24"/>
          <w:szCs w:val="24"/>
        </w:rPr>
        <w:t>incentives may not include entertainment,</w:t>
      </w:r>
      <w:r w:rsidRPr="008C1969">
        <w:rPr>
          <w:rFonts w:cstheme="minorHAnsi"/>
          <w:sz w:val="24"/>
          <w:szCs w:val="24"/>
        </w:rPr>
        <w:t xml:space="preserve"> such as movie or sporting event tickets or gift cards to movie theaters or other venues whose sole purpose is entertainment.</w:t>
      </w:r>
    </w:p>
    <w:p w14:paraId="7CE76AC2" w14:textId="77777777" w:rsidR="005A3454" w:rsidRPr="008C1969" w:rsidRDefault="005A3454" w:rsidP="005A3454">
      <w:pPr>
        <w:pStyle w:val="ListParagraph"/>
        <w:autoSpaceDE w:val="0"/>
        <w:autoSpaceDN w:val="0"/>
        <w:adjustRightInd w:val="0"/>
        <w:spacing w:after="0" w:line="240" w:lineRule="auto"/>
        <w:ind w:left="399"/>
        <w:rPr>
          <w:rFonts w:cstheme="minorHAnsi"/>
          <w:sz w:val="24"/>
          <w:szCs w:val="24"/>
        </w:rPr>
      </w:pPr>
    </w:p>
    <w:p w14:paraId="54F7998C" w14:textId="1E0144E0" w:rsidR="005A3454" w:rsidRPr="008C1969" w:rsidRDefault="005A3454" w:rsidP="00A71E88">
      <w:pPr>
        <w:spacing w:after="0" w:line="240" w:lineRule="auto"/>
        <w:ind w:hanging="51"/>
        <w:rPr>
          <w:rFonts w:cstheme="minorHAnsi"/>
          <w:b/>
          <w:color w:val="2E74B5" w:themeColor="accent5" w:themeShade="BF"/>
          <w:sz w:val="24"/>
          <w:szCs w:val="24"/>
        </w:rPr>
      </w:pPr>
      <w:r w:rsidRPr="008C1969">
        <w:rPr>
          <w:rFonts w:cstheme="minorHAnsi"/>
          <w:b/>
          <w:color w:val="2E74B5" w:themeColor="accent5" w:themeShade="BF"/>
          <w:sz w:val="24"/>
          <w:szCs w:val="24"/>
        </w:rPr>
        <w:t>I</w:t>
      </w:r>
      <w:r w:rsidR="002A4D0C" w:rsidRPr="008C1969">
        <w:rPr>
          <w:rFonts w:cstheme="minorHAnsi"/>
          <w:b/>
          <w:color w:val="2E74B5" w:themeColor="accent5" w:themeShade="BF"/>
          <w:sz w:val="24"/>
          <w:szCs w:val="24"/>
        </w:rPr>
        <w:t>ncentive Documentation Requirements</w:t>
      </w:r>
    </w:p>
    <w:p w14:paraId="28AFA263" w14:textId="208A1983" w:rsidR="005A3454" w:rsidRPr="008C1969" w:rsidRDefault="005A3454" w:rsidP="00DD796E">
      <w:pPr>
        <w:autoSpaceDE w:val="0"/>
        <w:autoSpaceDN w:val="0"/>
        <w:adjustRightInd w:val="0"/>
        <w:spacing w:after="0" w:line="240" w:lineRule="auto"/>
        <w:rPr>
          <w:rFonts w:cstheme="minorHAnsi"/>
          <w:b/>
          <w:caps/>
          <w:sz w:val="24"/>
          <w:szCs w:val="24"/>
          <w:u w:val="single"/>
        </w:rPr>
      </w:pPr>
      <w:r w:rsidRPr="008C1969">
        <w:rPr>
          <w:rFonts w:cstheme="minorHAnsi"/>
          <w:b/>
          <w:caps/>
          <w:sz w:val="24"/>
          <w:szCs w:val="24"/>
        </w:rPr>
        <w:t xml:space="preserve">ESD </w:t>
      </w:r>
      <w:r w:rsidRPr="008C1969">
        <w:rPr>
          <w:rFonts w:cstheme="minorHAnsi"/>
          <w:b/>
          <w:sz w:val="24"/>
          <w:szCs w:val="24"/>
        </w:rPr>
        <w:t xml:space="preserve">Policy 5621, Rev. </w:t>
      </w:r>
      <w:r w:rsidR="006E00A9" w:rsidRPr="008C1969">
        <w:rPr>
          <w:rFonts w:cstheme="minorHAnsi"/>
          <w:b/>
          <w:sz w:val="24"/>
          <w:szCs w:val="24"/>
        </w:rPr>
        <w:t>2</w:t>
      </w:r>
      <w:r w:rsidRPr="008C1969">
        <w:rPr>
          <w:rFonts w:cstheme="minorHAnsi"/>
          <w:b/>
          <w:sz w:val="24"/>
          <w:szCs w:val="24"/>
        </w:rPr>
        <w:t xml:space="preserve">: </w:t>
      </w:r>
      <w:r w:rsidRPr="008C1969">
        <w:rPr>
          <w:rFonts w:cstheme="minorHAnsi"/>
          <w:sz w:val="24"/>
          <w:szCs w:val="24"/>
        </w:rPr>
        <w:t xml:space="preserve">It is the State’s policy that incentive payments to eligible Title I Youth, Adult and DW participants </w:t>
      </w:r>
      <w:r w:rsidRPr="008C1969">
        <w:rPr>
          <w:rFonts w:cstheme="minorHAnsi"/>
          <w:bCs/>
          <w:i/>
          <w:iCs/>
          <w:sz w:val="24"/>
          <w:szCs w:val="24"/>
        </w:rPr>
        <w:t>must be justified and documented by service providers:</w:t>
      </w:r>
      <w:r w:rsidR="00DD796E" w:rsidRPr="008C1969">
        <w:rPr>
          <w:rFonts w:cstheme="minorHAnsi"/>
          <w:b/>
          <w:sz w:val="24"/>
          <w:szCs w:val="24"/>
        </w:rPr>
        <w:t xml:space="preserve"> </w:t>
      </w:r>
      <w:r w:rsidRPr="008C1969">
        <w:rPr>
          <w:rFonts w:cstheme="minorHAnsi"/>
          <w:sz w:val="24"/>
          <w:szCs w:val="24"/>
        </w:rPr>
        <w:t>Service providers must document (case note</w:t>
      </w:r>
      <w:r w:rsidRPr="008C1969">
        <w:rPr>
          <w:rFonts w:cstheme="minorHAnsi"/>
          <w:i/>
          <w:sz w:val="24"/>
          <w:szCs w:val="24"/>
        </w:rPr>
        <w:t>-OK to be documented in local policy-per Policy)</w:t>
      </w:r>
      <w:r w:rsidRPr="008C1969">
        <w:rPr>
          <w:rFonts w:cstheme="minorHAnsi"/>
          <w:sz w:val="24"/>
          <w:szCs w:val="24"/>
        </w:rPr>
        <w:t xml:space="preserve"> the following in the case management system for each participant that receives an incentive payment:</w:t>
      </w:r>
    </w:p>
    <w:p w14:paraId="74F5702D" w14:textId="77777777" w:rsidR="005A3454" w:rsidRPr="008C1969" w:rsidRDefault="005A3454"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 xml:space="preserve">The business case (i.e., justification) for the incentive payment’s contribution to the participant’s success (describe how incentive contributes to the participant’s success) and </w:t>
      </w:r>
    </w:p>
    <w:p w14:paraId="06DD61BE" w14:textId="77777777" w:rsidR="005A3454" w:rsidRPr="008C1969" w:rsidRDefault="005A3454"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How the incentive payment was calculated (how amount of incentive was determined to be appropriate).</w:t>
      </w:r>
    </w:p>
    <w:p w14:paraId="75FB5F02" w14:textId="4C93E85E" w:rsidR="005A3454" w:rsidRPr="008C1969" w:rsidRDefault="005A3454"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Service providers must also internally maintain appropriate and identifiable expenditure records of incentive payments for the purpose of local, state, and federal monitoring and audits.</w:t>
      </w:r>
    </w:p>
    <w:p w14:paraId="61464566" w14:textId="7B1F6B99" w:rsidR="00814344" w:rsidRPr="008C1969" w:rsidRDefault="00814344" w:rsidP="00814344">
      <w:pPr>
        <w:autoSpaceDE w:val="0"/>
        <w:autoSpaceDN w:val="0"/>
        <w:adjustRightInd w:val="0"/>
        <w:spacing w:after="0" w:line="240" w:lineRule="auto"/>
        <w:rPr>
          <w:rFonts w:eastAsia="Calibri" w:cstheme="minorHAnsi"/>
          <w:bCs/>
          <w:iCs/>
          <w:sz w:val="24"/>
          <w:szCs w:val="24"/>
        </w:rPr>
      </w:pPr>
    </w:p>
    <w:p w14:paraId="5CE4B62D" w14:textId="18D5E463" w:rsidR="006A2911" w:rsidRPr="008C1969" w:rsidRDefault="005A3454" w:rsidP="00DD796E">
      <w:pPr>
        <w:pStyle w:val="Heading2"/>
        <w:shd w:val="clear" w:color="auto" w:fill="DEEAF6" w:themeFill="accent5" w:themeFillTint="33"/>
      </w:pPr>
      <w:bookmarkStart w:id="64" w:name="_Toc81292741"/>
      <w:r w:rsidRPr="008C1969">
        <w:t>Needs Related Payments</w:t>
      </w:r>
      <w:bookmarkEnd w:id="64"/>
    </w:p>
    <w:p w14:paraId="057C08CB" w14:textId="4B8A25E0" w:rsidR="005A3454" w:rsidRPr="008C1969" w:rsidRDefault="005A3454" w:rsidP="002A4D0C">
      <w:pPr>
        <w:spacing w:after="0" w:line="240" w:lineRule="auto"/>
        <w:ind w:hanging="51"/>
        <w:rPr>
          <w:rFonts w:cstheme="minorHAnsi"/>
          <w:b/>
          <w:color w:val="2E74B5" w:themeColor="accent5" w:themeShade="BF"/>
          <w:sz w:val="24"/>
          <w:szCs w:val="24"/>
        </w:rPr>
      </w:pPr>
      <w:r w:rsidRPr="008C1969">
        <w:rPr>
          <w:rFonts w:cstheme="minorHAnsi"/>
          <w:b/>
          <w:color w:val="2E74B5" w:themeColor="accent5" w:themeShade="BF"/>
          <w:sz w:val="24"/>
          <w:szCs w:val="24"/>
        </w:rPr>
        <w:t xml:space="preserve">MIS: </w:t>
      </w:r>
    </w:p>
    <w:p w14:paraId="1ADB2396" w14:textId="2B031F5E" w:rsidR="005A3454" w:rsidRPr="008C1969" w:rsidRDefault="005A3454" w:rsidP="00DD796E">
      <w:pPr>
        <w:spacing w:after="0" w:line="240" w:lineRule="auto"/>
        <w:rPr>
          <w:rFonts w:eastAsia="Times New Roman" w:cstheme="minorHAnsi"/>
          <w:b/>
          <w:caps/>
          <w:sz w:val="24"/>
          <w:szCs w:val="24"/>
          <w:u w:val="single"/>
        </w:rPr>
      </w:pPr>
      <w:r w:rsidRPr="008C1969">
        <w:rPr>
          <w:rFonts w:eastAsia="Times New Roman" w:cstheme="minorHAnsi"/>
          <w:b/>
          <w:caps/>
          <w:sz w:val="24"/>
          <w:szCs w:val="24"/>
        </w:rPr>
        <w:t xml:space="preserve">WIN 0077, </w:t>
      </w:r>
      <w:r w:rsidR="00EA093F" w:rsidRPr="008C1969">
        <w:rPr>
          <w:rFonts w:eastAsia="Times New Roman" w:cstheme="minorHAnsi"/>
          <w:b/>
          <w:sz w:val="24"/>
          <w:szCs w:val="24"/>
        </w:rPr>
        <w:t>Change 11</w:t>
      </w:r>
      <w:r w:rsidRPr="008C1969">
        <w:rPr>
          <w:rFonts w:eastAsia="Times New Roman" w:cstheme="minorHAnsi"/>
          <w:b/>
          <w:sz w:val="24"/>
          <w:szCs w:val="24"/>
        </w:rPr>
        <w:t>; WorkSource Service Catalog</w:t>
      </w:r>
      <w:r w:rsidRPr="008C1969">
        <w:rPr>
          <w:rFonts w:eastAsia="Times New Roman" w:cstheme="minorHAnsi"/>
          <w:b/>
          <w:caps/>
          <w:sz w:val="24"/>
          <w:szCs w:val="24"/>
        </w:rPr>
        <w:t>:</w:t>
      </w:r>
      <w:r w:rsidR="00DD796E" w:rsidRPr="008C1969">
        <w:rPr>
          <w:rFonts w:eastAsia="Times New Roman" w:cstheme="minorHAnsi"/>
          <w:b/>
          <w:caps/>
          <w:sz w:val="24"/>
          <w:szCs w:val="24"/>
        </w:rPr>
        <w:t xml:space="preserve"> </w:t>
      </w:r>
      <w:r w:rsidRPr="008C1969">
        <w:rPr>
          <w:rFonts w:eastAsia="Times New Roman" w:cstheme="minorHAnsi"/>
          <w:b/>
          <w:sz w:val="24"/>
          <w:szCs w:val="24"/>
        </w:rPr>
        <w:t>Needs-Related Payments (Youth Only):</w:t>
      </w:r>
      <w:r w:rsidR="00DD796E" w:rsidRPr="008C1969">
        <w:rPr>
          <w:rFonts w:eastAsia="Times New Roman" w:cstheme="minorHAnsi"/>
          <w:b/>
          <w:sz w:val="24"/>
          <w:szCs w:val="24"/>
        </w:rPr>
        <w:t xml:space="preserve"> </w:t>
      </w:r>
      <w:r w:rsidRPr="008C1969">
        <w:rPr>
          <w:rFonts w:eastAsia="Times New Roman" w:cstheme="minorHAnsi"/>
          <w:sz w:val="24"/>
          <w:szCs w:val="24"/>
        </w:rPr>
        <w:t>Financial assistance (income support) to eligible youth (ages 18-24) in training to enable them to participate in that training.</w:t>
      </w:r>
    </w:p>
    <w:p w14:paraId="4522E2AD" w14:textId="3B1B7E3D" w:rsidR="005A3454" w:rsidRPr="008C1969" w:rsidRDefault="005A3454" w:rsidP="005A3454">
      <w:pPr>
        <w:spacing w:after="0" w:line="240" w:lineRule="auto"/>
        <w:rPr>
          <w:rFonts w:eastAsia="Times New Roman" w:cstheme="minorHAnsi"/>
          <w:b/>
          <w:caps/>
          <w:sz w:val="24"/>
          <w:szCs w:val="24"/>
          <w:u w:val="single"/>
        </w:rPr>
      </w:pPr>
    </w:p>
    <w:p w14:paraId="0713416A" w14:textId="24EDAE6D" w:rsidR="005A3454" w:rsidRPr="008C1969" w:rsidRDefault="005A3454" w:rsidP="00A71E88">
      <w:pPr>
        <w:spacing w:after="0" w:line="240" w:lineRule="auto"/>
        <w:ind w:hanging="51"/>
        <w:rPr>
          <w:rFonts w:cstheme="minorHAnsi"/>
          <w:b/>
          <w:color w:val="2E74B5" w:themeColor="accent5" w:themeShade="BF"/>
          <w:sz w:val="24"/>
          <w:szCs w:val="24"/>
        </w:rPr>
      </w:pPr>
      <w:r w:rsidRPr="008C1969">
        <w:rPr>
          <w:rFonts w:cstheme="minorHAnsi"/>
          <w:b/>
          <w:color w:val="2E74B5" w:themeColor="accent5" w:themeShade="BF"/>
          <w:sz w:val="24"/>
          <w:szCs w:val="24"/>
        </w:rPr>
        <w:t>D</w:t>
      </w:r>
      <w:r w:rsidR="002A4D0C" w:rsidRPr="008C1969">
        <w:rPr>
          <w:rFonts w:cstheme="minorHAnsi"/>
          <w:b/>
          <w:color w:val="2E74B5" w:themeColor="accent5" w:themeShade="BF"/>
          <w:sz w:val="24"/>
          <w:szCs w:val="24"/>
        </w:rPr>
        <w:t>efinition &amp; Design</w:t>
      </w:r>
    </w:p>
    <w:p w14:paraId="746F3A81" w14:textId="568D9F8F" w:rsidR="005A3454" w:rsidRPr="008C1969" w:rsidRDefault="005A3454" w:rsidP="00DD796E">
      <w:pPr>
        <w:autoSpaceDE w:val="0"/>
        <w:autoSpaceDN w:val="0"/>
        <w:adjustRightInd w:val="0"/>
        <w:spacing w:after="0" w:line="240" w:lineRule="auto"/>
        <w:rPr>
          <w:rFonts w:cstheme="minorHAnsi"/>
          <w:b/>
          <w:sz w:val="24"/>
          <w:szCs w:val="24"/>
        </w:rPr>
      </w:pPr>
      <w:r w:rsidRPr="008C1969">
        <w:rPr>
          <w:rFonts w:cstheme="minorHAnsi"/>
          <w:b/>
          <w:sz w:val="24"/>
          <w:szCs w:val="24"/>
        </w:rPr>
        <w:t xml:space="preserve">20 CFR 680.930: </w:t>
      </w:r>
      <w:r w:rsidRPr="008C1969">
        <w:rPr>
          <w:rFonts w:cstheme="minorHAnsi"/>
          <w:sz w:val="24"/>
          <w:szCs w:val="24"/>
        </w:rPr>
        <w:t xml:space="preserve">Needs-related payments provide </w:t>
      </w:r>
      <w:r w:rsidRPr="008C1969">
        <w:rPr>
          <w:rFonts w:cstheme="minorHAnsi"/>
          <w:b/>
          <w:sz w:val="24"/>
          <w:szCs w:val="24"/>
        </w:rPr>
        <w:t>financial assistance to participants for them to participate in training and are a supportive servic</w:t>
      </w:r>
      <w:r w:rsidRPr="008C1969">
        <w:rPr>
          <w:rFonts w:cstheme="minorHAnsi"/>
          <w:sz w:val="24"/>
          <w:szCs w:val="24"/>
        </w:rPr>
        <w:t>e.</w:t>
      </w:r>
    </w:p>
    <w:p w14:paraId="322BAD31" w14:textId="77777777" w:rsidR="006A3811" w:rsidRPr="008C1969" w:rsidRDefault="006A3811" w:rsidP="00DD796E">
      <w:pPr>
        <w:spacing w:after="0" w:line="240" w:lineRule="auto"/>
        <w:ind w:hanging="51"/>
        <w:rPr>
          <w:rFonts w:cstheme="minorHAnsi"/>
          <w:b/>
          <w:color w:val="2E74B5" w:themeColor="accent5" w:themeShade="BF"/>
          <w:sz w:val="24"/>
          <w:szCs w:val="24"/>
        </w:rPr>
      </w:pPr>
    </w:p>
    <w:p w14:paraId="294024C1" w14:textId="1C6D8FA0" w:rsidR="00DD796E" w:rsidRPr="008C1969" w:rsidRDefault="005A3454" w:rsidP="00DD796E">
      <w:pPr>
        <w:spacing w:after="0" w:line="240" w:lineRule="auto"/>
        <w:ind w:hanging="51"/>
        <w:rPr>
          <w:rFonts w:cstheme="minorHAnsi"/>
          <w:b/>
          <w:color w:val="2E74B5" w:themeColor="accent5" w:themeShade="BF"/>
          <w:sz w:val="24"/>
          <w:szCs w:val="24"/>
        </w:rPr>
      </w:pPr>
      <w:r w:rsidRPr="008C1969">
        <w:rPr>
          <w:rFonts w:cstheme="minorHAnsi"/>
          <w:b/>
          <w:color w:val="2E74B5" w:themeColor="accent5" w:themeShade="BF"/>
          <w:sz w:val="24"/>
          <w:szCs w:val="24"/>
        </w:rPr>
        <w:t>NRP E</w:t>
      </w:r>
      <w:r w:rsidR="002A4D0C" w:rsidRPr="008C1969">
        <w:rPr>
          <w:rFonts w:cstheme="minorHAnsi"/>
          <w:b/>
          <w:color w:val="2E74B5" w:themeColor="accent5" w:themeShade="BF"/>
          <w:sz w:val="24"/>
          <w:szCs w:val="24"/>
        </w:rPr>
        <w:t>ligibility</w:t>
      </w:r>
    </w:p>
    <w:p w14:paraId="39DB480B" w14:textId="45344488" w:rsidR="005A3454" w:rsidRPr="008C1969" w:rsidRDefault="005A3454" w:rsidP="00DD796E">
      <w:pPr>
        <w:spacing w:after="0" w:line="240" w:lineRule="auto"/>
        <w:ind w:hanging="51"/>
        <w:rPr>
          <w:rFonts w:cstheme="minorHAnsi"/>
          <w:sz w:val="24"/>
          <w:szCs w:val="24"/>
        </w:rPr>
      </w:pPr>
      <w:r w:rsidRPr="008C1969">
        <w:rPr>
          <w:rFonts w:cstheme="minorHAnsi"/>
          <w:b/>
          <w:sz w:val="24"/>
          <w:szCs w:val="24"/>
        </w:rPr>
        <w:t xml:space="preserve">ESD Policy 5602, Rev. </w:t>
      </w:r>
      <w:r w:rsidR="006E00A9" w:rsidRPr="008C1969">
        <w:rPr>
          <w:rFonts w:cstheme="minorHAnsi"/>
          <w:b/>
          <w:sz w:val="24"/>
          <w:szCs w:val="24"/>
        </w:rPr>
        <w:t>2</w:t>
      </w:r>
      <w:r w:rsidRPr="008C1969">
        <w:rPr>
          <w:rFonts w:cstheme="minorHAnsi"/>
          <w:b/>
          <w:sz w:val="24"/>
          <w:szCs w:val="24"/>
        </w:rPr>
        <w:t>: Adults OSY ages 18-24 must:</w:t>
      </w:r>
      <w:r w:rsidR="00DD796E" w:rsidRPr="008C1969">
        <w:rPr>
          <w:rFonts w:cstheme="minorHAnsi"/>
          <w:b/>
          <w:sz w:val="24"/>
          <w:szCs w:val="24"/>
        </w:rPr>
        <w:t xml:space="preserve"> </w:t>
      </w:r>
      <w:r w:rsidRPr="008C1969">
        <w:rPr>
          <w:rFonts w:cstheme="minorHAnsi"/>
          <w:sz w:val="24"/>
          <w:szCs w:val="24"/>
        </w:rPr>
        <w:t>Be unemployed;</w:t>
      </w:r>
      <w:r w:rsidR="00DD796E" w:rsidRPr="008C1969">
        <w:rPr>
          <w:rFonts w:cstheme="minorHAnsi"/>
          <w:sz w:val="24"/>
          <w:szCs w:val="24"/>
        </w:rPr>
        <w:t xml:space="preserve"> n</w:t>
      </w:r>
      <w:r w:rsidRPr="008C1969">
        <w:rPr>
          <w:rFonts w:cstheme="minorHAnsi"/>
          <w:sz w:val="24"/>
          <w:szCs w:val="24"/>
        </w:rPr>
        <w:t>ot qualify for (or have ceased to qualify for) UI; and</w:t>
      </w:r>
      <w:r w:rsidR="00DD796E" w:rsidRPr="008C1969">
        <w:rPr>
          <w:rFonts w:cstheme="minorHAnsi"/>
          <w:sz w:val="24"/>
          <w:szCs w:val="24"/>
        </w:rPr>
        <w:t xml:space="preserve"> b</w:t>
      </w:r>
      <w:r w:rsidRPr="008C1969">
        <w:rPr>
          <w:rFonts w:cstheme="minorHAnsi"/>
          <w:sz w:val="24"/>
          <w:szCs w:val="24"/>
        </w:rPr>
        <w:t>e enrolled in a program of training services under WIOA Section 134(c)(3) for adults and WIOA Section 129(c)(2( for OSY ages 18-24.</w:t>
      </w:r>
    </w:p>
    <w:p w14:paraId="2C679362" w14:textId="77777777" w:rsidR="005A3454" w:rsidRPr="008C1969" w:rsidRDefault="005A3454" w:rsidP="005A3454">
      <w:pPr>
        <w:pStyle w:val="ListParagraph"/>
        <w:autoSpaceDE w:val="0"/>
        <w:autoSpaceDN w:val="0"/>
        <w:adjustRightInd w:val="0"/>
        <w:spacing w:after="0" w:line="240" w:lineRule="auto"/>
        <w:ind w:left="399"/>
        <w:rPr>
          <w:rFonts w:cstheme="minorHAnsi"/>
          <w:sz w:val="24"/>
          <w:szCs w:val="24"/>
        </w:rPr>
      </w:pPr>
    </w:p>
    <w:p w14:paraId="1C8DD1B9" w14:textId="77777777" w:rsidR="005A3454" w:rsidRPr="008C1969" w:rsidRDefault="005A3454" w:rsidP="00A71E88">
      <w:pPr>
        <w:spacing w:after="0" w:line="240" w:lineRule="auto"/>
        <w:ind w:hanging="51"/>
        <w:rPr>
          <w:rFonts w:cstheme="minorHAnsi"/>
          <w:b/>
          <w:color w:val="2E74B5" w:themeColor="accent5" w:themeShade="BF"/>
          <w:sz w:val="24"/>
          <w:szCs w:val="24"/>
        </w:rPr>
      </w:pPr>
      <w:r w:rsidRPr="008C1969">
        <w:rPr>
          <w:rFonts w:cstheme="minorHAnsi"/>
          <w:b/>
          <w:color w:val="2E74B5" w:themeColor="accent5" w:themeShade="BF"/>
          <w:sz w:val="24"/>
          <w:szCs w:val="24"/>
        </w:rPr>
        <w:t>NRP Payments</w:t>
      </w:r>
    </w:p>
    <w:p w14:paraId="07B365C0" w14:textId="77777777" w:rsidR="005A3454" w:rsidRPr="008C1969" w:rsidRDefault="005A3454" w:rsidP="00DD796E">
      <w:pPr>
        <w:autoSpaceDE w:val="0"/>
        <w:autoSpaceDN w:val="0"/>
        <w:adjustRightInd w:val="0"/>
        <w:spacing w:after="0" w:line="240" w:lineRule="auto"/>
        <w:rPr>
          <w:rFonts w:cstheme="minorHAnsi"/>
          <w:sz w:val="24"/>
          <w:szCs w:val="24"/>
        </w:rPr>
      </w:pPr>
      <w:r w:rsidRPr="008C1969">
        <w:rPr>
          <w:rFonts w:cstheme="minorHAnsi"/>
          <w:b/>
          <w:sz w:val="24"/>
          <w:szCs w:val="24"/>
        </w:rPr>
        <w:lastRenderedPageBreak/>
        <w:t>20 CFR 680.960:</w:t>
      </w:r>
      <w:r w:rsidRPr="008C1969">
        <w:rPr>
          <w:rFonts w:cstheme="minorHAnsi"/>
          <w:sz w:val="24"/>
          <w:szCs w:val="24"/>
        </w:rPr>
        <w:t xml:space="preserve"> Payments may be provided if the participant has been accepted in a training program that will begin within 30 calendar days.</w:t>
      </w:r>
    </w:p>
    <w:p w14:paraId="08532B6E" w14:textId="77777777" w:rsidR="005A3454" w:rsidRPr="008C1969" w:rsidRDefault="005A3454" w:rsidP="00DD796E">
      <w:pPr>
        <w:autoSpaceDE w:val="0"/>
        <w:autoSpaceDN w:val="0"/>
        <w:adjustRightInd w:val="0"/>
        <w:spacing w:after="0" w:line="240" w:lineRule="auto"/>
        <w:rPr>
          <w:rFonts w:cstheme="minorHAnsi"/>
          <w:sz w:val="24"/>
          <w:szCs w:val="24"/>
        </w:rPr>
      </w:pPr>
      <w:r w:rsidRPr="008C1969">
        <w:rPr>
          <w:rFonts w:cstheme="minorHAnsi"/>
          <w:b/>
          <w:sz w:val="24"/>
          <w:szCs w:val="24"/>
        </w:rPr>
        <w:t>20 CFR 680.970</w:t>
      </w:r>
      <w:r w:rsidRPr="008C1969">
        <w:rPr>
          <w:rFonts w:cstheme="minorHAnsi"/>
          <w:sz w:val="24"/>
          <w:szCs w:val="24"/>
        </w:rPr>
        <w:t>: The payment level for adults must be established by the Local WDB.</w:t>
      </w:r>
    </w:p>
    <w:p w14:paraId="79B5C2AB" w14:textId="77777777" w:rsidR="005A3454" w:rsidRPr="008C1969" w:rsidRDefault="005A3454" w:rsidP="005A3454">
      <w:pPr>
        <w:pStyle w:val="ListParagraph"/>
        <w:autoSpaceDE w:val="0"/>
        <w:autoSpaceDN w:val="0"/>
        <w:adjustRightInd w:val="0"/>
        <w:spacing w:after="0" w:line="240" w:lineRule="auto"/>
        <w:ind w:left="72"/>
        <w:rPr>
          <w:rFonts w:cstheme="minorHAnsi"/>
          <w:sz w:val="24"/>
          <w:szCs w:val="24"/>
        </w:rPr>
      </w:pPr>
    </w:p>
    <w:p w14:paraId="4CFA24AA" w14:textId="404352CA" w:rsidR="005A3454" w:rsidRPr="008C1969" w:rsidRDefault="005A3454" w:rsidP="00A71E88">
      <w:pPr>
        <w:spacing w:after="0" w:line="240" w:lineRule="auto"/>
        <w:ind w:hanging="51"/>
        <w:rPr>
          <w:rFonts w:cstheme="minorHAnsi"/>
          <w:b/>
          <w:color w:val="2E74B5" w:themeColor="accent5" w:themeShade="BF"/>
          <w:sz w:val="24"/>
          <w:szCs w:val="24"/>
        </w:rPr>
      </w:pPr>
      <w:r w:rsidRPr="008C1969">
        <w:rPr>
          <w:rFonts w:cstheme="minorHAnsi"/>
          <w:b/>
          <w:color w:val="2E74B5" w:themeColor="accent5" w:themeShade="BF"/>
          <w:sz w:val="24"/>
          <w:szCs w:val="24"/>
        </w:rPr>
        <w:t>R</w:t>
      </w:r>
      <w:r w:rsidR="002A4D0C" w:rsidRPr="008C1969">
        <w:rPr>
          <w:rFonts w:cstheme="minorHAnsi"/>
          <w:b/>
          <w:color w:val="2E74B5" w:themeColor="accent5" w:themeShade="BF"/>
          <w:sz w:val="24"/>
          <w:szCs w:val="24"/>
        </w:rPr>
        <w:t>eporting</w:t>
      </w:r>
      <w:r w:rsidRPr="008C1969">
        <w:rPr>
          <w:rFonts w:cstheme="minorHAnsi"/>
          <w:b/>
          <w:color w:val="2E74B5" w:themeColor="accent5" w:themeShade="BF"/>
          <w:sz w:val="24"/>
          <w:szCs w:val="24"/>
        </w:rPr>
        <w:t>/</w:t>
      </w:r>
      <w:r w:rsidR="0092302B" w:rsidRPr="008C1969">
        <w:rPr>
          <w:rFonts w:cstheme="minorHAnsi"/>
          <w:b/>
          <w:color w:val="2E74B5" w:themeColor="accent5" w:themeShade="BF"/>
          <w:sz w:val="24"/>
          <w:szCs w:val="24"/>
        </w:rPr>
        <w:t xml:space="preserve"> Management Information System (MIS) </w:t>
      </w:r>
      <w:r w:rsidR="002A4D0C" w:rsidRPr="008C1969">
        <w:rPr>
          <w:rFonts w:cstheme="minorHAnsi"/>
          <w:b/>
          <w:color w:val="2E74B5" w:themeColor="accent5" w:themeShade="BF"/>
          <w:sz w:val="24"/>
          <w:szCs w:val="24"/>
        </w:rPr>
        <w:t>D</w:t>
      </w:r>
      <w:r w:rsidRPr="008C1969">
        <w:rPr>
          <w:rFonts w:cstheme="minorHAnsi"/>
          <w:b/>
          <w:color w:val="2E74B5" w:themeColor="accent5" w:themeShade="BF"/>
          <w:sz w:val="24"/>
          <w:szCs w:val="24"/>
        </w:rPr>
        <w:t xml:space="preserve">ata </w:t>
      </w:r>
      <w:r w:rsidR="002A4D0C" w:rsidRPr="008C1969">
        <w:rPr>
          <w:rFonts w:cstheme="minorHAnsi"/>
          <w:b/>
          <w:color w:val="2E74B5" w:themeColor="accent5" w:themeShade="BF"/>
          <w:sz w:val="24"/>
          <w:szCs w:val="24"/>
        </w:rPr>
        <w:t>E</w:t>
      </w:r>
      <w:r w:rsidRPr="008C1969">
        <w:rPr>
          <w:rFonts w:cstheme="minorHAnsi"/>
          <w:b/>
          <w:color w:val="2E74B5" w:themeColor="accent5" w:themeShade="BF"/>
          <w:sz w:val="24"/>
          <w:szCs w:val="24"/>
        </w:rPr>
        <w:t xml:space="preserve">ntry </w:t>
      </w:r>
      <w:r w:rsidR="002A4D0C" w:rsidRPr="008C1969">
        <w:rPr>
          <w:rFonts w:cstheme="minorHAnsi"/>
          <w:b/>
          <w:color w:val="2E74B5" w:themeColor="accent5" w:themeShade="BF"/>
          <w:sz w:val="24"/>
          <w:szCs w:val="24"/>
        </w:rPr>
        <w:t>R</w:t>
      </w:r>
      <w:r w:rsidRPr="008C1969">
        <w:rPr>
          <w:rFonts w:cstheme="minorHAnsi"/>
          <w:b/>
          <w:color w:val="2E74B5" w:themeColor="accent5" w:themeShade="BF"/>
          <w:sz w:val="24"/>
          <w:szCs w:val="24"/>
        </w:rPr>
        <w:t>equirements</w:t>
      </w:r>
    </w:p>
    <w:p w14:paraId="506CC4D1" w14:textId="0AA467BB" w:rsidR="005A3454" w:rsidRPr="008C1969" w:rsidRDefault="005A3454" w:rsidP="00A71E88">
      <w:pPr>
        <w:spacing w:after="0" w:line="240" w:lineRule="auto"/>
        <w:ind w:hanging="51"/>
        <w:rPr>
          <w:rFonts w:cstheme="minorHAnsi"/>
          <w:b/>
          <w:color w:val="2E74B5" w:themeColor="accent5" w:themeShade="BF"/>
          <w:sz w:val="24"/>
          <w:szCs w:val="24"/>
        </w:rPr>
      </w:pPr>
      <w:r w:rsidRPr="008C1969">
        <w:rPr>
          <w:rFonts w:cstheme="minorHAnsi"/>
          <w:b/>
          <w:color w:val="2E74B5" w:themeColor="accent5" w:themeShade="BF"/>
          <w:sz w:val="24"/>
          <w:szCs w:val="24"/>
        </w:rPr>
        <w:t>P</w:t>
      </w:r>
      <w:r w:rsidR="002A4D0C" w:rsidRPr="008C1969">
        <w:rPr>
          <w:rFonts w:cstheme="minorHAnsi"/>
          <w:b/>
          <w:color w:val="2E74B5" w:themeColor="accent5" w:themeShade="BF"/>
          <w:sz w:val="24"/>
          <w:szCs w:val="24"/>
        </w:rPr>
        <w:t>articipation</w:t>
      </w:r>
    </w:p>
    <w:p w14:paraId="38D6848D" w14:textId="276D09DA" w:rsidR="005A3454" w:rsidRPr="008C1969" w:rsidRDefault="005A3454" w:rsidP="00DD796E">
      <w:pPr>
        <w:autoSpaceDE w:val="0"/>
        <w:autoSpaceDN w:val="0"/>
        <w:adjustRightInd w:val="0"/>
        <w:spacing w:after="0" w:line="240" w:lineRule="auto"/>
        <w:rPr>
          <w:rFonts w:cstheme="minorHAnsi"/>
          <w:sz w:val="24"/>
          <w:szCs w:val="24"/>
        </w:rPr>
      </w:pPr>
      <w:r w:rsidRPr="008C1969">
        <w:rPr>
          <w:rFonts w:cstheme="minorHAnsi"/>
          <w:b/>
          <w:sz w:val="24"/>
          <w:szCs w:val="24"/>
        </w:rPr>
        <w:t xml:space="preserve">WIN 0077, </w:t>
      </w:r>
      <w:r w:rsidR="00EA093F" w:rsidRPr="008C1969">
        <w:rPr>
          <w:rFonts w:cstheme="minorHAnsi"/>
          <w:b/>
          <w:sz w:val="24"/>
          <w:szCs w:val="24"/>
        </w:rPr>
        <w:t>Change 11</w:t>
      </w:r>
      <w:r w:rsidRPr="008C1969">
        <w:rPr>
          <w:rFonts w:cstheme="minorHAnsi"/>
          <w:b/>
          <w:sz w:val="24"/>
          <w:szCs w:val="24"/>
        </w:rPr>
        <w:t>:</w:t>
      </w:r>
      <w:r w:rsidRPr="008C1969">
        <w:rPr>
          <w:rFonts w:cstheme="minorHAnsi"/>
          <w:sz w:val="24"/>
          <w:szCs w:val="24"/>
        </w:rPr>
        <w:t xml:space="preserve">  Support services triggers and extends participation but is not a durational service.</w:t>
      </w:r>
    </w:p>
    <w:p w14:paraId="7DDB86DC" w14:textId="7AEF77EC" w:rsidR="005A3454" w:rsidRPr="008C1969" w:rsidRDefault="00EA093F" w:rsidP="00DD796E">
      <w:pPr>
        <w:autoSpaceDE w:val="0"/>
        <w:autoSpaceDN w:val="0"/>
        <w:adjustRightInd w:val="0"/>
        <w:spacing w:after="0" w:line="240" w:lineRule="auto"/>
        <w:rPr>
          <w:rFonts w:cstheme="minorHAnsi"/>
          <w:sz w:val="24"/>
          <w:szCs w:val="24"/>
        </w:rPr>
      </w:pPr>
      <w:r w:rsidRPr="008C1969">
        <w:rPr>
          <w:rFonts w:cstheme="minorHAnsi"/>
          <w:b/>
          <w:bCs/>
          <w:iCs/>
          <w:sz w:val="24"/>
          <w:szCs w:val="24"/>
        </w:rPr>
        <w:t>ESD Policy</w:t>
      </w:r>
      <w:r w:rsidR="00C6219A" w:rsidRPr="008C1969">
        <w:rPr>
          <w:rFonts w:cstheme="minorHAnsi"/>
          <w:b/>
          <w:bCs/>
          <w:iCs/>
          <w:sz w:val="24"/>
          <w:szCs w:val="24"/>
        </w:rPr>
        <w:t xml:space="preserve"> 1019, Rev. 5</w:t>
      </w:r>
      <w:r w:rsidR="005A3454" w:rsidRPr="008C1969">
        <w:rPr>
          <w:rFonts w:cstheme="minorHAnsi"/>
          <w:b/>
          <w:sz w:val="24"/>
          <w:szCs w:val="24"/>
        </w:rPr>
        <w:t>:</w:t>
      </w:r>
      <w:r w:rsidR="00DD796E" w:rsidRPr="008C1969">
        <w:rPr>
          <w:rFonts w:cstheme="minorHAnsi"/>
          <w:b/>
          <w:sz w:val="24"/>
          <w:szCs w:val="24"/>
        </w:rPr>
        <w:t xml:space="preserve"> </w:t>
      </w:r>
      <w:r w:rsidR="005A3454" w:rsidRPr="008C1969">
        <w:rPr>
          <w:rFonts w:cstheme="minorHAnsi"/>
          <w:sz w:val="24"/>
          <w:szCs w:val="24"/>
        </w:rPr>
        <w:t xml:space="preserve">Supportive services </w:t>
      </w:r>
      <w:r w:rsidR="00FD61A1" w:rsidRPr="008C1969">
        <w:rPr>
          <w:rFonts w:cstheme="minorHAnsi"/>
          <w:sz w:val="24"/>
          <w:szCs w:val="24"/>
        </w:rPr>
        <w:t>extend</w:t>
      </w:r>
      <w:r w:rsidR="005A3454" w:rsidRPr="008C1969">
        <w:rPr>
          <w:rFonts w:cstheme="minorHAnsi"/>
          <w:sz w:val="24"/>
          <w:szCs w:val="24"/>
        </w:rPr>
        <w:t xml:space="preserve"> participation prior to follow-up; supportive services provided in follow-up do not extend participation.</w:t>
      </w:r>
    </w:p>
    <w:p w14:paraId="4FD88F92" w14:textId="77777777" w:rsidR="009F0DF9" w:rsidRPr="008C1969" w:rsidRDefault="009F0DF9" w:rsidP="00DD796E">
      <w:pPr>
        <w:autoSpaceDE w:val="0"/>
        <w:autoSpaceDN w:val="0"/>
        <w:adjustRightInd w:val="0"/>
        <w:spacing w:after="0" w:line="240" w:lineRule="auto"/>
        <w:rPr>
          <w:rFonts w:cstheme="minorHAnsi"/>
          <w:sz w:val="24"/>
          <w:szCs w:val="24"/>
        </w:rPr>
      </w:pPr>
    </w:p>
    <w:p w14:paraId="6AB9C216" w14:textId="4208B12D" w:rsidR="005A3454" w:rsidRPr="008C1969" w:rsidRDefault="005A3454" w:rsidP="00DD796E">
      <w:pPr>
        <w:spacing w:after="0" w:line="240" w:lineRule="auto"/>
        <w:rPr>
          <w:rFonts w:eastAsia="Times New Roman" w:cstheme="minorHAnsi"/>
          <w:bCs/>
          <w:sz w:val="24"/>
          <w:szCs w:val="24"/>
        </w:rPr>
      </w:pPr>
      <w:r w:rsidRPr="008C1969">
        <w:rPr>
          <w:rFonts w:eastAsia="Times New Roman" w:cstheme="minorHAnsi"/>
          <w:b/>
          <w:sz w:val="24"/>
          <w:szCs w:val="24"/>
        </w:rPr>
        <w:t>WIN 0082</w:t>
      </w:r>
      <w:r w:rsidR="00DF1F60" w:rsidRPr="008C1969">
        <w:rPr>
          <w:rFonts w:eastAsia="Times New Roman" w:cstheme="minorHAnsi"/>
          <w:b/>
          <w:sz w:val="24"/>
          <w:szCs w:val="24"/>
        </w:rPr>
        <w:t>, Change 1</w:t>
      </w:r>
      <w:r w:rsidRPr="008C1969">
        <w:rPr>
          <w:rFonts w:eastAsia="Times New Roman" w:cstheme="minorHAnsi"/>
          <w:b/>
          <w:sz w:val="24"/>
          <w:szCs w:val="24"/>
        </w:rPr>
        <w:t>:</w:t>
      </w:r>
      <w:r w:rsidR="00DD796E" w:rsidRPr="008C1969">
        <w:rPr>
          <w:rFonts w:eastAsia="Times New Roman" w:cstheme="minorHAnsi"/>
          <w:b/>
          <w:sz w:val="24"/>
          <w:szCs w:val="24"/>
        </w:rPr>
        <w:t xml:space="preserve"> </w:t>
      </w:r>
      <w:r w:rsidRPr="008C1969">
        <w:rPr>
          <w:rFonts w:eastAsia="Times New Roman" w:cstheme="minorHAnsi"/>
          <w:sz w:val="24"/>
          <w:szCs w:val="24"/>
        </w:rPr>
        <w:t>Services must be entered at the point in time they are delivered;</w:t>
      </w:r>
      <w:r w:rsidR="00DD796E" w:rsidRPr="008C1969">
        <w:rPr>
          <w:rFonts w:eastAsia="Times New Roman" w:cstheme="minorHAnsi"/>
          <w:sz w:val="24"/>
          <w:szCs w:val="24"/>
        </w:rPr>
        <w:t xml:space="preserve"> </w:t>
      </w:r>
      <w:r w:rsidRPr="008C1969">
        <w:rPr>
          <w:rFonts w:eastAsia="Times New Roman" w:cstheme="minorHAnsi"/>
          <w:sz w:val="24"/>
          <w:szCs w:val="24"/>
        </w:rPr>
        <w:t xml:space="preserve">If services cannot be entered at the time they are delivered, </w:t>
      </w:r>
      <w:r w:rsidR="00DF1F60" w:rsidRPr="008C1969">
        <w:rPr>
          <w:rFonts w:eastAsia="Times New Roman" w:cstheme="minorHAnsi"/>
          <w:sz w:val="24"/>
          <w:szCs w:val="24"/>
        </w:rPr>
        <w:t xml:space="preserve">Basic Services and ITSS </w:t>
      </w:r>
      <w:r w:rsidRPr="008C1969">
        <w:rPr>
          <w:rFonts w:eastAsia="Times New Roman" w:cstheme="minorHAnsi"/>
          <w:sz w:val="24"/>
          <w:szCs w:val="24"/>
        </w:rPr>
        <w:t xml:space="preserve">services must be entered </w:t>
      </w:r>
      <w:r w:rsidRPr="008C1969">
        <w:rPr>
          <w:rFonts w:eastAsia="Times New Roman" w:cstheme="minorHAnsi"/>
          <w:bCs/>
          <w:i/>
          <w:iCs/>
          <w:sz w:val="24"/>
          <w:szCs w:val="24"/>
        </w:rPr>
        <w:t>within 14 calendar days</w:t>
      </w:r>
      <w:r w:rsidRPr="008C1969">
        <w:rPr>
          <w:rFonts w:eastAsia="Times New Roman" w:cstheme="minorHAnsi"/>
          <w:sz w:val="24"/>
          <w:szCs w:val="24"/>
        </w:rPr>
        <w:t xml:space="preserve"> of service delivery and the </w:t>
      </w:r>
      <w:r w:rsidRPr="008C1969">
        <w:rPr>
          <w:rFonts w:eastAsia="Times New Roman" w:cstheme="minorHAnsi"/>
          <w:bCs/>
          <w:sz w:val="24"/>
          <w:szCs w:val="24"/>
        </w:rPr>
        <w:t>service date entered must always reflect the date the service was delivered.</w:t>
      </w:r>
    </w:p>
    <w:p w14:paraId="6281DCB8" w14:textId="77777777" w:rsidR="009F0DF9" w:rsidRPr="008C1969" w:rsidRDefault="009F0DF9" w:rsidP="00DD796E">
      <w:pPr>
        <w:spacing w:after="0" w:line="240" w:lineRule="auto"/>
        <w:rPr>
          <w:rFonts w:eastAsia="Times New Roman" w:cstheme="minorHAnsi"/>
          <w:sz w:val="24"/>
          <w:szCs w:val="24"/>
        </w:rPr>
      </w:pPr>
    </w:p>
    <w:p w14:paraId="06D75ACF" w14:textId="6F43FC97" w:rsidR="005A3454" w:rsidRPr="008C1969" w:rsidRDefault="005A3454" w:rsidP="00DD796E">
      <w:pPr>
        <w:spacing w:after="0" w:line="240" w:lineRule="auto"/>
        <w:rPr>
          <w:rFonts w:eastAsia="Times New Roman" w:cstheme="minorHAnsi"/>
          <w:sz w:val="24"/>
          <w:szCs w:val="24"/>
        </w:rPr>
      </w:pPr>
      <w:r w:rsidRPr="008C1969">
        <w:rPr>
          <w:rFonts w:eastAsia="Times New Roman" w:cstheme="minorHAnsi"/>
          <w:b/>
          <w:caps/>
          <w:sz w:val="24"/>
          <w:szCs w:val="24"/>
        </w:rPr>
        <w:t xml:space="preserve">ESD </w:t>
      </w:r>
      <w:r w:rsidRPr="008C1969">
        <w:rPr>
          <w:rFonts w:eastAsia="Times New Roman" w:cstheme="minorHAnsi"/>
          <w:b/>
          <w:sz w:val="24"/>
          <w:szCs w:val="24"/>
        </w:rPr>
        <w:t xml:space="preserve">Policy 1023 </w:t>
      </w:r>
      <w:r w:rsidR="00EF61DC" w:rsidRPr="008C1969">
        <w:rPr>
          <w:rFonts w:eastAsia="Times New Roman" w:cstheme="minorHAnsi"/>
          <w:b/>
          <w:sz w:val="24"/>
          <w:szCs w:val="24"/>
        </w:rPr>
        <w:t xml:space="preserve">Rev. 1 </w:t>
      </w:r>
      <w:r w:rsidRPr="008C1969">
        <w:rPr>
          <w:rFonts w:eastAsia="Times New Roman" w:cstheme="minorHAnsi"/>
          <w:b/>
          <w:sz w:val="24"/>
          <w:szCs w:val="24"/>
        </w:rPr>
        <w:t>Co-enrolled Integrated Service Delivery Policy and Operations Manual Handbook:</w:t>
      </w:r>
      <w:r w:rsidR="00DD796E" w:rsidRPr="008C1969">
        <w:rPr>
          <w:rFonts w:eastAsia="Times New Roman" w:cstheme="minorHAnsi"/>
          <w:b/>
          <w:sz w:val="24"/>
          <w:szCs w:val="24"/>
        </w:rPr>
        <w:t xml:space="preserve"> </w:t>
      </w:r>
      <w:r w:rsidRPr="008C1969">
        <w:rPr>
          <w:rFonts w:eastAsia="Times New Roman" w:cstheme="minorHAnsi"/>
          <w:sz w:val="24"/>
          <w:szCs w:val="24"/>
        </w:rPr>
        <w:t>All services must be linked to an Active Program Enrollment.</w:t>
      </w:r>
    </w:p>
    <w:p w14:paraId="2CF2C737" w14:textId="77777777" w:rsidR="00DD796E" w:rsidRPr="008C1969" w:rsidRDefault="00DD796E" w:rsidP="00DD796E">
      <w:pPr>
        <w:spacing w:after="0" w:line="240" w:lineRule="auto"/>
        <w:rPr>
          <w:rFonts w:cstheme="minorHAnsi"/>
          <w:b/>
          <w:sz w:val="24"/>
          <w:szCs w:val="24"/>
        </w:rPr>
      </w:pPr>
    </w:p>
    <w:p w14:paraId="01E74322" w14:textId="2AFD62BA" w:rsidR="005A3454" w:rsidRPr="008C1969" w:rsidRDefault="005A3454" w:rsidP="00DD796E">
      <w:pPr>
        <w:spacing w:after="0" w:line="240" w:lineRule="auto"/>
        <w:contextualSpacing/>
        <w:rPr>
          <w:rFonts w:eastAsia="Times New Roman" w:cstheme="minorHAnsi"/>
          <w:b/>
          <w:sz w:val="24"/>
          <w:szCs w:val="24"/>
        </w:rPr>
      </w:pPr>
      <w:r w:rsidRPr="008C1969">
        <w:rPr>
          <w:rFonts w:eastAsia="Times New Roman" w:cstheme="minorHAnsi"/>
          <w:b/>
          <w:sz w:val="24"/>
          <w:szCs w:val="24"/>
        </w:rPr>
        <w:t>ESD Policy 1020</w:t>
      </w:r>
      <w:r w:rsidR="00EF61DC" w:rsidRPr="008C1969">
        <w:rPr>
          <w:rFonts w:eastAsia="Times New Roman" w:cstheme="minorHAnsi"/>
          <w:b/>
          <w:sz w:val="24"/>
          <w:szCs w:val="24"/>
        </w:rPr>
        <w:t xml:space="preserve"> </w:t>
      </w:r>
      <w:bookmarkStart w:id="65" w:name="_Hlk80687091"/>
      <w:r w:rsidR="00EF61DC" w:rsidRPr="008C1969">
        <w:rPr>
          <w:rFonts w:eastAsia="Times New Roman" w:cstheme="minorHAnsi"/>
          <w:b/>
          <w:sz w:val="24"/>
          <w:szCs w:val="24"/>
        </w:rPr>
        <w:t xml:space="preserve">Rev. 1 </w:t>
      </w:r>
      <w:bookmarkEnd w:id="65"/>
      <w:r w:rsidRPr="008C1969">
        <w:rPr>
          <w:rFonts w:eastAsia="Times New Roman" w:cstheme="minorHAnsi"/>
          <w:b/>
          <w:sz w:val="24"/>
          <w:szCs w:val="24"/>
        </w:rPr>
        <w:t>Handbook:</w:t>
      </w:r>
      <w:r w:rsidR="00DD796E" w:rsidRPr="008C1969">
        <w:rPr>
          <w:rFonts w:eastAsia="Times New Roman" w:cstheme="minorHAnsi"/>
          <w:b/>
          <w:sz w:val="24"/>
          <w:szCs w:val="24"/>
        </w:rPr>
        <w:t xml:space="preserve"> </w:t>
      </w:r>
      <w:r w:rsidRPr="008C1969">
        <w:rPr>
          <w:rFonts w:eastAsia="Times New Roman" w:cstheme="minorHAnsi"/>
          <w:sz w:val="24"/>
          <w:szCs w:val="24"/>
        </w:rPr>
        <w:t>Services within the WorkSource Service Catalog are the source data for performance and outcome measurements across the WorkSource system.</w:t>
      </w:r>
      <w:r w:rsidR="00DD796E" w:rsidRPr="008C1969">
        <w:rPr>
          <w:rFonts w:eastAsia="Times New Roman" w:cstheme="minorHAnsi"/>
          <w:sz w:val="24"/>
          <w:szCs w:val="24"/>
        </w:rPr>
        <w:t xml:space="preserve"> </w:t>
      </w:r>
      <w:r w:rsidRPr="008C1969">
        <w:rPr>
          <w:rFonts w:eastAsia="Times New Roman" w:cstheme="minorHAnsi"/>
          <w:b/>
          <w:sz w:val="24"/>
          <w:szCs w:val="24"/>
        </w:rPr>
        <w:t>Stakeholders within the system must review the Services Catalog on a regular basis to ensure their knowledge of available services and definitions is maintained.</w:t>
      </w:r>
    </w:p>
    <w:p w14:paraId="0E3B9891" w14:textId="77777777" w:rsidR="00DD796E" w:rsidRPr="008C1969" w:rsidRDefault="00DD796E" w:rsidP="00DD796E">
      <w:pPr>
        <w:spacing w:after="0" w:line="240" w:lineRule="auto"/>
        <w:contextualSpacing/>
        <w:rPr>
          <w:rFonts w:eastAsia="Times New Roman" w:cstheme="minorHAnsi"/>
          <w:sz w:val="24"/>
          <w:szCs w:val="24"/>
        </w:rPr>
      </w:pPr>
    </w:p>
    <w:p w14:paraId="7E18C8A5" w14:textId="78CF6338" w:rsidR="005A3454" w:rsidRPr="008C1969" w:rsidRDefault="00EF61DC" w:rsidP="00DD796E">
      <w:pPr>
        <w:spacing w:after="0" w:line="240" w:lineRule="auto"/>
        <w:contextualSpacing/>
        <w:rPr>
          <w:rFonts w:eastAsia="Times New Roman" w:cstheme="minorHAnsi"/>
          <w:sz w:val="24"/>
          <w:szCs w:val="24"/>
        </w:rPr>
      </w:pPr>
      <w:r w:rsidRPr="008C1969">
        <w:rPr>
          <w:rFonts w:eastAsia="Times New Roman" w:cstheme="minorHAnsi"/>
          <w:b/>
          <w:sz w:val="24"/>
          <w:szCs w:val="24"/>
        </w:rPr>
        <w:t>ESD Policy 1020 Rev. 1</w:t>
      </w:r>
      <w:r w:rsidR="005A3454" w:rsidRPr="008C1969">
        <w:rPr>
          <w:rFonts w:eastAsia="Times New Roman" w:cstheme="minorHAnsi"/>
          <w:b/>
          <w:sz w:val="24"/>
          <w:szCs w:val="24"/>
        </w:rPr>
        <w:t>:</w:t>
      </w:r>
      <w:r w:rsidR="00DD796E" w:rsidRPr="008C1969">
        <w:rPr>
          <w:rFonts w:eastAsia="Times New Roman" w:cstheme="minorHAnsi"/>
          <w:b/>
          <w:sz w:val="24"/>
          <w:szCs w:val="24"/>
        </w:rPr>
        <w:t xml:space="preserve"> </w:t>
      </w:r>
      <w:r w:rsidR="005A3454" w:rsidRPr="008C1969">
        <w:rPr>
          <w:rFonts w:eastAsia="Times New Roman" w:cstheme="minorHAnsi"/>
          <w:sz w:val="24"/>
          <w:szCs w:val="24"/>
        </w:rPr>
        <w:t>For WIOA Youth programs only, DOL has said [service providers] should report a Youth program element as if it were funded by the WIOA program, regardless of the funding source.</w:t>
      </w:r>
      <w:r w:rsidR="00DD796E" w:rsidRPr="008C1969">
        <w:rPr>
          <w:rFonts w:eastAsia="Times New Roman" w:cstheme="minorHAnsi"/>
          <w:sz w:val="24"/>
          <w:szCs w:val="24"/>
        </w:rPr>
        <w:t xml:space="preserve"> </w:t>
      </w:r>
      <w:r w:rsidR="005A3454" w:rsidRPr="008C1969">
        <w:rPr>
          <w:rFonts w:eastAsia="Times New Roman" w:cstheme="minorHAnsi"/>
          <w:sz w:val="24"/>
          <w:szCs w:val="24"/>
        </w:rPr>
        <w:t>If a WIOA Youth participant receives program elements from another service provider, the WIOA Youth provider should record these in MIS in the same way as they would if the WIOA Youth program provided the component. As such, there is no federal reporting requirement to enter the service as “Paid by Other”</w:t>
      </w:r>
      <w:r w:rsidR="00DD796E" w:rsidRPr="008C1969">
        <w:rPr>
          <w:rFonts w:eastAsia="Times New Roman" w:cstheme="minorHAnsi"/>
          <w:sz w:val="24"/>
          <w:szCs w:val="24"/>
        </w:rPr>
        <w:t xml:space="preserve">. </w:t>
      </w:r>
      <w:r w:rsidR="005A3454" w:rsidRPr="008C1969">
        <w:rPr>
          <w:rFonts w:eastAsia="Times New Roman" w:cstheme="minorHAnsi"/>
          <w:sz w:val="24"/>
          <w:szCs w:val="24"/>
        </w:rPr>
        <w:t xml:space="preserve">In terms of supporting documentation, DOL expects to find references to youth program elements delivered by non-WIOA providers in ISS or case notes. </w:t>
      </w:r>
    </w:p>
    <w:p w14:paraId="28C6C1D4" w14:textId="77777777" w:rsidR="005A3454" w:rsidRPr="008C1969" w:rsidRDefault="005A3454" w:rsidP="005A3454">
      <w:pPr>
        <w:spacing w:after="0" w:line="240" w:lineRule="auto"/>
        <w:rPr>
          <w:rFonts w:eastAsia="Times New Roman" w:cstheme="minorHAnsi"/>
          <w:b/>
          <w:caps/>
          <w:sz w:val="14"/>
          <w:szCs w:val="14"/>
          <w:u w:val="single"/>
        </w:rPr>
      </w:pPr>
    </w:p>
    <w:p w14:paraId="6E7983A8" w14:textId="3DBD5AEE" w:rsidR="005A3454" w:rsidRPr="008C1969" w:rsidRDefault="006A2911" w:rsidP="00DD796E">
      <w:pPr>
        <w:pStyle w:val="Heading2"/>
        <w:shd w:val="clear" w:color="auto" w:fill="DEEAF6" w:themeFill="accent5" w:themeFillTint="33"/>
      </w:pPr>
      <w:bookmarkStart w:id="66" w:name="_Toc81292742"/>
      <w:r w:rsidRPr="008C1969">
        <w:t xml:space="preserve">PE# 8 </w:t>
      </w:r>
      <w:r w:rsidR="005A3454" w:rsidRPr="008C1969">
        <w:t>Adult Mentoring</w:t>
      </w:r>
      <w:bookmarkEnd w:id="66"/>
    </w:p>
    <w:p w14:paraId="5EF2A62C" w14:textId="77777777" w:rsidR="005A3454" w:rsidRPr="008C1969" w:rsidRDefault="005A3454" w:rsidP="002A4D0C">
      <w:pPr>
        <w:spacing w:after="0" w:line="240" w:lineRule="auto"/>
        <w:ind w:hanging="51"/>
        <w:rPr>
          <w:rFonts w:cstheme="minorHAnsi"/>
          <w:b/>
          <w:color w:val="2E74B5" w:themeColor="accent5" w:themeShade="BF"/>
          <w:sz w:val="24"/>
          <w:szCs w:val="24"/>
        </w:rPr>
      </w:pPr>
      <w:r w:rsidRPr="008C1969">
        <w:rPr>
          <w:rFonts w:cstheme="minorHAnsi"/>
          <w:b/>
          <w:color w:val="2E74B5" w:themeColor="accent5" w:themeShade="BF"/>
          <w:sz w:val="24"/>
          <w:szCs w:val="24"/>
        </w:rPr>
        <w:t xml:space="preserve">MIS: </w:t>
      </w:r>
    </w:p>
    <w:p w14:paraId="6BF7FE87" w14:textId="64E78BD9" w:rsidR="005A3454" w:rsidRPr="008C1969" w:rsidRDefault="005A3454" w:rsidP="00DD796E">
      <w:pPr>
        <w:spacing w:after="0" w:line="240" w:lineRule="auto"/>
        <w:rPr>
          <w:rFonts w:eastAsia="Times New Roman" w:cstheme="minorHAnsi"/>
          <w:sz w:val="24"/>
          <w:szCs w:val="24"/>
        </w:rPr>
      </w:pPr>
      <w:r w:rsidRPr="008C1969">
        <w:rPr>
          <w:rFonts w:eastAsia="Times New Roman" w:cstheme="minorHAnsi"/>
          <w:b/>
          <w:caps/>
          <w:sz w:val="24"/>
          <w:szCs w:val="24"/>
        </w:rPr>
        <w:t xml:space="preserve">WIN 0077, </w:t>
      </w:r>
      <w:r w:rsidR="00EA093F" w:rsidRPr="008C1969">
        <w:rPr>
          <w:rFonts w:eastAsia="Times New Roman" w:cstheme="minorHAnsi"/>
          <w:b/>
          <w:sz w:val="24"/>
          <w:szCs w:val="24"/>
        </w:rPr>
        <w:t>Change</w:t>
      </w:r>
      <w:r w:rsidR="00EA093F" w:rsidRPr="008C1969">
        <w:rPr>
          <w:rFonts w:eastAsia="Times New Roman" w:cstheme="minorHAnsi"/>
          <w:b/>
          <w:caps/>
          <w:sz w:val="24"/>
          <w:szCs w:val="24"/>
        </w:rPr>
        <w:t xml:space="preserve"> 11</w:t>
      </w:r>
      <w:r w:rsidRPr="008C1969">
        <w:rPr>
          <w:rFonts w:eastAsia="Times New Roman" w:cstheme="minorHAnsi"/>
          <w:b/>
          <w:sz w:val="24"/>
          <w:szCs w:val="24"/>
        </w:rPr>
        <w:t>; WorkSource Service Catalog:</w:t>
      </w:r>
      <w:r w:rsidR="00DD796E" w:rsidRPr="008C1969">
        <w:rPr>
          <w:rFonts w:eastAsia="Times New Roman" w:cstheme="minorHAnsi"/>
          <w:b/>
          <w:sz w:val="24"/>
          <w:szCs w:val="24"/>
        </w:rPr>
        <w:t xml:space="preserve"> </w:t>
      </w:r>
      <w:r w:rsidRPr="008C1969">
        <w:rPr>
          <w:rFonts w:eastAsia="Times New Roman" w:cstheme="minorHAnsi"/>
          <w:b/>
          <w:sz w:val="24"/>
          <w:szCs w:val="24"/>
        </w:rPr>
        <w:t>Mentoring (Youth):</w:t>
      </w:r>
      <w:r w:rsidR="00DD796E" w:rsidRPr="008C1969">
        <w:rPr>
          <w:rFonts w:eastAsia="Times New Roman" w:cstheme="minorHAnsi"/>
          <w:b/>
          <w:sz w:val="24"/>
          <w:szCs w:val="24"/>
        </w:rPr>
        <w:t xml:space="preserve"> </w:t>
      </w:r>
      <w:r w:rsidRPr="008C1969">
        <w:rPr>
          <w:rFonts w:eastAsia="Times New Roman" w:cstheme="minorHAnsi"/>
          <w:sz w:val="24"/>
          <w:szCs w:val="24"/>
        </w:rPr>
        <w:t>A formal relationship between youth and an adult mentor that includes structured activities, guidance, support, and encouragement to develop competence and character of the mentee.</w:t>
      </w:r>
      <w:r w:rsidR="00DD796E" w:rsidRPr="008C1969">
        <w:rPr>
          <w:rFonts w:eastAsia="Times New Roman" w:cstheme="minorHAnsi"/>
          <w:sz w:val="24"/>
          <w:szCs w:val="24"/>
        </w:rPr>
        <w:t xml:space="preserve"> </w:t>
      </w:r>
      <w:r w:rsidRPr="008C1969">
        <w:rPr>
          <w:rFonts w:eastAsia="Times New Roman" w:cstheme="minorHAnsi"/>
          <w:sz w:val="24"/>
          <w:szCs w:val="24"/>
        </w:rPr>
        <w:t xml:space="preserve">May include workplace mentoring where a youth is matched with an employer or employee of a company. WIOA case managers are discouraged from serving as mentors unless adult mentors are sparse in the local area, in which case, WIOA case managers </w:t>
      </w:r>
      <w:r w:rsidRPr="008C1969">
        <w:rPr>
          <w:rFonts w:eastAsia="Times New Roman" w:cstheme="minorHAnsi"/>
          <w:i/>
          <w:iCs/>
          <w:sz w:val="24"/>
          <w:szCs w:val="24"/>
        </w:rPr>
        <w:t>can</w:t>
      </w:r>
      <w:r w:rsidRPr="008C1969">
        <w:rPr>
          <w:rFonts w:eastAsia="Times New Roman" w:cstheme="minorHAnsi"/>
          <w:sz w:val="24"/>
          <w:szCs w:val="24"/>
        </w:rPr>
        <w:t xml:space="preserve"> serve in that role.  Mentoring must be provided for at least 12 months.</w:t>
      </w:r>
    </w:p>
    <w:p w14:paraId="23EC636D" w14:textId="77777777" w:rsidR="005A3454" w:rsidRPr="008C1969" w:rsidRDefault="005A3454" w:rsidP="005A3454">
      <w:pPr>
        <w:pStyle w:val="ListParagraph"/>
        <w:spacing w:after="0" w:line="240" w:lineRule="auto"/>
        <w:ind w:left="129"/>
        <w:rPr>
          <w:rFonts w:eastAsia="Times New Roman" w:cstheme="minorHAnsi"/>
          <w:b/>
          <w:caps/>
          <w:sz w:val="24"/>
          <w:szCs w:val="24"/>
          <w:u w:val="single"/>
        </w:rPr>
      </w:pPr>
    </w:p>
    <w:p w14:paraId="3EAF131B" w14:textId="77777777" w:rsidR="005A3454" w:rsidRPr="008C1969" w:rsidRDefault="005A3454" w:rsidP="00A71E88">
      <w:pPr>
        <w:spacing w:after="0" w:line="240" w:lineRule="auto"/>
        <w:ind w:hanging="51"/>
        <w:rPr>
          <w:rFonts w:cstheme="minorHAnsi"/>
          <w:b/>
          <w:color w:val="2E74B5" w:themeColor="accent5" w:themeShade="BF"/>
          <w:sz w:val="24"/>
          <w:szCs w:val="24"/>
        </w:rPr>
      </w:pPr>
      <w:r w:rsidRPr="008C1969">
        <w:rPr>
          <w:rFonts w:cstheme="minorHAnsi"/>
          <w:b/>
          <w:color w:val="2E74B5" w:themeColor="accent5" w:themeShade="BF"/>
          <w:sz w:val="24"/>
          <w:szCs w:val="24"/>
        </w:rPr>
        <w:t>Requirements</w:t>
      </w:r>
    </w:p>
    <w:p w14:paraId="1753B306" w14:textId="10FFDC16" w:rsidR="005A3454" w:rsidRPr="008C1969" w:rsidRDefault="005A3454" w:rsidP="00DD796E">
      <w:pPr>
        <w:spacing w:after="0" w:line="240" w:lineRule="auto"/>
        <w:rPr>
          <w:rFonts w:cstheme="minorHAnsi"/>
          <w:color w:val="000000"/>
          <w:sz w:val="24"/>
          <w:szCs w:val="24"/>
        </w:rPr>
      </w:pPr>
      <w:r w:rsidRPr="008C1969">
        <w:rPr>
          <w:rFonts w:cstheme="minorHAnsi"/>
          <w:b/>
          <w:bCs/>
          <w:color w:val="000000"/>
          <w:sz w:val="24"/>
          <w:szCs w:val="24"/>
        </w:rPr>
        <w:t xml:space="preserve">20 CFR 681.490 &amp; TEGL </w:t>
      </w:r>
      <w:r w:rsidR="00CA5C0B" w:rsidRPr="008C1969">
        <w:rPr>
          <w:rFonts w:cstheme="minorHAnsi"/>
          <w:b/>
          <w:bCs/>
          <w:color w:val="000000"/>
          <w:sz w:val="24"/>
          <w:szCs w:val="24"/>
        </w:rPr>
        <w:t>21-16 Chg. 1</w:t>
      </w:r>
      <w:r w:rsidRPr="008C1969">
        <w:rPr>
          <w:rFonts w:cstheme="minorHAnsi"/>
          <w:b/>
          <w:bCs/>
          <w:color w:val="000000"/>
          <w:sz w:val="24"/>
          <w:szCs w:val="24"/>
        </w:rPr>
        <w:t xml:space="preserve">: </w:t>
      </w:r>
      <w:r w:rsidRPr="008C1969">
        <w:rPr>
          <w:rFonts w:cstheme="minorHAnsi"/>
          <w:bCs/>
          <w:color w:val="000000"/>
          <w:sz w:val="24"/>
          <w:szCs w:val="24"/>
        </w:rPr>
        <w:t>Adult mentoring for youth must:</w:t>
      </w:r>
      <w:r w:rsidRPr="008C1969">
        <w:rPr>
          <w:rFonts w:cstheme="minorHAnsi"/>
          <w:color w:val="000000"/>
          <w:sz w:val="24"/>
          <w:szCs w:val="24"/>
        </w:rPr>
        <w:t xml:space="preserve"> </w:t>
      </w:r>
    </w:p>
    <w:p w14:paraId="1DB0B2F0" w14:textId="6664FB11" w:rsidR="005A3454" w:rsidRPr="008C1969" w:rsidRDefault="005A3454"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Last at least 12 months and may take place both during the program and following exit from the</w:t>
      </w:r>
      <w:r w:rsidR="00DD796E" w:rsidRPr="008C1969">
        <w:rPr>
          <w:rFonts w:eastAsia="Calibri" w:cstheme="minorHAnsi"/>
          <w:bCs/>
          <w:iCs/>
          <w:sz w:val="24"/>
          <w:szCs w:val="24"/>
        </w:rPr>
        <w:t xml:space="preserve"> </w:t>
      </w:r>
      <w:r w:rsidRPr="008C1969">
        <w:rPr>
          <w:rFonts w:eastAsia="Calibri" w:cstheme="minorHAnsi"/>
          <w:bCs/>
          <w:iCs/>
          <w:sz w:val="24"/>
          <w:szCs w:val="24"/>
        </w:rPr>
        <w:t xml:space="preserve">program; </w:t>
      </w:r>
    </w:p>
    <w:p w14:paraId="0F17DA96" w14:textId="26823983" w:rsidR="005A3454" w:rsidRPr="008C1969" w:rsidRDefault="005A3454"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Be a formal relationship between a youth participant and an adult mentor that includes structured activities where the mentor offers guidance, support, and encouragement to develop the competence and character of the mentee; and</w:t>
      </w:r>
    </w:p>
    <w:p w14:paraId="77049962" w14:textId="6E83E3E7" w:rsidR="005A3454" w:rsidRPr="008C1969" w:rsidRDefault="005A3454"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 xml:space="preserve">While group mentoring activities and mentoring through electronic means are allowable as part of the mentoring activities, at a minimum, the local youth program must match the youth with an individual mentor with whom the youth interacts on a face-to-face basis. </w:t>
      </w:r>
    </w:p>
    <w:p w14:paraId="0C360213" w14:textId="17F6D261" w:rsidR="005A3454" w:rsidRPr="008C1969" w:rsidRDefault="005A3454"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Mentoring may include workplace mentoring where the local program matches a youth participant with an employer or employee of a company.</w:t>
      </w:r>
    </w:p>
    <w:p w14:paraId="0EFA396B" w14:textId="77777777" w:rsidR="005A3454" w:rsidRPr="008C1969" w:rsidRDefault="005A3454" w:rsidP="005A3454">
      <w:pPr>
        <w:spacing w:after="0" w:line="240" w:lineRule="auto"/>
        <w:ind w:left="162"/>
        <w:contextualSpacing/>
        <w:rPr>
          <w:rFonts w:cstheme="minorHAnsi"/>
          <w:color w:val="000000"/>
          <w:sz w:val="24"/>
          <w:szCs w:val="24"/>
        </w:rPr>
      </w:pPr>
    </w:p>
    <w:p w14:paraId="30797F49" w14:textId="3114B590" w:rsidR="005A3454" w:rsidRPr="008C1969" w:rsidRDefault="005A3454" w:rsidP="00A71E88">
      <w:pPr>
        <w:spacing w:after="0" w:line="240" w:lineRule="auto"/>
        <w:ind w:hanging="51"/>
        <w:rPr>
          <w:rFonts w:cstheme="minorHAnsi"/>
          <w:b/>
          <w:color w:val="2E74B5" w:themeColor="accent5" w:themeShade="BF"/>
          <w:sz w:val="24"/>
          <w:szCs w:val="24"/>
        </w:rPr>
      </w:pPr>
      <w:r w:rsidRPr="008C1969">
        <w:rPr>
          <w:rFonts w:cstheme="minorHAnsi"/>
          <w:b/>
          <w:color w:val="2E74B5" w:themeColor="accent5" w:themeShade="BF"/>
          <w:sz w:val="24"/>
          <w:szCs w:val="24"/>
        </w:rPr>
        <w:t xml:space="preserve">Case </w:t>
      </w:r>
      <w:r w:rsidR="002A4D0C" w:rsidRPr="008C1969">
        <w:rPr>
          <w:rFonts w:cstheme="minorHAnsi"/>
          <w:b/>
          <w:color w:val="2E74B5" w:themeColor="accent5" w:themeShade="BF"/>
          <w:sz w:val="24"/>
          <w:szCs w:val="24"/>
        </w:rPr>
        <w:t>M</w:t>
      </w:r>
      <w:r w:rsidRPr="008C1969">
        <w:rPr>
          <w:rFonts w:cstheme="minorHAnsi"/>
          <w:b/>
          <w:color w:val="2E74B5" w:themeColor="accent5" w:themeShade="BF"/>
          <w:sz w:val="24"/>
          <w:szCs w:val="24"/>
        </w:rPr>
        <w:t xml:space="preserve">anagers as </w:t>
      </w:r>
      <w:r w:rsidR="002A4D0C" w:rsidRPr="008C1969">
        <w:rPr>
          <w:rFonts w:cstheme="minorHAnsi"/>
          <w:b/>
          <w:color w:val="2E74B5" w:themeColor="accent5" w:themeShade="BF"/>
          <w:sz w:val="24"/>
          <w:szCs w:val="24"/>
        </w:rPr>
        <w:t>M</w:t>
      </w:r>
      <w:r w:rsidRPr="008C1969">
        <w:rPr>
          <w:rFonts w:cstheme="minorHAnsi"/>
          <w:b/>
          <w:color w:val="2E74B5" w:themeColor="accent5" w:themeShade="BF"/>
          <w:sz w:val="24"/>
          <w:szCs w:val="24"/>
        </w:rPr>
        <w:t>entors</w:t>
      </w:r>
    </w:p>
    <w:p w14:paraId="7B6D306A" w14:textId="316E93E6" w:rsidR="005A3454" w:rsidRPr="008C1969" w:rsidRDefault="005A3454" w:rsidP="00DD796E">
      <w:pPr>
        <w:spacing w:after="0" w:line="240" w:lineRule="auto"/>
        <w:rPr>
          <w:rFonts w:cstheme="minorHAnsi"/>
          <w:color w:val="000000"/>
          <w:sz w:val="24"/>
          <w:szCs w:val="24"/>
        </w:rPr>
      </w:pPr>
      <w:r w:rsidRPr="008C1969">
        <w:rPr>
          <w:rFonts w:cstheme="minorHAnsi"/>
          <w:b/>
          <w:color w:val="000000"/>
          <w:sz w:val="24"/>
          <w:szCs w:val="24"/>
        </w:rPr>
        <w:t xml:space="preserve">TEGL </w:t>
      </w:r>
      <w:r w:rsidR="00CA5C0B" w:rsidRPr="008C1969">
        <w:rPr>
          <w:rFonts w:cstheme="minorHAnsi"/>
          <w:b/>
          <w:color w:val="000000"/>
          <w:sz w:val="24"/>
          <w:szCs w:val="24"/>
        </w:rPr>
        <w:t>21-16 Chg. 1</w:t>
      </w:r>
      <w:r w:rsidRPr="008C1969">
        <w:rPr>
          <w:rFonts w:cstheme="minorHAnsi"/>
          <w:b/>
          <w:color w:val="000000"/>
          <w:sz w:val="24"/>
          <w:szCs w:val="24"/>
        </w:rPr>
        <w:t xml:space="preserve"> and WIN 0077, </w:t>
      </w:r>
      <w:r w:rsidR="00EA093F" w:rsidRPr="008C1969">
        <w:rPr>
          <w:rFonts w:cstheme="minorHAnsi"/>
          <w:b/>
          <w:color w:val="000000"/>
          <w:sz w:val="24"/>
          <w:szCs w:val="24"/>
        </w:rPr>
        <w:t>Change 11</w:t>
      </w:r>
      <w:r w:rsidRPr="008C1969">
        <w:rPr>
          <w:rFonts w:cstheme="minorHAnsi"/>
          <w:b/>
          <w:color w:val="000000"/>
          <w:sz w:val="24"/>
          <w:szCs w:val="24"/>
        </w:rPr>
        <w:t xml:space="preserve">: </w:t>
      </w:r>
      <w:r w:rsidRPr="008C1969">
        <w:rPr>
          <w:rFonts w:cstheme="minorHAnsi"/>
          <w:color w:val="000000"/>
          <w:sz w:val="24"/>
          <w:szCs w:val="24"/>
        </w:rPr>
        <w:t>While DOL strongly prefers that case managers not serve as mentors, the final rule allows case managers to serve as mentors in areas where adult mentors are sparse.</w:t>
      </w:r>
    </w:p>
    <w:p w14:paraId="26E7400E" w14:textId="77777777" w:rsidR="005A3454" w:rsidRPr="008C1969" w:rsidRDefault="005A3454" w:rsidP="005A3454">
      <w:pPr>
        <w:spacing w:after="0" w:line="240" w:lineRule="auto"/>
        <w:contextualSpacing/>
        <w:rPr>
          <w:rFonts w:cstheme="minorHAnsi"/>
          <w:b/>
          <w:color w:val="000000"/>
          <w:sz w:val="24"/>
          <w:szCs w:val="24"/>
          <w:u w:val="single"/>
        </w:rPr>
      </w:pPr>
    </w:p>
    <w:p w14:paraId="10912225" w14:textId="22C2550D" w:rsidR="005A3454" w:rsidRPr="008C1969" w:rsidRDefault="005A3454" w:rsidP="00A71E88">
      <w:pPr>
        <w:spacing w:after="0" w:line="240" w:lineRule="auto"/>
        <w:ind w:hanging="51"/>
        <w:rPr>
          <w:rFonts w:cstheme="minorHAnsi"/>
          <w:b/>
          <w:color w:val="2E74B5" w:themeColor="accent5" w:themeShade="BF"/>
          <w:sz w:val="24"/>
          <w:szCs w:val="24"/>
        </w:rPr>
      </w:pPr>
      <w:r w:rsidRPr="008C1969">
        <w:rPr>
          <w:rFonts w:cstheme="minorHAnsi"/>
          <w:b/>
          <w:color w:val="2E74B5" w:themeColor="accent5" w:themeShade="BF"/>
          <w:sz w:val="24"/>
          <w:szCs w:val="24"/>
        </w:rPr>
        <w:t>R</w:t>
      </w:r>
      <w:r w:rsidR="002A4D0C" w:rsidRPr="008C1969">
        <w:rPr>
          <w:rFonts w:cstheme="minorHAnsi"/>
          <w:b/>
          <w:color w:val="2E74B5" w:themeColor="accent5" w:themeShade="BF"/>
          <w:sz w:val="24"/>
          <w:szCs w:val="24"/>
        </w:rPr>
        <w:t>eporting</w:t>
      </w:r>
      <w:r w:rsidRPr="008C1969">
        <w:rPr>
          <w:rFonts w:cstheme="minorHAnsi"/>
          <w:b/>
          <w:color w:val="2E74B5" w:themeColor="accent5" w:themeShade="BF"/>
          <w:sz w:val="24"/>
          <w:szCs w:val="24"/>
        </w:rPr>
        <w:t>/</w:t>
      </w:r>
      <w:r w:rsidR="0092302B" w:rsidRPr="008C1969">
        <w:rPr>
          <w:rFonts w:cstheme="minorHAnsi"/>
          <w:b/>
          <w:color w:val="2E74B5" w:themeColor="accent5" w:themeShade="BF"/>
          <w:sz w:val="24"/>
          <w:szCs w:val="24"/>
        </w:rPr>
        <w:t xml:space="preserve"> Management Information System (MIS) </w:t>
      </w:r>
      <w:r w:rsidR="002A4D0C" w:rsidRPr="008C1969">
        <w:rPr>
          <w:rFonts w:cstheme="minorHAnsi"/>
          <w:b/>
          <w:color w:val="2E74B5" w:themeColor="accent5" w:themeShade="BF"/>
          <w:sz w:val="24"/>
          <w:szCs w:val="24"/>
        </w:rPr>
        <w:t>D</w:t>
      </w:r>
      <w:r w:rsidRPr="008C1969">
        <w:rPr>
          <w:rFonts w:cstheme="minorHAnsi"/>
          <w:b/>
          <w:color w:val="2E74B5" w:themeColor="accent5" w:themeShade="BF"/>
          <w:sz w:val="24"/>
          <w:szCs w:val="24"/>
        </w:rPr>
        <w:t xml:space="preserve">ata </w:t>
      </w:r>
      <w:r w:rsidR="002A4D0C" w:rsidRPr="008C1969">
        <w:rPr>
          <w:rFonts w:cstheme="minorHAnsi"/>
          <w:b/>
          <w:color w:val="2E74B5" w:themeColor="accent5" w:themeShade="BF"/>
          <w:sz w:val="24"/>
          <w:szCs w:val="24"/>
        </w:rPr>
        <w:t>E</w:t>
      </w:r>
      <w:r w:rsidRPr="008C1969">
        <w:rPr>
          <w:rFonts w:cstheme="minorHAnsi"/>
          <w:b/>
          <w:color w:val="2E74B5" w:themeColor="accent5" w:themeShade="BF"/>
          <w:sz w:val="24"/>
          <w:szCs w:val="24"/>
        </w:rPr>
        <w:t xml:space="preserve">ntry </w:t>
      </w:r>
      <w:r w:rsidR="002A4D0C" w:rsidRPr="008C1969">
        <w:rPr>
          <w:rFonts w:cstheme="minorHAnsi"/>
          <w:b/>
          <w:color w:val="2E74B5" w:themeColor="accent5" w:themeShade="BF"/>
          <w:sz w:val="24"/>
          <w:szCs w:val="24"/>
        </w:rPr>
        <w:t>R</w:t>
      </w:r>
      <w:r w:rsidRPr="008C1969">
        <w:rPr>
          <w:rFonts w:cstheme="minorHAnsi"/>
          <w:b/>
          <w:color w:val="2E74B5" w:themeColor="accent5" w:themeShade="BF"/>
          <w:sz w:val="24"/>
          <w:szCs w:val="24"/>
        </w:rPr>
        <w:t>equirements</w:t>
      </w:r>
    </w:p>
    <w:p w14:paraId="2AD79CBD" w14:textId="77777777" w:rsidR="005A3454" w:rsidRPr="008C1969" w:rsidRDefault="005A3454" w:rsidP="005A3454">
      <w:pPr>
        <w:spacing w:after="0" w:line="240" w:lineRule="auto"/>
        <w:contextualSpacing/>
        <w:rPr>
          <w:rFonts w:cstheme="minorHAnsi"/>
          <w:b/>
          <w:color w:val="000000"/>
          <w:sz w:val="24"/>
          <w:szCs w:val="24"/>
          <w:u w:val="single"/>
        </w:rPr>
      </w:pPr>
    </w:p>
    <w:p w14:paraId="31CBB76D" w14:textId="77777777" w:rsidR="00DD796E" w:rsidRPr="008C1969" w:rsidRDefault="005A3454" w:rsidP="00DD796E">
      <w:pPr>
        <w:spacing w:after="0" w:line="240" w:lineRule="auto"/>
        <w:ind w:hanging="51"/>
        <w:rPr>
          <w:rFonts w:cstheme="minorHAnsi"/>
          <w:b/>
          <w:color w:val="2E74B5" w:themeColor="accent5" w:themeShade="BF"/>
          <w:sz w:val="24"/>
          <w:szCs w:val="24"/>
        </w:rPr>
      </w:pPr>
      <w:r w:rsidRPr="008C1969">
        <w:rPr>
          <w:rFonts w:cstheme="minorHAnsi"/>
          <w:b/>
          <w:color w:val="2E74B5" w:themeColor="accent5" w:themeShade="BF"/>
          <w:sz w:val="24"/>
          <w:szCs w:val="24"/>
        </w:rPr>
        <w:t>PARTICIPATION</w:t>
      </w:r>
    </w:p>
    <w:p w14:paraId="4B5D34CF" w14:textId="2FCE24B3" w:rsidR="005A3454" w:rsidRPr="008C1969" w:rsidRDefault="005A3454" w:rsidP="00DD796E">
      <w:pPr>
        <w:spacing w:after="0" w:line="240" w:lineRule="auto"/>
        <w:ind w:hanging="51"/>
        <w:rPr>
          <w:rFonts w:cstheme="minorHAnsi"/>
          <w:b/>
          <w:color w:val="2E74B5" w:themeColor="accent5" w:themeShade="BF"/>
          <w:sz w:val="24"/>
          <w:szCs w:val="24"/>
        </w:rPr>
      </w:pPr>
      <w:r w:rsidRPr="008C1969">
        <w:rPr>
          <w:rFonts w:cstheme="minorHAnsi"/>
          <w:b/>
          <w:color w:val="000000"/>
          <w:sz w:val="24"/>
          <w:szCs w:val="24"/>
        </w:rPr>
        <w:t xml:space="preserve">WIN 0077, </w:t>
      </w:r>
      <w:r w:rsidR="00EA093F" w:rsidRPr="008C1969">
        <w:rPr>
          <w:rFonts w:cstheme="minorHAnsi"/>
          <w:b/>
          <w:color w:val="000000"/>
          <w:sz w:val="24"/>
          <w:szCs w:val="24"/>
        </w:rPr>
        <w:t>Change 11</w:t>
      </w:r>
      <w:r w:rsidRPr="008C1969">
        <w:rPr>
          <w:rFonts w:cstheme="minorHAnsi"/>
          <w:b/>
          <w:color w:val="000000"/>
          <w:sz w:val="24"/>
          <w:szCs w:val="24"/>
        </w:rPr>
        <w:t xml:space="preserve">: </w:t>
      </w:r>
      <w:r w:rsidRPr="008C1969">
        <w:rPr>
          <w:rFonts w:cstheme="minorHAnsi"/>
          <w:color w:val="000000"/>
          <w:sz w:val="24"/>
          <w:szCs w:val="24"/>
        </w:rPr>
        <w:t>“Mentoring Youth” triggers and extends participation and is a durational service.</w:t>
      </w:r>
    </w:p>
    <w:p w14:paraId="51BFCA88" w14:textId="77777777" w:rsidR="005A3454" w:rsidRPr="008C1969" w:rsidRDefault="005A3454" w:rsidP="005A3454">
      <w:pPr>
        <w:spacing w:after="0" w:line="240" w:lineRule="auto"/>
        <w:rPr>
          <w:rFonts w:cstheme="minorHAnsi"/>
          <w:color w:val="000000"/>
          <w:sz w:val="24"/>
          <w:szCs w:val="24"/>
        </w:rPr>
      </w:pPr>
    </w:p>
    <w:p w14:paraId="45C99B5F" w14:textId="6673E6AC" w:rsidR="005A3454" w:rsidRPr="008C1969" w:rsidRDefault="005A3454" w:rsidP="00A71E88">
      <w:pPr>
        <w:spacing w:after="0" w:line="240" w:lineRule="auto"/>
        <w:ind w:hanging="51"/>
        <w:rPr>
          <w:rFonts w:cstheme="minorHAnsi"/>
          <w:b/>
          <w:color w:val="2E74B5" w:themeColor="accent5" w:themeShade="BF"/>
          <w:sz w:val="24"/>
          <w:szCs w:val="24"/>
        </w:rPr>
      </w:pPr>
      <w:r w:rsidRPr="008C1969">
        <w:rPr>
          <w:rFonts w:cstheme="minorHAnsi"/>
          <w:b/>
          <w:color w:val="2E74B5" w:themeColor="accent5" w:themeShade="BF"/>
          <w:sz w:val="24"/>
          <w:szCs w:val="24"/>
        </w:rPr>
        <w:t>R</w:t>
      </w:r>
      <w:r w:rsidR="00756DC3" w:rsidRPr="008C1969">
        <w:rPr>
          <w:rFonts w:cstheme="minorHAnsi"/>
          <w:b/>
          <w:color w:val="2E74B5" w:themeColor="accent5" w:themeShade="BF"/>
          <w:sz w:val="24"/>
          <w:szCs w:val="24"/>
        </w:rPr>
        <w:t>eporting</w:t>
      </w:r>
      <w:r w:rsidRPr="008C1969">
        <w:rPr>
          <w:rFonts w:cstheme="minorHAnsi"/>
          <w:b/>
          <w:color w:val="2E74B5" w:themeColor="accent5" w:themeShade="BF"/>
          <w:sz w:val="24"/>
          <w:szCs w:val="24"/>
        </w:rPr>
        <w:t>/</w:t>
      </w:r>
      <w:r w:rsidR="0092302B" w:rsidRPr="008C1969">
        <w:rPr>
          <w:rFonts w:cstheme="minorHAnsi"/>
          <w:b/>
          <w:color w:val="2E74B5" w:themeColor="accent5" w:themeShade="BF"/>
          <w:sz w:val="24"/>
          <w:szCs w:val="24"/>
        </w:rPr>
        <w:t xml:space="preserve"> Management Information System (MIS) </w:t>
      </w:r>
      <w:r w:rsidR="00756DC3" w:rsidRPr="008C1969">
        <w:rPr>
          <w:rFonts w:cstheme="minorHAnsi"/>
          <w:b/>
          <w:color w:val="2E74B5" w:themeColor="accent5" w:themeShade="BF"/>
          <w:sz w:val="24"/>
          <w:szCs w:val="24"/>
        </w:rPr>
        <w:t>D</w:t>
      </w:r>
      <w:r w:rsidRPr="008C1969">
        <w:rPr>
          <w:rFonts w:cstheme="minorHAnsi"/>
          <w:b/>
          <w:color w:val="2E74B5" w:themeColor="accent5" w:themeShade="BF"/>
          <w:sz w:val="24"/>
          <w:szCs w:val="24"/>
        </w:rPr>
        <w:t xml:space="preserve">ata </w:t>
      </w:r>
      <w:r w:rsidR="00756DC3" w:rsidRPr="008C1969">
        <w:rPr>
          <w:rFonts w:cstheme="minorHAnsi"/>
          <w:b/>
          <w:color w:val="2E74B5" w:themeColor="accent5" w:themeShade="BF"/>
          <w:sz w:val="24"/>
          <w:szCs w:val="24"/>
        </w:rPr>
        <w:t>E</w:t>
      </w:r>
      <w:r w:rsidRPr="008C1969">
        <w:rPr>
          <w:rFonts w:cstheme="minorHAnsi"/>
          <w:b/>
          <w:color w:val="2E74B5" w:themeColor="accent5" w:themeShade="BF"/>
          <w:sz w:val="24"/>
          <w:szCs w:val="24"/>
        </w:rPr>
        <w:t xml:space="preserve">ntry </w:t>
      </w:r>
      <w:r w:rsidR="00756DC3" w:rsidRPr="008C1969">
        <w:rPr>
          <w:rFonts w:cstheme="minorHAnsi"/>
          <w:b/>
          <w:color w:val="2E74B5" w:themeColor="accent5" w:themeShade="BF"/>
          <w:sz w:val="24"/>
          <w:szCs w:val="24"/>
        </w:rPr>
        <w:t>R</w:t>
      </w:r>
      <w:r w:rsidRPr="008C1969">
        <w:rPr>
          <w:rFonts w:cstheme="minorHAnsi"/>
          <w:b/>
          <w:color w:val="2E74B5" w:themeColor="accent5" w:themeShade="BF"/>
          <w:sz w:val="24"/>
          <w:szCs w:val="24"/>
        </w:rPr>
        <w:t>equirements</w:t>
      </w:r>
    </w:p>
    <w:p w14:paraId="726FB0C2" w14:textId="06F349F8" w:rsidR="005A3454" w:rsidRPr="008C1969" w:rsidRDefault="005A3454" w:rsidP="00DD796E">
      <w:pPr>
        <w:spacing w:after="0" w:line="240" w:lineRule="auto"/>
        <w:rPr>
          <w:rFonts w:eastAsia="Times New Roman" w:cstheme="minorHAnsi"/>
          <w:sz w:val="24"/>
          <w:szCs w:val="24"/>
        </w:rPr>
      </w:pPr>
      <w:r w:rsidRPr="008C1969">
        <w:rPr>
          <w:rFonts w:eastAsia="Times New Roman" w:cstheme="minorHAnsi"/>
          <w:b/>
          <w:sz w:val="24"/>
          <w:szCs w:val="24"/>
        </w:rPr>
        <w:t>WIN 0082</w:t>
      </w:r>
      <w:r w:rsidR="00DF1F60" w:rsidRPr="008C1969">
        <w:rPr>
          <w:rFonts w:eastAsia="Times New Roman" w:cstheme="minorHAnsi"/>
          <w:b/>
          <w:sz w:val="24"/>
          <w:szCs w:val="24"/>
        </w:rPr>
        <w:t>, Ch</w:t>
      </w:r>
      <w:r w:rsidR="009F0DF9" w:rsidRPr="008C1969">
        <w:rPr>
          <w:rFonts w:eastAsia="Times New Roman" w:cstheme="minorHAnsi"/>
          <w:b/>
          <w:sz w:val="24"/>
          <w:szCs w:val="24"/>
        </w:rPr>
        <w:t>g.</w:t>
      </w:r>
      <w:r w:rsidR="00DF1F60" w:rsidRPr="008C1969">
        <w:rPr>
          <w:rFonts w:eastAsia="Times New Roman" w:cstheme="minorHAnsi"/>
          <w:b/>
          <w:sz w:val="24"/>
          <w:szCs w:val="24"/>
        </w:rPr>
        <w:t xml:space="preserve"> 1</w:t>
      </w:r>
      <w:r w:rsidRPr="008C1969">
        <w:rPr>
          <w:rFonts w:eastAsia="Times New Roman" w:cstheme="minorHAnsi"/>
          <w:b/>
          <w:sz w:val="24"/>
          <w:szCs w:val="24"/>
        </w:rPr>
        <w:t xml:space="preserve">: </w:t>
      </w:r>
      <w:r w:rsidRPr="008C1969">
        <w:rPr>
          <w:rFonts w:eastAsia="Times New Roman" w:cstheme="minorHAnsi"/>
          <w:sz w:val="24"/>
          <w:szCs w:val="24"/>
        </w:rPr>
        <w:t>Services must be entered at the point in time they are delivered;</w:t>
      </w:r>
      <w:r w:rsidR="00DD796E" w:rsidRPr="008C1969">
        <w:rPr>
          <w:rFonts w:eastAsia="Times New Roman" w:cstheme="minorHAnsi"/>
          <w:sz w:val="24"/>
          <w:szCs w:val="24"/>
        </w:rPr>
        <w:t xml:space="preserve"> </w:t>
      </w:r>
      <w:r w:rsidRPr="008C1969">
        <w:rPr>
          <w:rFonts w:eastAsia="Times New Roman" w:cstheme="minorHAnsi"/>
          <w:sz w:val="24"/>
          <w:szCs w:val="24"/>
        </w:rPr>
        <w:t>If services cannot be entered at the time they are delivered,</w:t>
      </w:r>
      <w:r w:rsidR="00DF1F60" w:rsidRPr="008C1969">
        <w:rPr>
          <w:rFonts w:eastAsia="Times New Roman" w:cstheme="minorHAnsi"/>
          <w:sz w:val="24"/>
          <w:szCs w:val="24"/>
        </w:rPr>
        <w:t xml:space="preserve"> Basic Services and ITSS</w:t>
      </w:r>
      <w:r w:rsidRPr="008C1969">
        <w:rPr>
          <w:rFonts w:eastAsia="Times New Roman" w:cstheme="minorHAnsi"/>
          <w:sz w:val="24"/>
          <w:szCs w:val="24"/>
        </w:rPr>
        <w:t xml:space="preserve"> services must be entered </w:t>
      </w:r>
      <w:r w:rsidRPr="008C1969">
        <w:rPr>
          <w:rFonts w:eastAsia="Times New Roman" w:cstheme="minorHAnsi"/>
          <w:bCs/>
          <w:i/>
          <w:iCs/>
          <w:sz w:val="24"/>
          <w:szCs w:val="24"/>
        </w:rPr>
        <w:t>within 14 calendar days</w:t>
      </w:r>
      <w:r w:rsidRPr="008C1969">
        <w:rPr>
          <w:rFonts w:eastAsia="Times New Roman" w:cstheme="minorHAnsi"/>
          <w:sz w:val="24"/>
          <w:szCs w:val="24"/>
        </w:rPr>
        <w:t xml:space="preserve"> of service delivery and the </w:t>
      </w:r>
      <w:r w:rsidRPr="008C1969">
        <w:rPr>
          <w:rFonts w:eastAsia="Times New Roman" w:cstheme="minorHAnsi"/>
          <w:bCs/>
          <w:i/>
          <w:iCs/>
          <w:sz w:val="24"/>
          <w:szCs w:val="24"/>
        </w:rPr>
        <w:t>service date entered must always reflect the date the service was delivered</w:t>
      </w:r>
      <w:r w:rsidRPr="008C1969">
        <w:rPr>
          <w:rFonts w:eastAsia="Times New Roman" w:cstheme="minorHAnsi"/>
          <w:sz w:val="24"/>
          <w:szCs w:val="24"/>
        </w:rPr>
        <w:t>.</w:t>
      </w:r>
    </w:p>
    <w:p w14:paraId="2C0E1615" w14:textId="77777777" w:rsidR="00DD796E" w:rsidRPr="008C1969" w:rsidRDefault="00DD796E" w:rsidP="00DD796E">
      <w:pPr>
        <w:spacing w:after="0" w:line="240" w:lineRule="auto"/>
        <w:rPr>
          <w:rFonts w:eastAsia="Times New Roman" w:cstheme="minorHAnsi"/>
          <w:sz w:val="24"/>
          <w:szCs w:val="24"/>
        </w:rPr>
      </w:pPr>
    </w:p>
    <w:p w14:paraId="565243D1" w14:textId="3CF68615" w:rsidR="005A3454" w:rsidRPr="008C1969" w:rsidRDefault="005A3454" w:rsidP="00DD796E">
      <w:pPr>
        <w:spacing w:after="0" w:line="240" w:lineRule="auto"/>
        <w:rPr>
          <w:rFonts w:eastAsia="Times New Roman" w:cstheme="minorHAnsi"/>
          <w:sz w:val="24"/>
          <w:szCs w:val="24"/>
        </w:rPr>
      </w:pPr>
      <w:r w:rsidRPr="008C1969">
        <w:rPr>
          <w:rFonts w:eastAsia="Times New Roman" w:cstheme="minorHAnsi"/>
          <w:b/>
          <w:caps/>
          <w:sz w:val="24"/>
          <w:szCs w:val="24"/>
        </w:rPr>
        <w:t xml:space="preserve">ESD </w:t>
      </w:r>
      <w:r w:rsidRPr="008C1969">
        <w:rPr>
          <w:rFonts w:eastAsia="Times New Roman" w:cstheme="minorHAnsi"/>
          <w:b/>
          <w:sz w:val="24"/>
          <w:szCs w:val="24"/>
        </w:rPr>
        <w:t>Policy 1023</w:t>
      </w:r>
      <w:r w:rsidR="00EF61DC" w:rsidRPr="008C1969">
        <w:rPr>
          <w:rFonts w:eastAsia="Times New Roman" w:cstheme="minorHAnsi"/>
          <w:b/>
          <w:sz w:val="24"/>
          <w:szCs w:val="24"/>
        </w:rPr>
        <w:t xml:space="preserve"> Rev. 1 </w:t>
      </w:r>
      <w:r w:rsidRPr="008C1969">
        <w:rPr>
          <w:rFonts w:eastAsia="Times New Roman" w:cstheme="minorHAnsi"/>
          <w:b/>
          <w:sz w:val="24"/>
          <w:szCs w:val="24"/>
        </w:rPr>
        <w:t>Co-enrolled Integrated Service Delivery Policy and Operations Manual Handbook:</w:t>
      </w:r>
      <w:r w:rsidR="00DD796E" w:rsidRPr="008C1969">
        <w:rPr>
          <w:rFonts w:eastAsia="Times New Roman" w:cstheme="minorHAnsi"/>
          <w:b/>
          <w:sz w:val="24"/>
          <w:szCs w:val="24"/>
        </w:rPr>
        <w:t xml:space="preserve"> </w:t>
      </w:r>
      <w:r w:rsidRPr="008C1969">
        <w:rPr>
          <w:rFonts w:eastAsia="Times New Roman" w:cstheme="minorHAnsi"/>
          <w:sz w:val="24"/>
          <w:szCs w:val="24"/>
        </w:rPr>
        <w:t>All services must be linked to an Active Program Enrollment.</w:t>
      </w:r>
    </w:p>
    <w:p w14:paraId="53406C17" w14:textId="77777777" w:rsidR="007A6C60" w:rsidRPr="008C1969" w:rsidRDefault="007A6C60" w:rsidP="00DD796E">
      <w:pPr>
        <w:spacing w:after="0" w:line="240" w:lineRule="auto"/>
        <w:rPr>
          <w:rFonts w:eastAsia="Times New Roman" w:cstheme="minorHAnsi"/>
          <w:b/>
          <w:sz w:val="24"/>
          <w:szCs w:val="24"/>
        </w:rPr>
      </w:pPr>
    </w:p>
    <w:p w14:paraId="5FF10081" w14:textId="160FC31C" w:rsidR="005A3454" w:rsidRPr="008C1969" w:rsidRDefault="005A3454" w:rsidP="00DD796E">
      <w:pPr>
        <w:spacing w:after="0" w:line="240" w:lineRule="auto"/>
        <w:contextualSpacing/>
        <w:rPr>
          <w:rFonts w:eastAsia="Times New Roman" w:cstheme="minorHAnsi"/>
          <w:b/>
          <w:sz w:val="24"/>
          <w:szCs w:val="24"/>
        </w:rPr>
      </w:pPr>
      <w:r w:rsidRPr="008C1969">
        <w:rPr>
          <w:rFonts w:eastAsia="Times New Roman" w:cstheme="minorHAnsi"/>
          <w:b/>
          <w:sz w:val="24"/>
          <w:szCs w:val="24"/>
        </w:rPr>
        <w:t>ESD Policy 1020</w:t>
      </w:r>
      <w:r w:rsidR="00EF61DC" w:rsidRPr="008C1969">
        <w:rPr>
          <w:rFonts w:eastAsia="Times New Roman" w:cstheme="minorHAnsi"/>
          <w:b/>
          <w:sz w:val="24"/>
          <w:szCs w:val="24"/>
        </w:rPr>
        <w:t xml:space="preserve"> Rev. 1</w:t>
      </w:r>
      <w:r w:rsidRPr="008C1969">
        <w:rPr>
          <w:rFonts w:eastAsia="Times New Roman" w:cstheme="minorHAnsi"/>
          <w:b/>
          <w:sz w:val="24"/>
          <w:szCs w:val="24"/>
        </w:rPr>
        <w:t xml:space="preserve"> Handbook:</w:t>
      </w:r>
      <w:r w:rsidR="00DD796E" w:rsidRPr="008C1969">
        <w:rPr>
          <w:rFonts w:eastAsia="Times New Roman" w:cstheme="minorHAnsi"/>
          <w:b/>
          <w:sz w:val="24"/>
          <w:szCs w:val="24"/>
        </w:rPr>
        <w:t xml:space="preserve"> </w:t>
      </w:r>
      <w:r w:rsidRPr="008C1969">
        <w:rPr>
          <w:rFonts w:eastAsia="Times New Roman" w:cstheme="minorHAnsi"/>
          <w:sz w:val="24"/>
          <w:szCs w:val="24"/>
        </w:rPr>
        <w:t>Services within the WorkSource Service Catalog are the source data for performance and outcome measurements across the WorkSource system.</w:t>
      </w:r>
      <w:r w:rsidR="00DD796E" w:rsidRPr="008C1969">
        <w:rPr>
          <w:rFonts w:eastAsia="Times New Roman" w:cstheme="minorHAnsi"/>
          <w:sz w:val="24"/>
          <w:szCs w:val="24"/>
        </w:rPr>
        <w:t xml:space="preserve"> </w:t>
      </w:r>
      <w:r w:rsidRPr="008C1969">
        <w:rPr>
          <w:rFonts w:eastAsia="Times New Roman" w:cstheme="minorHAnsi"/>
          <w:bCs/>
          <w:i/>
          <w:iCs/>
          <w:sz w:val="24"/>
          <w:szCs w:val="24"/>
        </w:rPr>
        <w:t>Stakeholders within the system must review the Services Catalog on a regular basis to ensure their knowledge of available services and definitions is maintained.</w:t>
      </w:r>
    </w:p>
    <w:p w14:paraId="5A042DAC" w14:textId="77777777" w:rsidR="00DD796E" w:rsidRPr="008C1969" w:rsidRDefault="00DD796E" w:rsidP="00DD796E">
      <w:pPr>
        <w:spacing w:after="0" w:line="240" w:lineRule="auto"/>
        <w:contextualSpacing/>
        <w:rPr>
          <w:rFonts w:eastAsia="Times New Roman" w:cstheme="minorHAnsi"/>
          <w:sz w:val="24"/>
          <w:szCs w:val="24"/>
        </w:rPr>
      </w:pPr>
    </w:p>
    <w:p w14:paraId="70921183" w14:textId="000CE7FC" w:rsidR="005A3454" w:rsidRPr="008C1969" w:rsidRDefault="00EF61DC" w:rsidP="00DD796E">
      <w:pPr>
        <w:spacing w:after="0" w:line="240" w:lineRule="auto"/>
        <w:contextualSpacing/>
        <w:rPr>
          <w:rFonts w:eastAsia="Times New Roman" w:cstheme="minorHAnsi"/>
          <w:sz w:val="24"/>
          <w:szCs w:val="24"/>
        </w:rPr>
      </w:pPr>
      <w:r w:rsidRPr="008C1969">
        <w:rPr>
          <w:rFonts w:eastAsia="Times New Roman" w:cstheme="minorHAnsi"/>
          <w:b/>
          <w:sz w:val="24"/>
          <w:szCs w:val="24"/>
        </w:rPr>
        <w:t>ESD Policy 1020 Rev. 1</w:t>
      </w:r>
      <w:r w:rsidR="005A3454" w:rsidRPr="008C1969">
        <w:rPr>
          <w:rFonts w:eastAsia="Times New Roman" w:cstheme="minorHAnsi"/>
          <w:b/>
          <w:sz w:val="24"/>
          <w:szCs w:val="24"/>
        </w:rPr>
        <w:t>:</w:t>
      </w:r>
      <w:r w:rsidR="00DD796E" w:rsidRPr="008C1969">
        <w:rPr>
          <w:rFonts w:eastAsia="Times New Roman" w:cstheme="minorHAnsi"/>
          <w:b/>
          <w:sz w:val="24"/>
          <w:szCs w:val="24"/>
        </w:rPr>
        <w:t xml:space="preserve"> </w:t>
      </w:r>
      <w:r w:rsidR="005A3454" w:rsidRPr="008C1969">
        <w:rPr>
          <w:rFonts w:eastAsia="Times New Roman" w:cstheme="minorHAnsi"/>
          <w:sz w:val="24"/>
          <w:szCs w:val="24"/>
        </w:rPr>
        <w:t>For WIOA Youth programs only, DOL has said [service providers] should report a Youth program element as if it were funded by the WIOA program, regardless of the funding source.</w:t>
      </w:r>
      <w:r w:rsidR="00DD796E" w:rsidRPr="008C1969">
        <w:rPr>
          <w:rFonts w:eastAsia="Times New Roman" w:cstheme="minorHAnsi"/>
          <w:sz w:val="24"/>
          <w:szCs w:val="24"/>
        </w:rPr>
        <w:t xml:space="preserve"> </w:t>
      </w:r>
      <w:r w:rsidR="005A3454" w:rsidRPr="008C1969">
        <w:rPr>
          <w:rFonts w:eastAsia="Times New Roman" w:cstheme="minorHAnsi"/>
          <w:sz w:val="24"/>
          <w:szCs w:val="24"/>
        </w:rPr>
        <w:t xml:space="preserve">If a WIOA Youth participant receives program elements from another service provider, the WIOA Youth provider should record these in MIS in the same way as they would if the WIOA Youth program </w:t>
      </w:r>
      <w:r w:rsidR="005A3454" w:rsidRPr="008C1969">
        <w:rPr>
          <w:rFonts w:eastAsia="Times New Roman" w:cstheme="minorHAnsi"/>
          <w:sz w:val="24"/>
          <w:szCs w:val="24"/>
        </w:rPr>
        <w:lastRenderedPageBreak/>
        <w:t>provided the component. As such, there is no federal reporting requirement to enter the service as “Paid by Other”</w:t>
      </w:r>
      <w:r w:rsidR="00DD796E" w:rsidRPr="008C1969">
        <w:rPr>
          <w:rFonts w:eastAsia="Times New Roman" w:cstheme="minorHAnsi"/>
          <w:sz w:val="24"/>
          <w:szCs w:val="24"/>
        </w:rPr>
        <w:t xml:space="preserve">. </w:t>
      </w:r>
      <w:r w:rsidR="005A3454" w:rsidRPr="008C1969">
        <w:rPr>
          <w:rFonts w:eastAsia="Times New Roman" w:cstheme="minorHAnsi"/>
          <w:sz w:val="24"/>
          <w:szCs w:val="24"/>
        </w:rPr>
        <w:t>In terms of supporting documentation, DOL expects to find references to youth program elements delivered by non-WIOA providers in ISS or case notes.</w:t>
      </w:r>
    </w:p>
    <w:p w14:paraId="26DD60AC" w14:textId="5B9D59DB" w:rsidR="005A3454" w:rsidRPr="008C1969" w:rsidRDefault="00D44B6E" w:rsidP="00DD796E">
      <w:pPr>
        <w:pStyle w:val="Heading2"/>
        <w:shd w:val="clear" w:color="auto" w:fill="DEEAF6" w:themeFill="accent5" w:themeFillTint="33"/>
      </w:pPr>
      <w:bookmarkStart w:id="67" w:name="_Toc81292743"/>
      <w:r w:rsidRPr="008C1969">
        <w:t xml:space="preserve">PE# </w:t>
      </w:r>
      <w:r w:rsidR="006A2911" w:rsidRPr="008C1969">
        <w:t xml:space="preserve">10 </w:t>
      </w:r>
      <w:r w:rsidR="005A3454" w:rsidRPr="008C1969">
        <w:t>Comprehensive Guidance and Counseling</w:t>
      </w:r>
      <w:bookmarkEnd w:id="67"/>
    </w:p>
    <w:p w14:paraId="6A5121D5" w14:textId="77777777" w:rsidR="00DD796E" w:rsidRPr="008C1969" w:rsidRDefault="005A3454" w:rsidP="00DD796E">
      <w:pPr>
        <w:spacing w:after="0" w:line="240" w:lineRule="auto"/>
        <w:ind w:hanging="51"/>
        <w:rPr>
          <w:rFonts w:cstheme="minorHAnsi"/>
          <w:b/>
          <w:color w:val="2E74B5" w:themeColor="accent5" w:themeShade="BF"/>
          <w:sz w:val="24"/>
          <w:szCs w:val="24"/>
        </w:rPr>
      </w:pPr>
      <w:r w:rsidRPr="008C1969">
        <w:rPr>
          <w:rFonts w:cstheme="minorHAnsi"/>
          <w:b/>
          <w:color w:val="2E74B5" w:themeColor="accent5" w:themeShade="BF"/>
          <w:sz w:val="24"/>
          <w:szCs w:val="24"/>
        </w:rPr>
        <w:t xml:space="preserve">MIS: </w:t>
      </w:r>
    </w:p>
    <w:p w14:paraId="59665FCF" w14:textId="4077DB33" w:rsidR="005A3454" w:rsidRPr="008C1969" w:rsidRDefault="005A3454" w:rsidP="00DD796E">
      <w:pPr>
        <w:spacing w:after="0" w:line="240" w:lineRule="auto"/>
        <w:ind w:hanging="51"/>
        <w:rPr>
          <w:rFonts w:eastAsia="Times New Roman" w:cstheme="minorHAnsi"/>
          <w:b/>
          <w:sz w:val="24"/>
          <w:szCs w:val="24"/>
        </w:rPr>
      </w:pPr>
      <w:r w:rsidRPr="008C1969">
        <w:rPr>
          <w:rFonts w:eastAsia="Times New Roman" w:cstheme="minorHAnsi"/>
          <w:b/>
          <w:caps/>
          <w:sz w:val="24"/>
          <w:szCs w:val="24"/>
        </w:rPr>
        <w:t xml:space="preserve">WIN 0077, </w:t>
      </w:r>
      <w:r w:rsidR="00EA093F" w:rsidRPr="008C1969">
        <w:rPr>
          <w:rFonts w:eastAsia="Times New Roman" w:cstheme="minorHAnsi"/>
          <w:b/>
          <w:sz w:val="24"/>
          <w:szCs w:val="24"/>
        </w:rPr>
        <w:t>Ch</w:t>
      </w:r>
      <w:r w:rsidR="009F0DF9" w:rsidRPr="008C1969">
        <w:rPr>
          <w:rFonts w:eastAsia="Times New Roman" w:cstheme="minorHAnsi"/>
          <w:b/>
          <w:sz w:val="24"/>
          <w:szCs w:val="24"/>
        </w:rPr>
        <w:t>g.</w:t>
      </w:r>
      <w:r w:rsidR="00EA093F" w:rsidRPr="008C1969">
        <w:rPr>
          <w:rFonts w:eastAsia="Times New Roman" w:cstheme="minorHAnsi"/>
          <w:b/>
          <w:caps/>
          <w:sz w:val="24"/>
          <w:szCs w:val="24"/>
        </w:rPr>
        <w:t xml:space="preserve"> 11</w:t>
      </w:r>
      <w:r w:rsidRPr="008C1969">
        <w:rPr>
          <w:rFonts w:eastAsia="Times New Roman" w:cstheme="minorHAnsi"/>
          <w:b/>
          <w:sz w:val="24"/>
          <w:szCs w:val="24"/>
        </w:rPr>
        <w:t>; WorkSource Service Catalog:</w:t>
      </w:r>
      <w:r w:rsidR="00DD796E" w:rsidRPr="008C1969">
        <w:rPr>
          <w:rFonts w:eastAsia="Times New Roman" w:cstheme="minorHAnsi"/>
          <w:b/>
          <w:sz w:val="24"/>
          <w:szCs w:val="24"/>
        </w:rPr>
        <w:t xml:space="preserve"> </w:t>
      </w:r>
      <w:r w:rsidRPr="008C1969">
        <w:rPr>
          <w:rFonts w:eastAsia="Times New Roman" w:cstheme="minorHAnsi"/>
          <w:bCs/>
          <w:sz w:val="24"/>
          <w:szCs w:val="24"/>
        </w:rPr>
        <w:t>Youth Guidance and Counseling:</w:t>
      </w:r>
      <w:r w:rsidR="00DD796E" w:rsidRPr="008C1969">
        <w:rPr>
          <w:rFonts w:eastAsia="Times New Roman" w:cstheme="minorHAnsi"/>
          <w:bCs/>
          <w:sz w:val="24"/>
          <w:szCs w:val="24"/>
        </w:rPr>
        <w:t xml:space="preserve"> </w:t>
      </w:r>
      <w:r w:rsidRPr="008C1969">
        <w:rPr>
          <w:rFonts w:eastAsia="Times New Roman" w:cstheme="minorHAnsi"/>
          <w:sz w:val="24"/>
          <w:szCs w:val="24"/>
        </w:rPr>
        <w:t>Additional support for youth includes activities such as comprehensive guidance and counseling as aids to barrier removal, including drug and alcohol abuse counseling, as well as referrals to counseling, as appropriate to the needs of the individual youth.</w:t>
      </w:r>
    </w:p>
    <w:p w14:paraId="1F8BCB22" w14:textId="77777777" w:rsidR="00DD796E" w:rsidRPr="008C1969" w:rsidRDefault="00DD796E" w:rsidP="00A71E88">
      <w:pPr>
        <w:spacing w:after="0" w:line="240" w:lineRule="auto"/>
        <w:ind w:hanging="51"/>
        <w:rPr>
          <w:rFonts w:cstheme="minorHAnsi"/>
          <w:b/>
          <w:color w:val="2E74B5" w:themeColor="accent5" w:themeShade="BF"/>
          <w:sz w:val="24"/>
          <w:szCs w:val="24"/>
        </w:rPr>
      </w:pPr>
    </w:p>
    <w:p w14:paraId="599EBBA5" w14:textId="77777777" w:rsidR="00DD796E" w:rsidRPr="008C1969" w:rsidRDefault="00756DC3" w:rsidP="00DD796E">
      <w:pPr>
        <w:spacing w:after="0" w:line="240" w:lineRule="auto"/>
        <w:ind w:hanging="51"/>
        <w:rPr>
          <w:rFonts w:cstheme="minorHAnsi"/>
          <w:b/>
          <w:color w:val="2E74B5" w:themeColor="accent5" w:themeShade="BF"/>
          <w:sz w:val="24"/>
          <w:szCs w:val="24"/>
        </w:rPr>
      </w:pPr>
      <w:r w:rsidRPr="008C1969">
        <w:rPr>
          <w:rFonts w:cstheme="minorHAnsi"/>
          <w:b/>
          <w:color w:val="2E74B5" w:themeColor="accent5" w:themeShade="BF"/>
          <w:sz w:val="24"/>
          <w:szCs w:val="24"/>
        </w:rPr>
        <w:t>D</w:t>
      </w:r>
      <w:r w:rsidR="005A3454" w:rsidRPr="008C1969">
        <w:rPr>
          <w:rFonts w:cstheme="minorHAnsi"/>
          <w:b/>
          <w:color w:val="2E74B5" w:themeColor="accent5" w:themeShade="BF"/>
          <w:sz w:val="24"/>
          <w:szCs w:val="24"/>
        </w:rPr>
        <w:t>efinition</w:t>
      </w:r>
    </w:p>
    <w:p w14:paraId="3BC9D8C1" w14:textId="1CCB18FC" w:rsidR="005A3454" w:rsidRPr="008C1969" w:rsidRDefault="005A3454" w:rsidP="00DD796E">
      <w:pPr>
        <w:spacing w:after="0" w:line="240" w:lineRule="auto"/>
        <w:ind w:hanging="51"/>
        <w:rPr>
          <w:rFonts w:cstheme="minorHAnsi"/>
          <w:b/>
          <w:sz w:val="24"/>
          <w:szCs w:val="24"/>
        </w:rPr>
      </w:pPr>
      <w:r w:rsidRPr="008C1969">
        <w:rPr>
          <w:rFonts w:cstheme="minorHAnsi"/>
          <w:b/>
          <w:sz w:val="24"/>
          <w:szCs w:val="24"/>
        </w:rPr>
        <w:t xml:space="preserve">20 CFR 681.510 &amp; TEGL </w:t>
      </w:r>
      <w:r w:rsidR="00CA5C0B" w:rsidRPr="008C1969">
        <w:rPr>
          <w:rFonts w:cstheme="minorHAnsi"/>
          <w:b/>
          <w:sz w:val="24"/>
          <w:szCs w:val="24"/>
        </w:rPr>
        <w:t>21-16 Chg. 1</w:t>
      </w:r>
      <w:r w:rsidRPr="008C1969">
        <w:rPr>
          <w:rFonts w:cstheme="minorHAnsi"/>
          <w:b/>
          <w:sz w:val="24"/>
          <w:szCs w:val="24"/>
        </w:rPr>
        <w:t>:</w:t>
      </w:r>
      <w:r w:rsidRPr="008C1969">
        <w:rPr>
          <w:rFonts w:cstheme="minorHAnsi"/>
          <w:sz w:val="24"/>
          <w:szCs w:val="24"/>
        </w:rPr>
        <w:t xml:space="preserve"> Comprehensive guidance and counseling </w:t>
      </w:r>
      <w:r w:rsidR="00756DC3" w:rsidRPr="008C1969">
        <w:rPr>
          <w:rFonts w:cstheme="minorHAnsi"/>
          <w:sz w:val="24"/>
          <w:szCs w:val="24"/>
        </w:rPr>
        <w:t>provide</w:t>
      </w:r>
      <w:r w:rsidRPr="008C1969">
        <w:rPr>
          <w:rFonts w:cstheme="minorHAnsi"/>
          <w:sz w:val="24"/>
          <w:szCs w:val="24"/>
        </w:rPr>
        <w:t xml:space="preserve"> individualized counseling to participants. This includes drug and alcohol abuse counseling, mental health counseling, and referral to partner programs, as appropriate. </w:t>
      </w:r>
      <w:r w:rsidRPr="008C1969">
        <w:rPr>
          <w:rFonts w:cstheme="minorHAnsi"/>
          <w:bCs/>
          <w:sz w:val="24"/>
          <w:szCs w:val="24"/>
        </w:rPr>
        <w:t>When referring participants to necessary counseling that cannot be provided by the local youth program or its service providers, the local youth program must coordinate with the organization it refers to in order to ensure continuity of service.</w:t>
      </w:r>
    </w:p>
    <w:p w14:paraId="162E6815" w14:textId="3347A626" w:rsidR="00DD796E" w:rsidRPr="008C1969" w:rsidRDefault="00DD796E" w:rsidP="00DD796E">
      <w:pPr>
        <w:spacing w:after="0" w:line="240" w:lineRule="auto"/>
        <w:ind w:hanging="51"/>
        <w:rPr>
          <w:rFonts w:cstheme="minorHAnsi"/>
          <w:b/>
          <w:sz w:val="24"/>
          <w:szCs w:val="24"/>
        </w:rPr>
      </w:pPr>
    </w:p>
    <w:p w14:paraId="498D478B" w14:textId="6E85877D" w:rsidR="005A3454" w:rsidRPr="008C1969" w:rsidRDefault="005A3454" w:rsidP="00DD796E">
      <w:pPr>
        <w:spacing w:after="0" w:line="240" w:lineRule="auto"/>
        <w:rPr>
          <w:rFonts w:cstheme="minorHAnsi"/>
          <w:sz w:val="24"/>
          <w:szCs w:val="24"/>
        </w:rPr>
      </w:pPr>
      <w:r w:rsidRPr="008C1969">
        <w:rPr>
          <w:rFonts w:cstheme="minorHAnsi"/>
          <w:b/>
          <w:sz w:val="24"/>
          <w:szCs w:val="24"/>
        </w:rPr>
        <w:t xml:space="preserve">TEGL </w:t>
      </w:r>
      <w:r w:rsidR="00CA5C0B" w:rsidRPr="008C1969">
        <w:rPr>
          <w:rFonts w:cstheme="minorHAnsi"/>
          <w:b/>
          <w:sz w:val="24"/>
          <w:szCs w:val="24"/>
        </w:rPr>
        <w:t>21-16 Chg. 1</w:t>
      </w:r>
      <w:r w:rsidRPr="008C1969">
        <w:rPr>
          <w:rFonts w:cstheme="minorHAnsi"/>
          <w:b/>
          <w:sz w:val="24"/>
          <w:szCs w:val="24"/>
        </w:rPr>
        <w:t>:</w:t>
      </w:r>
      <w:r w:rsidRPr="008C1969">
        <w:rPr>
          <w:rFonts w:cstheme="minorHAnsi"/>
          <w:sz w:val="24"/>
          <w:szCs w:val="24"/>
        </w:rPr>
        <w:t xml:space="preserve"> When resources exist within the local program or its service providers, it is allowable to provide counseling services directly to participants rather than refer youth to partner programs.</w:t>
      </w:r>
    </w:p>
    <w:p w14:paraId="4BFE7AC2" w14:textId="77777777" w:rsidR="005A3454" w:rsidRPr="008C1969" w:rsidRDefault="005A3454" w:rsidP="005A3454">
      <w:pPr>
        <w:spacing w:after="0" w:line="240" w:lineRule="auto"/>
        <w:contextualSpacing/>
        <w:rPr>
          <w:rFonts w:eastAsia="Times New Roman" w:cstheme="minorHAnsi"/>
          <w:sz w:val="24"/>
          <w:szCs w:val="24"/>
        </w:rPr>
      </w:pPr>
    </w:p>
    <w:p w14:paraId="7CB84774" w14:textId="1E6EA7CE" w:rsidR="005A3454" w:rsidRPr="008C1969" w:rsidRDefault="00756DC3" w:rsidP="00A71E88">
      <w:pPr>
        <w:spacing w:after="0" w:line="240" w:lineRule="auto"/>
        <w:ind w:hanging="51"/>
        <w:rPr>
          <w:rFonts w:cstheme="minorHAnsi"/>
          <w:b/>
          <w:color w:val="2E74B5" w:themeColor="accent5" w:themeShade="BF"/>
          <w:sz w:val="24"/>
          <w:szCs w:val="24"/>
        </w:rPr>
      </w:pPr>
      <w:r w:rsidRPr="008C1969">
        <w:rPr>
          <w:rFonts w:cstheme="minorHAnsi"/>
          <w:b/>
          <w:color w:val="2E74B5" w:themeColor="accent5" w:themeShade="BF"/>
          <w:sz w:val="24"/>
          <w:szCs w:val="24"/>
        </w:rPr>
        <w:t>Reporting</w:t>
      </w:r>
      <w:r w:rsidR="005A3454" w:rsidRPr="008C1969">
        <w:rPr>
          <w:rFonts w:cstheme="minorHAnsi"/>
          <w:b/>
          <w:color w:val="2E74B5" w:themeColor="accent5" w:themeShade="BF"/>
          <w:sz w:val="24"/>
          <w:szCs w:val="24"/>
        </w:rPr>
        <w:t>/</w:t>
      </w:r>
      <w:r w:rsidR="0092302B" w:rsidRPr="008C1969">
        <w:rPr>
          <w:rFonts w:cstheme="minorHAnsi"/>
          <w:b/>
          <w:color w:val="2E74B5" w:themeColor="accent5" w:themeShade="BF"/>
          <w:sz w:val="24"/>
          <w:szCs w:val="24"/>
        </w:rPr>
        <w:t xml:space="preserve"> Management Information System (MIS) </w:t>
      </w:r>
      <w:r w:rsidRPr="008C1969">
        <w:rPr>
          <w:rFonts w:cstheme="minorHAnsi"/>
          <w:b/>
          <w:color w:val="2E74B5" w:themeColor="accent5" w:themeShade="BF"/>
          <w:sz w:val="24"/>
          <w:szCs w:val="24"/>
        </w:rPr>
        <w:t>D</w:t>
      </w:r>
      <w:r w:rsidR="005A3454" w:rsidRPr="008C1969">
        <w:rPr>
          <w:rFonts w:cstheme="minorHAnsi"/>
          <w:b/>
          <w:color w:val="2E74B5" w:themeColor="accent5" w:themeShade="BF"/>
          <w:sz w:val="24"/>
          <w:szCs w:val="24"/>
        </w:rPr>
        <w:t xml:space="preserve">ata </w:t>
      </w:r>
      <w:r w:rsidRPr="008C1969">
        <w:rPr>
          <w:rFonts w:cstheme="minorHAnsi"/>
          <w:b/>
          <w:color w:val="2E74B5" w:themeColor="accent5" w:themeShade="BF"/>
          <w:sz w:val="24"/>
          <w:szCs w:val="24"/>
        </w:rPr>
        <w:t>E</w:t>
      </w:r>
      <w:r w:rsidR="005A3454" w:rsidRPr="008C1969">
        <w:rPr>
          <w:rFonts w:cstheme="minorHAnsi"/>
          <w:b/>
          <w:color w:val="2E74B5" w:themeColor="accent5" w:themeShade="BF"/>
          <w:sz w:val="24"/>
          <w:szCs w:val="24"/>
        </w:rPr>
        <w:t xml:space="preserve">ntry </w:t>
      </w:r>
      <w:r w:rsidRPr="008C1969">
        <w:rPr>
          <w:rFonts w:cstheme="minorHAnsi"/>
          <w:b/>
          <w:color w:val="2E74B5" w:themeColor="accent5" w:themeShade="BF"/>
          <w:sz w:val="24"/>
          <w:szCs w:val="24"/>
        </w:rPr>
        <w:t>R</w:t>
      </w:r>
      <w:r w:rsidR="005A3454" w:rsidRPr="008C1969">
        <w:rPr>
          <w:rFonts w:cstheme="minorHAnsi"/>
          <w:b/>
          <w:color w:val="2E74B5" w:themeColor="accent5" w:themeShade="BF"/>
          <w:sz w:val="24"/>
          <w:szCs w:val="24"/>
        </w:rPr>
        <w:t>equirements</w:t>
      </w:r>
    </w:p>
    <w:p w14:paraId="7196F3EB" w14:textId="0F685E86" w:rsidR="005A3454" w:rsidRPr="008C1969" w:rsidRDefault="005A3454" w:rsidP="008343CB">
      <w:pPr>
        <w:spacing w:after="0" w:line="240" w:lineRule="auto"/>
        <w:rPr>
          <w:rFonts w:eastAsia="Times New Roman" w:cstheme="minorHAnsi"/>
          <w:sz w:val="24"/>
          <w:szCs w:val="24"/>
        </w:rPr>
      </w:pPr>
      <w:r w:rsidRPr="008C1969">
        <w:rPr>
          <w:rFonts w:eastAsia="Times New Roman" w:cstheme="minorHAnsi"/>
          <w:b/>
          <w:sz w:val="24"/>
          <w:szCs w:val="24"/>
        </w:rPr>
        <w:t>WIN 0082</w:t>
      </w:r>
      <w:r w:rsidR="00DF1F60" w:rsidRPr="008C1969">
        <w:rPr>
          <w:rFonts w:eastAsia="Times New Roman" w:cstheme="minorHAnsi"/>
          <w:b/>
          <w:sz w:val="24"/>
          <w:szCs w:val="24"/>
        </w:rPr>
        <w:t>, Ch</w:t>
      </w:r>
      <w:r w:rsidR="009F0DF9" w:rsidRPr="008C1969">
        <w:rPr>
          <w:rFonts w:eastAsia="Times New Roman" w:cstheme="minorHAnsi"/>
          <w:b/>
          <w:sz w:val="24"/>
          <w:szCs w:val="24"/>
        </w:rPr>
        <w:t>g.</w:t>
      </w:r>
      <w:r w:rsidR="00DF1F60" w:rsidRPr="008C1969">
        <w:rPr>
          <w:rFonts w:eastAsia="Times New Roman" w:cstheme="minorHAnsi"/>
          <w:b/>
          <w:sz w:val="24"/>
          <w:szCs w:val="24"/>
        </w:rPr>
        <w:t xml:space="preserve"> 1</w:t>
      </w:r>
      <w:r w:rsidRPr="008C1969">
        <w:rPr>
          <w:rFonts w:eastAsia="Times New Roman" w:cstheme="minorHAnsi"/>
          <w:b/>
          <w:sz w:val="24"/>
          <w:szCs w:val="24"/>
        </w:rPr>
        <w:t>:</w:t>
      </w:r>
      <w:r w:rsidR="008343CB" w:rsidRPr="008C1969">
        <w:rPr>
          <w:rFonts w:eastAsia="Times New Roman" w:cstheme="minorHAnsi"/>
          <w:b/>
          <w:sz w:val="24"/>
          <w:szCs w:val="24"/>
        </w:rPr>
        <w:t xml:space="preserve"> </w:t>
      </w:r>
      <w:r w:rsidRPr="008C1969">
        <w:rPr>
          <w:rFonts w:eastAsia="Times New Roman" w:cstheme="minorHAnsi"/>
          <w:sz w:val="24"/>
          <w:szCs w:val="24"/>
        </w:rPr>
        <w:t>Services must be entered at the point in time they are delivered;</w:t>
      </w:r>
      <w:r w:rsidR="008343CB" w:rsidRPr="008C1969">
        <w:rPr>
          <w:rFonts w:eastAsia="Times New Roman" w:cstheme="minorHAnsi"/>
          <w:sz w:val="24"/>
          <w:szCs w:val="24"/>
        </w:rPr>
        <w:t xml:space="preserve"> </w:t>
      </w:r>
      <w:r w:rsidRPr="008C1969">
        <w:rPr>
          <w:rFonts w:eastAsia="Times New Roman" w:cstheme="minorHAnsi"/>
          <w:sz w:val="24"/>
          <w:szCs w:val="24"/>
        </w:rPr>
        <w:t xml:space="preserve">If services cannot be entered at the time they are delivered, </w:t>
      </w:r>
      <w:r w:rsidR="00DF1F60" w:rsidRPr="008C1969">
        <w:rPr>
          <w:rFonts w:eastAsia="Times New Roman" w:cstheme="minorHAnsi"/>
          <w:sz w:val="24"/>
          <w:szCs w:val="24"/>
        </w:rPr>
        <w:t xml:space="preserve">Basic Services and ITSS </w:t>
      </w:r>
      <w:r w:rsidRPr="008C1969">
        <w:rPr>
          <w:rFonts w:eastAsia="Times New Roman" w:cstheme="minorHAnsi"/>
          <w:sz w:val="24"/>
          <w:szCs w:val="24"/>
        </w:rPr>
        <w:t xml:space="preserve">services must be entered </w:t>
      </w:r>
      <w:r w:rsidRPr="008C1969">
        <w:rPr>
          <w:rFonts w:eastAsia="Times New Roman" w:cstheme="minorHAnsi"/>
          <w:bCs/>
          <w:i/>
          <w:iCs/>
          <w:sz w:val="24"/>
          <w:szCs w:val="24"/>
        </w:rPr>
        <w:t>within 14 calendar days</w:t>
      </w:r>
      <w:r w:rsidRPr="008C1969">
        <w:rPr>
          <w:rFonts w:eastAsia="Times New Roman" w:cstheme="minorHAnsi"/>
          <w:sz w:val="24"/>
          <w:szCs w:val="24"/>
        </w:rPr>
        <w:t xml:space="preserve"> of service delivery and the </w:t>
      </w:r>
      <w:r w:rsidRPr="008C1969">
        <w:rPr>
          <w:rFonts w:eastAsia="Times New Roman" w:cstheme="minorHAnsi"/>
          <w:bCs/>
          <w:i/>
          <w:iCs/>
          <w:sz w:val="24"/>
          <w:szCs w:val="24"/>
        </w:rPr>
        <w:t>service date entered must always reflect the date the service was delivered.</w:t>
      </w:r>
    </w:p>
    <w:p w14:paraId="7475AF1B" w14:textId="77777777" w:rsidR="008343CB" w:rsidRPr="008C1969" w:rsidRDefault="008343CB" w:rsidP="008343CB">
      <w:pPr>
        <w:spacing w:after="0" w:line="240" w:lineRule="auto"/>
        <w:rPr>
          <w:rFonts w:eastAsia="Times New Roman" w:cstheme="minorHAnsi"/>
          <w:sz w:val="24"/>
          <w:szCs w:val="24"/>
        </w:rPr>
      </w:pPr>
    </w:p>
    <w:p w14:paraId="0E7B04A8" w14:textId="4E11D782" w:rsidR="005A3454" w:rsidRPr="008C1969" w:rsidRDefault="005A3454" w:rsidP="008343CB">
      <w:pPr>
        <w:spacing w:after="0" w:line="240" w:lineRule="auto"/>
        <w:rPr>
          <w:rFonts w:eastAsia="Times New Roman" w:cstheme="minorHAnsi"/>
          <w:sz w:val="24"/>
          <w:szCs w:val="24"/>
        </w:rPr>
      </w:pPr>
      <w:bookmarkStart w:id="68" w:name="_Hlk80687146"/>
      <w:r w:rsidRPr="008C1969">
        <w:rPr>
          <w:rFonts w:eastAsia="Times New Roman" w:cstheme="minorHAnsi"/>
          <w:b/>
          <w:caps/>
          <w:sz w:val="24"/>
          <w:szCs w:val="24"/>
        </w:rPr>
        <w:t xml:space="preserve">ESD </w:t>
      </w:r>
      <w:r w:rsidRPr="008C1969">
        <w:rPr>
          <w:rFonts w:eastAsia="Times New Roman" w:cstheme="minorHAnsi"/>
          <w:b/>
          <w:sz w:val="24"/>
          <w:szCs w:val="24"/>
        </w:rPr>
        <w:t>Policy 1023</w:t>
      </w:r>
      <w:r w:rsidR="00EF61DC" w:rsidRPr="008C1969">
        <w:rPr>
          <w:rFonts w:eastAsia="Times New Roman" w:cstheme="minorHAnsi"/>
          <w:b/>
          <w:sz w:val="24"/>
          <w:szCs w:val="24"/>
        </w:rPr>
        <w:t xml:space="preserve"> Rev. 1</w:t>
      </w:r>
      <w:r w:rsidRPr="008C1969">
        <w:rPr>
          <w:rFonts w:eastAsia="Times New Roman" w:cstheme="minorHAnsi"/>
          <w:b/>
          <w:sz w:val="24"/>
          <w:szCs w:val="24"/>
        </w:rPr>
        <w:t xml:space="preserve"> </w:t>
      </w:r>
      <w:bookmarkEnd w:id="68"/>
      <w:r w:rsidRPr="008C1969">
        <w:rPr>
          <w:rFonts w:eastAsia="Times New Roman" w:cstheme="minorHAnsi"/>
          <w:b/>
          <w:sz w:val="24"/>
          <w:szCs w:val="24"/>
        </w:rPr>
        <w:t>Co-enrolled Integrated Service Delivery Policy and Operations Manual Handbook:</w:t>
      </w:r>
      <w:r w:rsidR="008343CB" w:rsidRPr="008C1969">
        <w:rPr>
          <w:rFonts w:eastAsia="Times New Roman" w:cstheme="minorHAnsi"/>
          <w:b/>
          <w:sz w:val="24"/>
          <w:szCs w:val="24"/>
        </w:rPr>
        <w:t xml:space="preserve"> </w:t>
      </w:r>
      <w:r w:rsidRPr="008C1969">
        <w:rPr>
          <w:rFonts w:eastAsia="Times New Roman" w:cstheme="minorHAnsi"/>
          <w:sz w:val="24"/>
          <w:szCs w:val="24"/>
        </w:rPr>
        <w:t>All services must be linked to an Active Program Enrollment.</w:t>
      </w:r>
    </w:p>
    <w:p w14:paraId="22E2A541" w14:textId="77777777" w:rsidR="008343CB" w:rsidRPr="008C1969" w:rsidRDefault="008343CB" w:rsidP="008343CB">
      <w:pPr>
        <w:spacing w:after="0" w:line="240" w:lineRule="auto"/>
        <w:rPr>
          <w:rFonts w:eastAsia="Times New Roman" w:cstheme="minorHAnsi"/>
          <w:b/>
          <w:sz w:val="24"/>
          <w:szCs w:val="24"/>
        </w:rPr>
      </w:pPr>
    </w:p>
    <w:p w14:paraId="6B3920E7" w14:textId="1A43AE01" w:rsidR="005A3454" w:rsidRPr="008C1969" w:rsidRDefault="005A3454" w:rsidP="008343CB">
      <w:pPr>
        <w:spacing w:after="0" w:line="240" w:lineRule="auto"/>
        <w:contextualSpacing/>
        <w:rPr>
          <w:rFonts w:eastAsia="Times New Roman" w:cstheme="minorHAnsi"/>
          <w:sz w:val="24"/>
          <w:szCs w:val="24"/>
        </w:rPr>
      </w:pPr>
      <w:r w:rsidRPr="008C1969">
        <w:rPr>
          <w:rFonts w:eastAsia="Times New Roman" w:cstheme="minorHAnsi"/>
          <w:b/>
          <w:sz w:val="24"/>
          <w:szCs w:val="24"/>
        </w:rPr>
        <w:t>ESD Policy 1020</w:t>
      </w:r>
      <w:r w:rsidR="009F0DF9" w:rsidRPr="008C1969">
        <w:rPr>
          <w:rFonts w:eastAsia="Times New Roman" w:cstheme="minorHAnsi"/>
          <w:b/>
          <w:sz w:val="24"/>
          <w:szCs w:val="24"/>
        </w:rPr>
        <w:t>,</w:t>
      </w:r>
      <w:r w:rsidR="00EF61DC" w:rsidRPr="008C1969">
        <w:rPr>
          <w:rFonts w:eastAsia="Times New Roman" w:cstheme="minorHAnsi"/>
          <w:b/>
          <w:sz w:val="24"/>
          <w:szCs w:val="24"/>
        </w:rPr>
        <w:t xml:space="preserve"> Rev. 1</w:t>
      </w:r>
      <w:r w:rsidRPr="008C1969">
        <w:rPr>
          <w:rFonts w:eastAsia="Times New Roman" w:cstheme="minorHAnsi"/>
          <w:b/>
          <w:sz w:val="24"/>
          <w:szCs w:val="24"/>
        </w:rPr>
        <w:t xml:space="preserve"> Handbook:</w:t>
      </w:r>
      <w:r w:rsidR="008343CB" w:rsidRPr="008C1969">
        <w:rPr>
          <w:rFonts w:eastAsia="Times New Roman" w:cstheme="minorHAnsi"/>
          <w:b/>
          <w:sz w:val="24"/>
          <w:szCs w:val="24"/>
        </w:rPr>
        <w:t xml:space="preserve"> </w:t>
      </w:r>
      <w:r w:rsidRPr="008C1969">
        <w:rPr>
          <w:rFonts w:eastAsia="Times New Roman" w:cstheme="minorHAnsi"/>
          <w:sz w:val="24"/>
          <w:szCs w:val="24"/>
        </w:rPr>
        <w:t>Services within the WorkSource Service Catalog are the source data for performance and outcome measurements across the WorkSource system.</w:t>
      </w:r>
      <w:r w:rsidR="008343CB" w:rsidRPr="008C1969">
        <w:rPr>
          <w:rFonts w:eastAsia="Times New Roman" w:cstheme="minorHAnsi"/>
          <w:sz w:val="24"/>
          <w:szCs w:val="24"/>
        </w:rPr>
        <w:t xml:space="preserve"> </w:t>
      </w:r>
      <w:r w:rsidRPr="008C1969">
        <w:rPr>
          <w:rFonts w:eastAsia="Times New Roman" w:cstheme="minorHAnsi"/>
          <w:bCs/>
          <w:i/>
          <w:iCs/>
          <w:sz w:val="24"/>
          <w:szCs w:val="24"/>
        </w:rPr>
        <w:t>Stakeholders within the system must review the Services Catalog on a regular basis to ensure their knowledge of available services and definitions is maintained.</w:t>
      </w:r>
    </w:p>
    <w:p w14:paraId="0677FE97" w14:textId="4FFC5F7B" w:rsidR="005A3454" w:rsidRPr="008C1969" w:rsidRDefault="00EF61DC" w:rsidP="008343CB">
      <w:pPr>
        <w:spacing w:after="0" w:line="240" w:lineRule="auto"/>
        <w:contextualSpacing/>
        <w:rPr>
          <w:rFonts w:eastAsia="Times New Roman" w:cstheme="minorHAnsi"/>
          <w:sz w:val="24"/>
          <w:szCs w:val="24"/>
        </w:rPr>
      </w:pPr>
      <w:r w:rsidRPr="008C1969">
        <w:rPr>
          <w:rFonts w:eastAsia="Times New Roman" w:cstheme="minorHAnsi"/>
          <w:b/>
          <w:caps/>
          <w:sz w:val="24"/>
          <w:szCs w:val="24"/>
        </w:rPr>
        <w:t xml:space="preserve">ESD </w:t>
      </w:r>
      <w:r w:rsidRPr="008C1969">
        <w:rPr>
          <w:rFonts w:eastAsia="Times New Roman" w:cstheme="minorHAnsi"/>
          <w:b/>
          <w:sz w:val="24"/>
          <w:szCs w:val="24"/>
        </w:rPr>
        <w:t>Policy 1023 Rev. 1</w:t>
      </w:r>
      <w:r w:rsidR="005A3454" w:rsidRPr="008C1969">
        <w:rPr>
          <w:rFonts w:eastAsia="Times New Roman" w:cstheme="minorHAnsi"/>
          <w:b/>
          <w:sz w:val="24"/>
          <w:szCs w:val="24"/>
        </w:rPr>
        <w:t>:</w:t>
      </w:r>
      <w:r w:rsidR="008343CB" w:rsidRPr="008C1969">
        <w:rPr>
          <w:rFonts w:eastAsia="Times New Roman" w:cstheme="minorHAnsi"/>
          <w:b/>
          <w:sz w:val="24"/>
          <w:szCs w:val="24"/>
        </w:rPr>
        <w:t xml:space="preserve"> </w:t>
      </w:r>
      <w:r w:rsidR="005A3454" w:rsidRPr="008C1969">
        <w:rPr>
          <w:rFonts w:eastAsia="Times New Roman" w:cstheme="minorHAnsi"/>
          <w:sz w:val="24"/>
          <w:szCs w:val="24"/>
        </w:rPr>
        <w:t>For WIOA Youth programs only, DOL has said [service providers] should report a Youth program element as if it were funded by the WIOA program, regardless of the funding source.</w:t>
      </w:r>
      <w:r w:rsidR="008343CB" w:rsidRPr="008C1969">
        <w:rPr>
          <w:rFonts w:eastAsia="Times New Roman" w:cstheme="minorHAnsi"/>
          <w:sz w:val="24"/>
          <w:szCs w:val="24"/>
        </w:rPr>
        <w:t xml:space="preserve"> </w:t>
      </w:r>
      <w:r w:rsidR="005A3454" w:rsidRPr="008C1969">
        <w:rPr>
          <w:rFonts w:eastAsia="Times New Roman" w:cstheme="minorHAnsi"/>
          <w:sz w:val="24"/>
          <w:szCs w:val="24"/>
        </w:rPr>
        <w:t>If a WIOA Youth participant receives program elements from another service provider, the WIOA Youth provider should record these in MIS in the same way as they would if the WIOA Youth program provided the component. As such, there is no federal reporting requirement to enter the service as “Paid by Other”</w:t>
      </w:r>
      <w:r w:rsidR="008343CB" w:rsidRPr="008C1969">
        <w:rPr>
          <w:rFonts w:eastAsia="Times New Roman" w:cstheme="minorHAnsi"/>
          <w:sz w:val="24"/>
          <w:szCs w:val="24"/>
        </w:rPr>
        <w:t xml:space="preserve">. </w:t>
      </w:r>
      <w:r w:rsidR="005A3454" w:rsidRPr="008C1969">
        <w:rPr>
          <w:rFonts w:eastAsia="Times New Roman" w:cstheme="minorHAnsi"/>
          <w:sz w:val="24"/>
          <w:szCs w:val="24"/>
        </w:rPr>
        <w:t>In terms of supporting documentation, DOL expects to find references to youth program elements delivered by non-WIOA providers in ISS or case notes.</w:t>
      </w:r>
    </w:p>
    <w:p w14:paraId="01B98A93" w14:textId="19CA29B7" w:rsidR="005A3454" w:rsidRPr="008C1969" w:rsidRDefault="00D44B6E" w:rsidP="008343CB">
      <w:pPr>
        <w:pStyle w:val="Heading2"/>
        <w:shd w:val="clear" w:color="auto" w:fill="DEEAF6" w:themeFill="accent5" w:themeFillTint="33"/>
      </w:pPr>
      <w:bookmarkStart w:id="69" w:name="_Toc81292744"/>
      <w:r w:rsidRPr="008C1969">
        <w:lastRenderedPageBreak/>
        <w:t xml:space="preserve">PE# 11 </w:t>
      </w:r>
      <w:r w:rsidR="005A3454" w:rsidRPr="008C1969">
        <w:t>Financial Literacy Education</w:t>
      </w:r>
      <w:bookmarkEnd w:id="69"/>
      <w:r w:rsidRPr="008C1969">
        <w:t xml:space="preserve"> </w:t>
      </w:r>
    </w:p>
    <w:p w14:paraId="13D6999E" w14:textId="77777777" w:rsidR="005A3454" w:rsidRPr="008C1969" w:rsidRDefault="005A3454" w:rsidP="00756DC3">
      <w:pPr>
        <w:spacing w:after="0" w:line="240" w:lineRule="auto"/>
        <w:ind w:hanging="51"/>
        <w:rPr>
          <w:rFonts w:cstheme="minorHAnsi"/>
          <w:b/>
          <w:color w:val="2E74B5" w:themeColor="accent5" w:themeShade="BF"/>
          <w:sz w:val="24"/>
          <w:szCs w:val="24"/>
        </w:rPr>
      </w:pPr>
      <w:r w:rsidRPr="008C1969">
        <w:rPr>
          <w:rFonts w:cstheme="minorHAnsi"/>
          <w:b/>
          <w:color w:val="2E74B5" w:themeColor="accent5" w:themeShade="BF"/>
          <w:sz w:val="24"/>
          <w:szCs w:val="24"/>
        </w:rPr>
        <w:t xml:space="preserve">MIS: </w:t>
      </w:r>
    </w:p>
    <w:p w14:paraId="2C36B198" w14:textId="4C455110" w:rsidR="005A3454" w:rsidRPr="008C1969" w:rsidRDefault="005A3454" w:rsidP="008343CB">
      <w:pPr>
        <w:spacing w:after="0" w:line="240" w:lineRule="auto"/>
        <w:rPr>
          <w:rFonts w:eastAsia="Times New Roman" w:cstheme="minorHAnsi"/>
          <w:sz w:val="24"/>
          <w:szCs w:val="24"/>
        </w:rPr>
      </w:pPr>
      <w:r w:rsidRPr="008C1969">
        <w:rPr>
          <w:rFonts w:eastAsia="Times New Roman" w:cstheme="minorHAnsi"/>
          <w:b/>
          <w:sz w:val="24"/>
          <w:szCs w:val="24"/>
        </w:rPr>
        <w:t xml:space="preserve">WIN 0077, </w:t>
      </w:r>
      <w:r w:rsidR="00EA093F" w:rsidRPr="008C1969">
        <w:rPr>
          <w:rFonts w:eastAsia="Times New Roman" w:cstheme="minorHAnsi"/>
          <w:b/>
          <w:sz w:val="24"/>
          <w:szCs w:val="24"/>
        </w:rPr>
        <w:t>Ch</w:t>
      </w:r>
      <w:r w:rsidR="009F0DF9" w:rsidRPr="008C1969">
        <w:rPr>
          <w:rFonts w:eastAsia="Times New Roman" w:cstheme="minorHAnsi"/>
          <w:b/>
          <w:sz w:val="24"/>
          <w:szCs w:val="24"/>
        </w:rPr>
        <w:t>g.</w:t>
      </w:r>
      <w:r w:rsidR="00EA093F" w:rsidRPr="008C1969">
        <w:rPr>
          <w:rFonts w:eastAsia="Times New Roman" w:cstheme="minorHAnsi"/>
          <w:b/>
          <w:sz w:val="24"/>
          <w:szCs w:val="24"/>
        </w:rPr>
        <w:t xml:space="preserve"> 11</w:t>
      </w:r>
      <w:r w:rsidRPr="008C1969">
        <w:rPr>
          <w:rFonts w:eastAsia="Times New Roman" w:cstheme="minorHAnsi"/>
          <w:b/>
          <w:sz w:val="24"/>
          <w:szCs w:val="24"/>
        </w:rPr>
        <w:t>; WorkSource Service Catalog:</w:t>
      </w:r>
      <w:r w:rsidR="008343CB" w:rsidRPr="008C1969">
        <w:rPr>
          <w:rFonts w:eastAsia="Times New Roman" w:cstheme="minorHAnsi"/>
          <w:b/>
          <w:sz w:val="24"/>
          <w:szCs w:val="24"/>
        </w:rPr>
        <w:t xml:space="preserve"> </w:t>
      </w:r>
      <w:r w:rsidRPr="008C1969">
        <w:rPr>
          <w:rFonts w:eastAsia="Times New Roman" w:cstheme="minorHAnsi"/>
          <w:bCs/>
          <w:sz w:val="24"/>
          <w:szCs w:val="24"/>
        </w:rPr>
        <w:t>Financial Literacy (Youth Only):</w:t>
      </w:r>
      <w:r w:rsidR="008343CB" w:rsidRPr="008C1969">
        <w:rPr>
          <w:rFonts w:eastAsia="Times New Roman" w:cstheme="minorHAnsi"/>
          <w:bCs/>
          <w:sz w:val="24"/>
          <w:szCs w:val="24"/>
        </w:rPr>
        <w:t xml:space="preserve"> </w:t>
      </w:r>
      <w:r w:rsidRPr="008C1969">
        <w:rPr>
          <w:rFonts w:eastAsia="Times New Roman" w:cstheme="minorHAnsi"/>
          <w:sz w:val="24"/>
          <w:szCs w:val="24"/>
        </w:rPr>
        <w:t>Supporting the ability of youth participants to create household budgets; initiate savings plans; understand financial services and products; make informed financial decisions; understand rights and protections related to identity theft and financial data and pursue financially-related activities and education that are age-appropriate and timely.</w:t>
      </w:r>
    </w:p>
    <w:p w14:paraId="36F03705" w14:textId="77777777" w:rsidR="008343CB" w:rsidRPr="008C1969" w:rsidRDefault="008343CB" w:rsidP="00A71E88">
      <w:pPr>
        <w:spacing w:after="0" w:line="240" w:lineRule="auto"/>
        <w:ind w:hanging="51"/>
        <w:rPr>
          <w:rFonts w:cstheme="minorHAnsi"/>
          <w:b/>
          <w:color w:val="2E74B5" w:themeColor="accent5" w:themeShade="BF"/>
          <w:sz w:val="24"/>
          <w:szCs w:val="24"/>
        </w:rPr>
      </w:pPr>
    </w:p>
    <w:p w14:paraId="4947F0AE" w14:textId="0C29B422" w:rsidR="005A3454" w:rsidRPr="008C1969" w:rsidRDefault="00756DC3" w:rsidP="00A71E88">
      <w:pPr>
        <w:spacing w:after="0" w:line="240" w:lineRule="auto"/>
        <w:ind w:hanging="51"/>
        <w:rPr>
          <w:rFonts w:cstheme="minorHAnsi"/>
          <w:b/>
          <w:color w:val="2E74B5" w:themeColor="accent5" w:themeShade="BF"/>
          <w:sz w:val="24"/>
          <w:szCs w:val="24"/>
        </w:rPr>
      </w:pPr>
      <w:r w:rsidRPr="008C1969">
        <w:rPr>
          <w:rFonts w:cstheme="minorHAnsi"/>
          <w:b/>
          <w:color w:val="2E74B5" w:themeColor="accent5" w:themeShade="BF"/>
          <w:sz w:val="24"/>
          <w:szCs w:val="24"/>
        </w:rPr>
        <w:t>D</w:t>
      </w:r>
      <w:r w:rsidR="005A3454" w:rsidRPr="008C1969">
        <w:rPr>
          <w:rFonts w:cstheme="minorHAnsi"/>
          <w:b/>
          <w:color w:val="2E74B5" w:themeColor="accent5" w:themeShade="BF"/>
          <w:sz w:val="24"/>
          <w:szCs w:val="24"/>
        </w:rPr>
        <w:t>efinit</w:t>
      </w:r>
      <w:r w:rsidR="00AD3D26" w:rsidRPr="008C1969">
        <w:rPr>
          <w:rFonts w:cstheme="minorHAnsi"/>
          <w:b/>
          <w:color w:val="2E74B5" w:themeColor="accent5" w:themeShade="BF"/>
          <w:sz w:val="24"/>
          <w:szCs w:val="24"/>
        </w:rPr>
        <w:t>i</w:t>
      </w:r>
      <w:r w:rsidR="005A3454" w:rsidRPr="008C1969">
        <w:rPr>
          <w:rFonts w:cstheme="minorHAnsi"/>
          <w:b/>
          <w:color w:val="2E74B5" w:themeColor="accent5" w:themeShade="BF"/>
          <w:sz w:val="24"/>
          <w:szCs w:val="24"/>
        </w:rPr>
        <w:t>on</w:t>
      </w:r>
    </w:p>
    <w:p w14:paraId="67E92298" w14:textId="3B4EFC11" w:rsidR="005A3454" w:rsidRPr="008C1969" w:rsidRDefault="005A3454" w:rsidP="008343CB">
      <w:pPr>
        <w:autoSpaceDE w:val="0"/>
        <w:autoSpaceDN w:val="0"/>
        <w:adjustRightInd w:val="0"/>
        <w:spacing w:after="0" w:line="240" w:lineRule="auto"/>
        <w:rPr>
          <w:rFonts w:cstheme="minorHAnsi"/>
          <w:color w:val="000000"/>
          <w:sz w:val="24"/>
          <w:szCs w:val="24"/>
        </w:rPr>
      </w:pPr>
      <w:r w:rsidRPr="008C1969">
        <w:rPr>
          <w:rFonts w:cstheme="minorHAnsi"/>
          <w:b/>
          <w:color w:val="000000"/>
          <w:sz w:val="24"/>
          <w:szCs w:val="24"/>
        </w:rPr>
        <w:t xml:space="preserve">20 CFR 681.500 &amp; TEGL </w:t>
      </w:r>
      <w:r w:rsidR="00CA5C0B" w:rsidRPr="008C1969">
        <w:rPr>
          <w:rFonts w:cstheme="minorHAnsi"/>
          <w:b/>
          <w:color w:val="000000"/>
          <w:sz w:val="24"/>
          <w:szCs w:val="24"/>
        </w:rPr>
        <w:t>21-16 Chg. 1</w:t>
      </w:r>
      <w:r w:rsidRPr="008C1969">
        <w:rPr>
          <w:rFonts w:cstheme="minorHAnsi"/>
          <w:b/>
          <w:color w:val="000000"/>
          <w:sz w:val="24"/>
          <w:szCs w:val="24"/>
        </w:rPr>
        <w:t>:</w:t>
      </w:r>
      <w:r w:rsidRPr="008C1969">
        <w:rPr>
          <w:rFonts w:cstheme="minorHAnsi"/>
          <w:color w:val="000000"/>
          <w:sz w:val="24"/>
          <w:szCs w:val="24"/>
        </w:rPr>
        <w:t xml:space="preserve"> The financial literacy education program element may include activities which: </w:t>
      </w:r>
    </w:p>
    <w:p w14:paraId="75E103D2" w14:textId="3B862157" w:rsidR="005A3454" w:rsidRPr="008C1969" w:rsidRDefault="005A3454"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 xml:space="preserve">Support the ability of participants to create budgets, initiate checking and savings accounts at banks, and make informed financial decisions; </w:t>
      </w:r>
    </w:p>
    <w:p w14:paraId="545C90FD" w14:textId="64A4FAC9" w:rsidR="005A3454" w:rsidRPr="008C1969" w:rsidRDefault="005A3454"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 xml:space="preserve">Support participants in learning how to effectively manage spending, credit, and debt, including student loans, consumer credit, and credit cards; </w:t>
      </w:r>
    </w:p>
    <w:p w14:paraId="7E3323EE" w14:textId="648E6645" w:rsidR="005A3454" w:rsidRPr="008C1969" w:rsidRDefault="005A3454"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 xml:space="preserve">Teach participants about the significance of credit reports and credit scores; what their rights are regarding their credit and financial information; how to determine the accuracy of a credit report and how to correct inaccuracies; and how to improve or maintain good credit; </w:t>
      </w:r>
    </w:p>
    <w:p w14:paraId="0AF6627E" w14:textId="40FD3CA8" w:rsidR="005A3454" w:rsidRPr="008C1969" w:rsidRDefault="005A3454"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 xml:space="preserve">Support a participant’s ability to understand, evaluate, and compare financial products, services, and opportunities and to make informed financial decisions; </w:t>
      </w:r>
    </w:p>
    <w:p w14:paraId="292D2729" w14:textId="662F45D3" w:rsidR="005A3454" w:rsidRPr="008C1969" w:rsidRDefault="005A3454"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 xml:space="preserve">Educate participants about identity theft, ways to protect themselves from identify theft, and how to resolve cases of identity theft and in other ways understand their rights and protections related to personal identity and financial data; </w:t>
      </w:r>
    </w:p>
    <w:p w14:paraId="0859A552" w14:textId="1F291D92" w:rsidR="007125EE" w:rsidRPr="008C1969" w:rsidRDefault="005A3454"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Support activities that address the particular financial literacy needs of non-English speakers, including providing the support through the development and distribution of multilingual financial literacy and education materials;</w:t>
      </w:r>
    </w:p>
    <w:p w14:paraId="013C39F0" w14:textId="09CCE586" w:rsidR="005A3454" w:rsidRPr="008C1969" w:rsidRDefault="005A3454"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 xml:space="preserve">Support activities that address the particular financial literacy needs of youth with disabilities, including connecting them to benefits planning and work incentives counseling; </w:t>
      </w:r>
    </w:p>
    <w:p w14:paraId="7E8751F3" w14:textId="18575CA1" w:rsidR="005A3454" w:rsidRPr="008C1969" w:rsidRDefault="005A3454"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 xml:space="preserve">Provide financial education that is age appropriate, timely, and provides opportunities to put lessons into practice, such as by access to safe and affordable financial products that enable money management and savings; and </w:t>
      </w:r>
    </w:p>
    <w:p w14:paraId="285FC619" w14:textId="0673C476" w:rsidR="005A3454" w:rsidRPr="008C1969" w:rsidRDefault="005A3454"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Implement other approaches to help participants gain the knowledge, skills, and confidence to make informed financial decisions that enable them to attain greater financial health and stability by using high quality, age-appropriate, and relevant strategies and channels, including, where possible, timely and customized information, guidance, tools, and instruction.</w:t>
      </w:r>
    </w:p>
    <w:p w14:paraId="7D3F84F8" w14:textId="77777777" w:rsidR="005A3454" w:rsidRPr="008C1969" w:rsidRDefault="005A3454" w:rsidP="005A3454">
      <w:pPr>
        <w:spacing w:after="0" w:line="240" w:lineRule="auto"/>
        <w:contextualSpacing/>
        <w:rPr>
          <w:rFonts w:cstheme="minorHAnsi"/>
          <w:sz w:val="24"/>
          <w:szCs w:val="24"/>
        </w:rPr>
      </w:pPr>
    </w:p>
    <w:p w14:paraId="08DD20C6" w14:textId="085216AF" w:rsidR="005A3454" w:rsidRPr="008C1969" w:rsidRDefault="005A3454" w:rsidP="00A71E88">
      <w:pPr>
        <w:spacing w:after="0" w:line="240" w:lineRule="auto"/>
        <w:ind w:hanging="51"/>
        <w:rPr>
          <w:rFonts w:cstheme="minorHAnsi"/>
          <w:b/>
          <w:color w:val="2E74B5" w:themeColor="accent5" w:themeShade="BF"/>
          <w:sz w:val="24"/>
          <w:szCs w:val="24"/>
        </w:rPr>
      </w:pPr>
      <w:r w:rsidRPr="008C1969">
        <w:rPr>
          <w:rFonts w:cstheme="minorHAnsi"/>
          <w:b/>
          <w:color w:val="2E74B5" w:themeColor="accent5" w:themeShade="BF"/>
          <w:sz w:val="24"/>
          <w:szCs w:val="24"/>
        </w:rPr>
        <w:t>R</w:t>
      </w:r>
      <w:r w:rsidR="00756DC3" w:rsidRPr="008C1969">
        <w:rPr>
          <w:rFonts w:cstheme="minorHAnsi"/>
          <w:b/>
          <w:color w:val="2E74B5" w:themeColor="accent5" w:themeShade="BF"/>
          <w:sz w:val="24"/>
          <w:szCs w:val="24"/>
        </w:rPr>
        <w:t>eporting</w:t>
      </w:r>
      <w:r w:rsidRPr="008C1969">
        <w:rPr>
          <w:rFonts w:cstheme="minorHAnsi"/>
          <w:b/>
          <w:color w:val="2E74B5" w:themeColor="accent5" w:themeShade="BF"/>
          <w:sz w:val="24"/>
          <w:szCs w:val="24"/>
        </w:rPr>
        <w:t>/</w:t>
      </w:r>
      <w:r w:rsidR="0092302B" w:rsidRPr="008C1969">
        <w:rPr>
          <w:rFonts w:cstheme="minorHAnsi"/>
          <w:b/>
          <w:color w:val="2E74B5" w:themeColor="accent5" w:themeShade="BF"/>
          <w:sz w:val="24"/>
          <w:szCs w:val="24"/>
        </w:rPr>
        <w:t xml:space="preserve"> Management Information System (MIS) </w:t>
      </w:r>
      <w:r w:rsidR="00756DC3" w:rsidRPr="008C1969">
        <w:rPr>
          <w:rFonts w:cstheme="minorHAnsi"/>
          <w:b/>
          <w:color w:val="2E74B5" w:themeColor="accent5" w:themeShade="BF"/>
          <w:sz w:val="24"/>
          <w:szCs w:val="24"/>
        </w:rPr>
        <w:t>D</w:t>
      </w:r>
      <w:r w:rsidRPr="008C1969">
        <w:rPr>
          <w:rFonts w:cstheme="minorHAnsi"/>
          <w:b/>
          <w:color w:val="2E74B5" w:themeColor="accent5" w:themeShade="BF"/>
          <w:sz w:val="24"/>
          <w:szCs w:val="24"/>
        </w:rPr>
        <w:t xml:space="preserve">ata </w:t>
      </w:r>
      <w:r w:rsidR="00756DC3" w:rsidRPr="008C1969">
        <w:rPr>
          <w:rFonts w:cstheme="minorHAnsi"/>
          <w:b/>
          <w:color w:val="2E74B5" w:themeColor="accent5" w:themeShade="BF"/>
          <w:sz w:val="24"/>
          <w:szCs w:val="24"/>
        </w:rPr>
        <w:t>E</w:t>
      </w:r>
      <w:r w:rsidRPr="008C1969">
        <w:rPr>
          <w:rFonts w:cstheme="minorHAnsi"/>
          <w:b/>
          <w:color w:val="2E74B5" w:themeColor="accent5" w:themeShade="BF"/>
          <w:sz w:val="24"/>
          <w:szCs w:val="24"/>
        </w:rPr>
        <w:t xml:space="preserve">ntry </w:t>
      </w:r>
      <w:r w:rsidR="00756DC3" w:rsidRPr="008C1969">
        <w:rPr>
          <w:rFonts w:cstheme="minorHAnsi"/>
          <w:b/>
          <w:color w:val="2E74B5" w:themeColor="accent5" w:themeShade="BF"/>
          <w:sz w:val="24"/>
          <w:szCs w:val="24"/>
        </w:rPr>
        <w:t>R</w:t>
      </w:r>
      <w:r w:rsidRPr="008C1969">
        <w:rPr>
          <w:rFonts w:cstheme="minorHAnsi"/>
          <w:b/>
          <w:color w:val="2E74B5" w:themeColor="accent5" w:themeShade="BF"/>
          <w:sz w:val="24"/>
          <w:szCs w:val="24"/>
        </w:rPr>
        <w:t>equirements</w:t>
      </w:r>
    </w:p>
    <w:p w14:paraId="1C2404C7" w14:textId="77777777" w:rsidR="0014644B" w:rsidRPr="008C1969" w:rsidRDefault="005A3454" w:rsidP="0014644B">
      <w:pPr>
        <w:spacing w:after="0" w:line="240" w:lineRule="auto"/>
        <w:ind w:hanging="51"/>
        <w:rPr>
          <w:rFonts w:cstheme="minorHAnsi"/>
          <w:b/>
          <w:color w:val="2E74B5" w:themeColor="accent5" w:themeShade="BF"/>
          <w:sz w:val="24"/>
          <w:szCs w:val="24"/>
        </w:rPr>
      </w:pPr>
      <w:r w:rsidRPr="008C1969">
        <w:rPr>
          <w:rFonts w:cstheme="minorHAnsi"/>
          <w:b/>
          <w:color w:val="2E74B5" w:themeColor="accent5" w:themeShade="BF"/>
          <w:sz w:val="24"/>
          <w:szCs w:val="24"/>
        </w:rPr>
        <w:t>P</w:t>
      </w:r>
      <w:r w:rsidR="00756DC3" w:rsidRPr="008C1969">
        <w:rPr>
          <w:rFonts w:cstheme="minorHAnsi"/>
          <w:b/>
          <w:color w:val="2E74B5" w:themeColor="accent5" w:themeShade="BF"/>
          <w:sz w:val="24"/>
          <w:szCs w:val="24"/>
        </w:rPr>
        <w:t>articipation</w:t>
      </w:r>
    </w:p>
    <w:p w14:paraId="3E4661EC" w14:textId="71D876D3" w:rsidR="005A3454" w:rsidRPr="008C1969" w:rsidRDefault="005A3454" w:rsidP="0014644B">
      <w:pPr>
        <w:spacing w:after="0" w:line="240" w:lineRule="auto"/>
        <w:ind w:hanging="51"/>
        <w:rPr>
          <w:rFonts w:cstheme="minorHAnsi"/>
          <w:b/>
          <w:color w:val="2E74B5" w:themeColor="accent5" w:themeShade="BF"/>
          <w:sz w:val="24"/>
          <w:szCs w:val="24"/>
        </w:rPr>
      </w:pPr>
      <w:r w:rsidRPr="008C1969">
        <w:rPr>
          <w:rFonts w:cstheme="minorHAnsi"/>
          <w:b/>
          <w:sz w:val="24"/>
          <w:szCs w:val="24"/>
        </w:rPr>
        <w:t xml:space="preserve">WIN 0077, </w:t>
      </w:r>
      <w:r w:rsidR="00EA093F" w:rsidRPr="008C1969">
        <w:rPr>
          <w:rFonts w:cstheme="minorHAnsi"/>
          <w:b/>
          <w:sz w:val="24"/>
          <w:szCs w:val="24"/>
        </w:rPr>
        <w:t>Change 11</w:t>
      </w:r>
      <w:r w:rsidRPr="008C1969">
        <w:rPr>
          <w:rFonts w:cstheme="minorHAnsi"/>
          <w:b/>
          <w:sz w:val="24"/>
          <w:szCs w:val="24"/>
        </w:rPr>
        <w:t>:</w:t>
      </w:r>
      <w:r w:rsidRPr="008C1969">
        <w:rPr>
          <w:rFonts w:cstheme="minorHAnsi"/>
          <w:sz w:val="24"/>
          <w:szCs w:val="24"/>
        </w:rPr>
        <w:t xml:space="preserve"> “Financial Literacy” service triggers and extends participation but </w:t>
      </w:r>
      <w:r w:rsidRPr="008C1969">
        <w:rPr>
          <w:rFonts w:cstheme="minorHAnsi"/>
          <w:bCs/>
          <w:sz w:val="24"/>
          <w:szCs w:val="24"/>
          <w:u w:val="single"/>
        </w:rPr>
        <w:t>is not a durational service.</w:t>
      </w:r>
    </w:p>
    <w:p w14:paraId="3273EF43" w14:textId="77777777" w:rsidR="00756DC3" w:rsidRPr="008C1969" w:rsidRDefault="00756DC3" w:rsidP="00A71E88">
      <w:pPr>
        <w:spacing w:after="0" w:line="240" w:lineRule="auto"/>
        <w:ind w:hanging="51"/>
        <w:rPr>
          <w:rFonts w:cstheme="minorHAnsi"/>
          <w:b/>
          <w:color w:val="2E74B5" w:themeColor="accent5" w:themeShade="BF"/>
          <w:sz w:val="24"/>
          <w:szCs w:val="24"/>
        </w:rPr>
      </w:pPr>
    </w:p>
    <w:p w14:paraId="2D277147" w14:textId="53898B8B" w:rsidR="005A3454" w:rsidRPr="008C1969" w:rsidRDefault="0092302B" w:rsidP="00A71E88">
      <w:pPr>
        <w:spacing w:after="0" w:line="240" w:lineRule="auto"/>
        <w:ind w:hanging="51"/>
        <w:rPr>
          <w:rFonts w:cstheme="minorHAnsi"/>
          <w:b/>
          <w:color w:val="2E74B5" w:themeColor="accent5" w:themeShade="BF"/>
          <w:sz w:val="24"/>
          <w:szCs w:val="24"/>
        </w:rPr>
      </w:pPr>
      <w:r w:rsidRPr="008C1969">
        <w:rPr>
          <w:rFonts w:cstheme="minorHAnsi"/>
          <w:b/>
          <w:color w:val="2E74B5" w:themeColor="accent5" w:themeShade="BF"/>
          <w:sz w:val="24"/>
          <w:szCs w:val="24"/>
        </w:rPr>
        <w:t xml:space="preserve">Management Information System (MIS) </w:t>
      </w:r>
      <w:r w:rsidR="00756DC3" w:rsidRPr="008C1969">
        <w:rPr>
          <w:rFonts w:cstheme="minorHAnsi"/>
          <w:b/>
          <w:color w:val="2E74B5" w:themeColor="accent5" w:themeShade="BF"/>
          <w:sz w:val="24"/>
          <w:szCs w:val="24"/>
        </w:rPr>
        <w:t>D</w:t>
      </w:r>
      <w:r w:rsidR="005A3454" w:rsidRPr="008C1969">
        <w:rPr>
          <w:rFonts w:cstheme="minorHAnsi"/>
          <w:b/>
          <w:color w:val="2E74B5" w:themeColor="accent5" w:themeShade="BF"/>
          <w:sz w:val="24"/>
          <w:szCs w:val="24"/>
        </w:rPr>
        <w:t xml:space="preserve">ata </w:t>
      </w:r>
      <w:r w:rsidR="00756DC3" w:rsidRPr="008C1969">
        <w:rPr>
          <w:rFonts w:cstheme="minorHAnsi"/>
          <w:b/>
          <w:color w:val="2E74B5" w:themeColor="accent5" w:themeShade="BF"/>
          <w:sz w:val="24"/>
          <w:szCs w:val="24"/>
        </w:rPr>
        <w:t>E</w:t>
      </w:r>
      <w:r w:rsidR="005A3454" w:rsidRPr="008C1969">
        <w:rPr>
          <w:rFonts w:cstheme="minorHAnsi"/>
          <w:b/>
          <w:color w:val="2E74B5" w:themeColor="accent5" w:themeShade="BF"/>
          <w:sz w:val="24"/>
          <w:szCs w:val="24"/>
        </w:rPr>
        <w:t xml:space="preserve">ntry </w:t>
      </w:r>
      <w:r w:rsidR="00756DC3" w:rsidRPr="008C1969">
        <w:rPr>
          <w:rFonts w:cstheme="minorHAnsi"/>
          <w:b/>
          <w:color w:val="2E74B5" w:themeColor="accent5" w:themeShade="BF"/>
          <w:sz w:val="24"/>
          <w:szCs w:val="24"/>
        </w:rPr>
        <w:t>R</w:t>
      </w:r>
      <w:r w:rsidR="005A3454" w:rsidRPr="008C1969">
        <w:rPr>
          <w:rFonts w:cstheme="minorHAnsi"/>
          <w:b/>
          <w:color w:val="2E74B5" w:themeColor="accent5" w:themeShade="BF"/>
          <w:sz w:val="24"/>
          <w:szCs w:val="24"/>
        </w:rPr>
        <w:t>equirements</w:t>
      </w:r>
    </w:p>
    <w:p w14:paraId="7310918C" w14:textId="6F0C532D" w:rsidR="005A3454" w:rsidRPr="008C1969" w:rsidRDefault="005A3454" w:rsidP="008343CB">
      <w:pPr>
        <w:spacing w:after="0" w:line="240" w:lineRule="auto"/>
        <w:rPr>
          <w:rFonts w:eastAsia="Times New Roman" w:cstheme="minorHAnsi"/>
          <w:sz w:val="24"/>
          <w:szCs w:val="24"/>
        </w:rPr>
      </w:pPr>
      <w:r w:rsidRPr="008C1969">
        <w:rPr>
          <w:rFonts w:eastAsia="Times New Roman" w:cstheme="minorHAnsi"/>
          <w:b/>
          <w:sz w:val="24"/>
          <w:szCs w:val="24"/>
        </w:rPr>
        <w:t>WIN 0082</w:t>
      </w:r>
      <w:r w:rsidR="00DF1F60" w:rsidRPr="008C1969">
        <w:rPr>
          <w:rFonts w:eastAsia="Times New Roman" w:cstheme="minorHAnsi"/>
          <w:b/>
          <w:sz w:val="24"/>
          <w:szCs w:val="24"/>
        </w:rPr>
        <w:t>, Change 1</w:t>
      </w:r>
      <w:r w:rsidRPr="008C1969">
        <w:rPr>
          <w:rFonts w:eastAsia="Times New Roman" w:cstheme="minorHAnsi"/>
          <w:b/>
          <w:sz w:val="24"/>
          <w:szCs w:val="24"/>
        </w:rPr>
        <w:t>:</w:t>
      </w:r>
      <w:r w:rsidR="008343CB" w:rsidRPr="008C1969">
        <w:rPr>
          <w:rFonts w:eastAsia="Times New Roman" w:cstheme="minorHAnsi"/>
          <w:b/>
          <w:sz w:val="24"/>
          <w:szCs w:val="24"/>
        </w:rPr>
        <w:t xml:space="preserve"> </w:t>
      </w:r>
      <w:r w:rsidRPr="008C1969">
        <w:rPr>
          <w:rFonts w:eastAsia="Times New Roman" w:cstheme="minorHAnsi"/>
          <w:sz w:val="24"/>
          <w:szCs w:val="24"/>
        </w:rPr>
        <w:t>Services must be entered at the point in time they are delivered;</w:t>
      </w:r>
      <w:r w:rsidR="008343CB" w:rsidRPr="008C1969">
        <w:rPr>
          <w:rFonts w:eastAsia="Times New Roman" w:cstheme="minorHAnsi"/>
          <w:sz w:val="24"/>
          <w:szCs w:val="24"/>
        </w:rPr>
        <w:t xml:space="preserve"> </w:t>
      </w:r>
      <w:r w:rsidRPr="008C1969">
        <w:rPr>
          <w:rFonts w:eastAsia="Times New Roman" w:cstheme="minorHAnsi"/>
          <w:sz w:val="24"/>
          <w:szCs w:val="24"/>
        </w:rPr>
        <w:t>If services cannot be entered at the time they are delivered,</w:t>
      </w:r>
      <w:r w:rsidR="00DF1F60" w:rsidRPr="008C1969">
        <w:rPr>
          <w:rFonts w:eastAsia="Times New Roman" w:cstheme="minorHAnsi"/>
          <w:sz w:val="24"/>
          <w:szCs w:val="24"/>
        </w:rPr>
        <w:t xml:space="preserve"> Basic Services and ITSS</w:t>
      </w:r>
      <w:r w:rsidRPr="008C1969">
        <w:rPr>
          <w:rFonts w:eastAsia="Times New Roman" w:cstheme="minorHAnsi"/>
          <w:sz w:val="24"/>
          <w:szCs w:val="24"/>
        </w:rPr>
        <w:t xml:space="preserve"> services must be entered </w:t>
      </w:r>
      <w:r w:rsidRPr="008C1969">
        <w:rPr>
          <w:rFonts w:eastAsia="Times New Roman" w:cstheme="minorHAnsi"/>
          <w:bCs/>
          <w:i/>
          <w:iCs/>
          <w:sz w:val="24"/>
          <w:szCs w:val="24"/>
        </w:rPr>
        <w:t>within 14 calendar days</w:t>
      </w:r>
      <w:r w:rsidRPr="008C1969">
        <w:rPr>
          <w:rFonts w:eastAsia="Times New Roman" w:cstheme="minorHAnsi"/>
          <w:sz w:val="24"/>
          <w:szCs w:val="24"/>
        </w:rPr>
        <w:t xml:space="preserve"> of service delivery and the </w:t>
      </w:r>
      <w:r w:rsidRPr="008C1969">
        <w:rPr>
          <w:rFonts w:eastAsia="Times New Roman" w:cstheme="minorHAnsi"/>
          <w:bCs/>
          <w:i/>
          <w:iCs/>
          <w:sz w:val="24"/>
          <w:szCs w:val="24"/>
        </w:rPr>
        <w:t>service date entered must always reflect the date the service was delivered.</w:t>
      </w:r>
    </w:p>
    <w:p w14:paraId="104B6382" w14:textId="77777777" w:rsidR="008343CB" w:rsidRPr="008C1969" w:rsidRDefault="008343CB" w:rsidP="008343CB">
      <w:pPr>
        <w:spacing w:after="0" w:line="240" w:lineRule="auto"/>
        <w:rPr>
          <w:rFonts w:eastAsia="Times New Roman" w:cstheme="minorHAnsi"/>
          <w:b/>
          <w:caps/>
          <w:sz w:val="24"/>
          <w:szCs w:val="24"/>
        </w:rPr>
      </w:pPr>
    </w:p>
    <w:p w14:paraId="41D55549" w14:textId="7604C970" w:rsidR="005A3454" w:rsidRPr="008C1969" w:rsidRDefault="005A3454" w:rsidP="008343CB">
      <w:pPr>
        <w:spacing w:after="0" w:line="240" w:lineRule="auto"/>
        <w:rPr>
          <w:rFonts w:eastAsia="Times New Roman" w:cstheme="minorHAnsi"/>
          <w:sz w:val="24"/>
          <w:szCs w:val="24"/>
        </w:rPr>
      </w:pPr>
      <w:r w:rsidRPr="008C1969">
        <w:rPr>
          <w:rFonts w:eastAsia="Times New Roman" w:cstheme="minorHAnsi"/>
          <w:b/>
          <w:caps/>
          <w:sz w:val="24"/>
          <w:szCs w:val="24"/>
        </w:rPr>
        <w:t xml:space="preserve">ESD </w:t>
      </w:r>
      <w:r w:rsidRPr="008C1969">
        <w:rPr>
          <w:rFonts w:eastAsia="Times New Roman" w:cstheme="minorHAnsi"/>
          <w:b/>
          <w:sz w:val="24"/>
          <w:szCs w:val="24"/>
        </w:rPr>
        <w:t>Policy 1023</w:t>
      </w:r>
      <w:r w:rsidR="00EF61DC" w:rsidRPr="008C1969">
        <w:rPr>
          <w:rFonts w:eastAsia="Times New Roman" w:cstheme="minorHAnsi"/>
          <w:b/>
          <w:sz w:val="24"/>
          <w:szCs w:val="24"/>
        </w:rPr>
        <w:t xml:space="preserve"> Rev. 1 </w:t>
      </w:r>
      <w:r w:rsidRPr="008C1969">
        <w:rPr>
          <w:rFonts w:eastAsia="Times New Roman" w:cstheme="minorHAnsi"/>
          <w:b/>
          <w:sz w:val="24"/>
          <w:szCs w:val="24"/>
        </w:rPr>
        <w:t>Co-enrolled Integrated Service Delivery Policy and Operations Manual Handbook:</w:t>
      </w:r>
      <w:r w:rsidR="008343CB" w:rsidRPr="008C1969">
        <w:rPr>
          <w:rFonts w:eastAsia="Times New Roman" w:cstheme="minorHAnsi"/>
          <w:b/>
          <w:sz w:val="24"/>
          <w:szCs w:val="24"/>
        </w:rPr>
        <w:t xml:space="preserve"> </w:t>
      </w:r>
      <w:r w:rsidRPr="008C1969">
        <w:rPr>
          <w:rFonts w:eastAsia="Times New Roman" w:cstheme="minorHAnsi"/>
          <w:sz w:val="24"/>
          <w:szCs w:val="24"/>
        </w:rPr>
        <w:t>All services must be linked to an Active Program Enrollment.</w:t>
      </w:r>
    </w:p>
    <w:p w14:paraId="1737CB4F" w14:textId="77777777" w:rsidR="007A6C60" w:rsidRPr="008C1969" w:rsidRDefault="007A6C60" w:rsidP="008343CB">
      <w:pPr>
        <w:spacing w:after="0" w:line="240" w:lineRule="auto"/>
        <w:rPr>
          <w:rFonts w:eastAsia="Times New Roman" w:cstheme="minorHAnsi"/>
          <w:b/>
          <w:sz w:val="24"/>
          <w:szCs w:val="24"/>
        </w:rPr>
      </w:pPr>
    </w:p>
    <w:p w14:paraId="45A6EDF9" w14:textId="5A307084" w:rsidR="005A3454" w:rsidRPr="008C1969" w:rsidRDefault="005A3454" w:rsidP="008343CB">
      <w:pPr>
        <w:spacing w:after="0" w:line="240" w:lineRule="auto"/>
        <w:contextualSpacing/>
        <w:rPr>
          <w:rFonts w:eastAsia="Times New Roman" w:cstheme="minorHAnsi"/>
          <w:b/>
          <w:sz w:val="24"/>
          <w:szCs w:val="24"/>
        </w:rPr>
      </w:pPr>
      <w:r w:rsidRPr="008C1969">
        <w:rPr>
          <w:rFonts w:eastAsia="Times New Roman" w:cstheme="minorHAnsi"/>
          <w:b/>
          <w:sz w:val="24"/>
          <w:szCs w:val="24"/>
        </w:rPr>
        <w:t>ESD Policy 1020</w:t>
      </w:r>
      <w:r w:rsidR="009F0DF9" w:rsidRPr="008C1969">
        <w:rPr>
          <w:rFonts w:eastAsia="Times New Roman" w:cstheme="minorHAnsi"/>
          <w:b/>
          <w:sz w:val="24"/>
          <w:szCs w:val="24"/>
        </w:rPr>
        <w:t>,</w:t>
      </w:r>
      <w:r w:rsidR="00EF61DC" w:rsidRPr="008C1969">
        <w:rPr>
          <w:rFonts w:eastAsia="Times New Roman" w:cstheme="minorHAnsi"/>
          <w:b/>
          <w:sz w:val="24"/>
          <w:szCs w:val="24"/>
        </w:rPr>
        <w:t xml:space="preserve"> Rev. 1</w:t>
      </w:r>
      <w:r w:rsidRPr="008C1969">
        <w:rPr>
          <w:rFonts w:eastAsia="Times New Roman" w:cstheme="minorHAnsi"/>
          <w:b/>
          <w:sz w:val="24"/>
          <w:szCs w:val="24"/>
        </w:rPr>
        <w:t xml:space="preserve"> Handbook:</w:t>
      </w:r>
      <w:r w:rsidR="008343CB" w:rsidRPr="008C1969">
        <w:rPr>
          <w:rFonts w:eastAsia="Times New Roman" w:cstheme="minorHAnsi"/>
          <w:b/>
          <w:sz w:val="24"/>
          <w:szCs w:val="24"/>
        </w:rPr>
        <w:t xml:space="preserve"> </w:t>
      </w:r>
      <w:r w:rsidRPr="008C1969">
        <w:rPr>
          <w:rFonts w:eastAsia="Times New Roman" w:cstheme="minorHAnsi"/>
          <w:sz w:val="24"/>
          <w:szCs w:val="24"/>
        </w:rPr>
        <w:t>Services within the WorkSource Service Catalog are the source data for performance and outcome measurements across the WorkSource system.</w:t>
      </w:r>
      <w:r w:rsidR="008343CB" w:rsidRPr="008C1969">
        <w:rPr>
          <w:rFonts w:eastAsia="Times New Roman" w:cstheme="minorHAnsi"/>
          <w:sz w:val="24"/>
          <w:szCs w:val="24"/>
        </w:rPr>
        <w:t xml:space="preserve"> </w:t>
      </w:r>
      <w:r w:rsidRPr="008C1969">
        <w:rPr>
          <w:rFonts w:eastAsia="Times New Roman" w:cstheme="minorHAnsi"/>
          <w:bCs/>
          <w:i/>
          <w:iCs/>
          <w:sz w:val="24"/>
          <w:szCs w:val="24"/>
        </w:rPr>
        <w:t>Stakeholders within the system must review the Services Catalog on a regular basis to ensure their knowledge of available services and definitions is maintained.</w:t>
      </w:r>
    </w:p>
    <w:p w14:paraId="5EBDBF22" w14:textId="77777777" w:rsidR="007A6C60" w:rsidRPr="008C1969" w:rsidRDefault="007A6C60" w:rsidP="008343CB">
      <w:pPr>
        <w:spacing w:after="0" w:line="240" w:lineRule="auto"/>
        <w:contextualSpacing/>
        <w:rPr>
          <w:rFonts w:eastAsia="Times New Roman" w:cstheme="minorHAnsi"/>
          <w:sz w:val="24"/>
          <w:szCs w:val="24"/>
        </w:rPr>
      </w:pPr>
    </w:p>
    <w:p w14:paraId="3116D560" w14:textId="6379A2BF" w:rsidR="005A3454" w:rsidRPr="008C1969" w:rsidRDefault="00EF61DC" w:rsidP="008343CB">
      <w:pPr>
        <w:spacing w:after="0" w:line="240" w:lineRule="auto"/>
        <w:contextualSpacing/>
        <w:rPr>
          <w:rFonts w:eastAsia="Times New Roman" w:cstheme="minorHAnsi"/>
          <w:sz w:val="24"/>
          <w:szCs w:val="24"/>
        </w:rPr>
      </w:pPr>
      <w:bookmarkStart w:id="70" w:name="_Hlk80687183"/>
      <w:r w:rsidRPr="008C1969">
        <w:rPr>
          <w:rFonts w:eastAsia="Times New Roman" w:cstheme="minorHAnsi"/>
          <w:b/>
          <w:caps/>
          <w:sz w:val="24"/>
          <w:szCs w:val="24"/>
        </w:rPr>
        <w:t xml:space="preserve">ESD </w:t>
      </w:r>
      <w:r w:rsidRPr="008C1969">
        <w:rPr>
          <w:rFonts w:eastAsia="Times New Roman" w:cstheme="minorHAnsi"/>
          <w:b/>
          <w:sz w:val="24"/>
          <w:szCs w:val="24"/>
        </w:rPr>
        <w:t xml:space="preserve">Policy 1023 </w:t>
      </w:r>
      <w:bookmarkStart w:id="71" w:name="_Hlk80687166"/>
      <w:r w:rsidRPr="008C1969">
        <w:rPr>
          <w:rFonts w:eastAsia="Times New Roman" w:cstheme="minorHAnsi"/>
          <w:b/>
          <w:sz w:val="24"/>
          <w:szCs w:val="24"/>
        </w:rPr>
        <w:t>Rev. 1</w:t>
      </w:r>
      <w:bookmarkEnd w:id="71"/>
      <w:r w:rsidR="005A3454" w:rsidRPr="008C1969">
        <w:rPr>
          <w:rFonts w:eastAsia="Times New Roman" w:cstheme="minorHAnsi"/>
          <w:b/>
          <w:sz w:val="24"/>
          <w:szCs w:val="24"/>
        </w:rPr>
        <w:t>:</w:t>
      </w:r>
      <w:r w:rsidR="008343CB" w:rsidRPr="008C1969">
        <w:rPr>
          <w:rFonts w:eastAsia="Times New Roman" w:cstheme="minorHAnsi"/>
          <w:b/>
          <w:sz w:val="24"/>
          <w:szCs w:val="24"/>
        </w:rPr>
        <w:t xml:space="preserve"> </w:t>
      </w:r>
      <w:bookmarkEnd w:id="70"/>
      <w:r w:rsidR="005A3454" w:rsidRPr="008C1969">
        <w:rPr>
          <w:rFonts w:eastAsia="Times New Roman" w:cstheme="minorHAnsi"/>
          <w:sz w:val="24"/>
          <w:szCs w:val="24"/>
        </w:rPr>
        <w:t>For WIOA Youth programs only, DOL has said [service providers] should report a Youth program element as if it were funded by the WIOA program, regardless of the funding source.</w:t>
      </w:r>
      <w:r w:rsidR="008343CB" w:rsidRPr="008C1969">
        <w:rPr>
          <w:rFonts w:eastAsia="Times New Roman" w:cstheme="minorHAnsi"/>
          <w:sz w:val="24"/>
          <w:szCs w:val="24"/>
        </w:rPr>
        <w:t xml:space="preserve"> </w:t>
      </w:r>
      <w:r w:rsidR="005A3454" w:rsidRPr="008C1969">
        <w:rPr>
          <w:rFonts w:eastAsia="Times New Roman" w:cstheme="minorHAnsi"/>
          <w:sz w:val="24"/>
          <w:szCs w:val="24"/>
        </w:rPr>
        <w:t>If a WIOA Youth participant receives program elements from another service provider, the WIOA Youth provider should record these in MIS in the same way as they would if the WIOA Youth program provided the component. As such, there is no federal reporting requirement to enter the service as “Paid by Other”</w:t>
      </w:r>
    </w:p>
    <w:p w14:paraId="1BB6EB06" w14:textId="1039BF8B" w:rsidR="005A3454" w:rsidRPr="008C1969" w:rsidRDefault="005A3454" w:rsidP="005A3454">
      <w:pPr>
        <w:spacing w:after="0" w:line="240" w:lineRule="auto"/>
        <w:rPr>
          <w:rFonts w:eastAsia="Times New Roman" w:cstheme="minorHAnsi"/>
          <w:sz w:val="24"/>
          <w:szCs w:val="24"/>
        </w:rPr>
      </w:pPr>
      <w:r w:rsidRPr="008C1969">
        <w:rPr>
          <w:rFonts w:eastAsia="Times New Roman" w:cstheme="minorHAnsi"/>
          <w:sz w:val="24"/>
          <w:szCs w:val="24"/>
        </w:rPr>
        <w:t>In terms of supporting documentation, DOL expects to find references to youth program elements delivered by non-WIOA providers in ISS or case notes.</w:t>
      </w:r>
    </w:p>
    <w:p w14:paraId="1275EFC5" w14:textId="517C1BDA" w:rsidR="005A3454" w:rsidRPr="008C1969" w:rsidRDefault="005A3454" w:rsidP="005A3454">
      <w:pPr>
        <w:spacing w:after="0" w:line="240" w:lineRule="auto"/>
        <w:rPr>
          <w:rFonts w:eastAsia="Times New Roman" w:cstheme="minorHAnsi"/>
          <w:sz w:val="24"/>
          <w:szCs w:val="24"/>
        </w:rPr>
      </w:pPr>
    </w:p>
    <w:p w14:paraId="51B725B8" w14:textId="7799E2C2" w:rsidR="0073549C" w:rsidRPr="008C1969" w:rsidRDefault="006A2911" w:rsidP="008343CB">
      <w:pPr>
        <w:pStyle w:val="Heading2"/>
        <w:shd w:val="clear" w:color="auto" w:fill="DEEAF6" w:themeFill="accent5" w:themeFillTint="33"/>
        <w:rPr>
          <w:rFonts w:eastAsia="Times New Roman"/>
        </w:rPr>
      </w:pPr>
      <w:bookmarkStart w:id="72" w:name="_Toc81292745"/>
      <w:r w:rsidRPr="008C1969">
        <w:rPr>
          <w:rFonts w:eastAsia="Times New Roman"/>
        </w:rPr>
        <w:t xml:space="preserve">PE# 12 </w:t>
      </w:r>
      <w:r w:rsidR="005A3454" w:rsidRPr="008C1969">
        <w:rPr>
          <w:rFonts w:eastAsia="Times New Roman"/>
        </w:rPr>
        <w:t>Entrepren</w:t>
      </w:r>
      <w:r w:rsidR="0073549C" w:rsidRPr="008C1969">
        <w:rPr>
          <w:rFonts w:eastAsia="Times New Roman"/>
        </w:rPr>
        <w:t>eurial Skills Training</w:t>
      </w:r>
      <w:bookmarkEnd w:id="72"/>
    </w:p>
    <w:p w14:paraId="4D5C9236" w14:textId="77777777" w:rsidR="008343CB" w:rsidRPr="008C1969" w:rsidRDefault="0073549C" w:rsidP="008343CB">
      <w:pPr>
        <w:spacing w:after="0" w:line="240" w:lineRule="auto"/>
        <w:ind w:hanging="51"/>
        <w:rPr>
          <w:rFonts w:cstheme="minorHAnsi"/>
          <w:b/>
          <w:color w:val="2E74B5" w:themeColor="accent5" w:themeShade="BF"/>
          <w:sz w:val="24"/>
          <w:szCs w:val="24"/>
        </w:rPr>
      </w:pPr>
      <w:r w:rsidRPr="008C1969">
        <w:rPr>
          <w:rFonts w:cstheme="minorHAnsi"/>
          <w:b/>
          <w:color w:val="2E74B5" w:themeColor="accent5" w:themeShade="BF"/>
          <w:sz w:val="24"/>
          <w:szCs w:val="24"/>
        </w:rPr>
        <w:t xml:space="preserve">MIS: </w:t>
      </w:r>
    </w:p>
    <w:p w14:paraId="276BF985" w14:textId="53C1C823" w:rsidR="0073549C" w:rsidRPr="008C1969" w:rsidRDefault="0073549C" w:rsidP="008343CB">
      <w:pPr>
        <w:spacing w:after="0" w:line="240" w:lineRule="auto"/>
        <w:ind w:hanging="51"/>
        <w:rPr>
          <w:rFonts w:eastAsia="Times New Roman" w:cstheme="minorHAnsi"/>
          <w:sz w:val="24"/>
          <w:szCs w:val="24"/>
        </w:rPr>
      </w:pPr>
      <w:r w:rsidRPr="008C1969">
        <w:rPr>
          <w:rFonts w:eastAsia="Times New Roman" w:cstheme="minorHAnsi"/>
          <w:b/>
          <w:caps/>
          <w:sz w:val="24"/>
          <w:szCs w:val="24"/>
        </w:rPr>
        <w:t xml:space="preserve">WIN 0077, </w:t>
      </w:r>
      <w:r w:rsidR="00EA093F" w:rsidRPr="008C1969">
        <w:rPr>
          <w:rFonts w:eastAsia="Times New Roman" w:cstheme="minorHAnsi"/>
          <w:b/>
          <w:sz w:val="24"/>
          <w:szCs w:val="24"/>
        </w:rPr>
        <w:t>Change</w:t>
      </w:r>
      <w:r w:rsidR="00EA093F" w:rsidRPr="008C1969">
        <w:rPr>
          <w:rFonts w:eastAsia="Times New Roman" w:cstheme="minorHAnsi"/>
          <w:b/>
          <w:caps/>
          <w:sz w:val="24"/>
          <w:szCs w:val="24"/>
        </w:rPr>
        <w:t xml:space="preserve"> 11</w:t>
      </w:r>
      <w:r w:rsidRPr="008C1969">
        <w:rPr>
          <w:rFonts w:eastAsia="Times New Roman" w:cstheme="minorHAnsi"/>
          <w:b/>
          <w:sz w:val="24"/>
          <w:szCs w:val="24"/>
        </w:rPr>
        <w:t>; WorkSource Service Catalog:</w:t>
      </w:r>
      <w:r w:rsidR="008343CB" w:rsidRPr="008C1969">
        <w:rPr>
          <w:rFonts w:eastAsia="Times New Roman" w:cstheme="minorHAnsi"/>
          <w:b/>
          <w:sz w:val="24"/>
          <w:szCs w:val="24"/>
        </w:rPr>
        <w:t xml:space="preserve"> </w:t>
      </w:r>
      <w:r w:rsidRPr="008C1969">
        <w:rPr>
          <w:rFonts w:eastAsia="Times New Roman" w:cstheme="minorHAnsi"/>
          <w:bCs/>
          <w:sz w:val="24"/>
          <w:szCs w:val="24"/>
        </w:rPr>
        <w:t>Entrepreneurial Skills Training (Youth Only):</w:t>
      </w:r>
      <w:r w:rsidR="008343CB" w:rsidRPr="008C1969">
        <w:rPr>
          <w:rFonts w:eastAsia="Times New Roman" w:cstheme="minorHAnsi"/>
          <w:bCs/>
          <w:sz w:val="24"/>
          <w:szCs w:val="24"/>
        </w:rPr>
        <w:t xml:space="preserve"> T</w:t>
      </w:r>
      <w:r w:rsidRPr="008C1969">
        <w:rPr>
          <w:rFonts w:eastAsia="Times New Roman" w:cstheme="minorHAnsi"/>
          <w:sz w:val="24"/>
          <w:szCs w:val="24"/>
        </w:rPr>
        <w:t>raining to provide youth with the basics of starting and operating a small business. Training may include, but not be limited to, taking initiative, identifying business opportunities; developing budgets and forecasting resource needs; understanding options for acquiring capital; and effectively communicating and marketing ideas.</w:t>
      </w:r>
    </w:p>
    <w:p w14:paraId="74501943" w14:textId="77777777" w:rsidR="0073549C" w:rsidRPr="008C1969" w:rsidRDefault="0073549C" w:rsidP="0073549C">
      <w:pPr>
        <w:pStyle w:val="ListParagraph"/>
        <w:spacing w:after="0" w:line="240" w:lineRule="auto"/>
        <w:ind w:left="129"/>
        <w:rPr>
          <w:rFonts w:eastAsia="Times New Roman" w:cstheme="minorHAnsi"/>
          <w:b/>
          <w:caps/>
          <w:sz w:val="24"/>
          <w:szCs w:val="24"/>
          <w:u w:val="single"/>
        </w:rPr>
      </w:pPr>
    </w:p>
    <w:p w14:paraId="3FE61727" w14:textId="311E1243" w:rsidR="0073549C" w:rsidRPr="008C1969" w:rsidRDefault="0073549C" w:rsidP="00A71E88">
      <w:pPr>
        <w:spacing w:after="0" w:line="240" w:lineRule="auto"/>
        <w:ind w:hanging="51"/>
        <w:rPr>
          <w:rFonts w:cstheme="minorHAnsi"/>
          <w:b/>
          <w:color w:val="2E74B5" w:themeColor="accent5" w:themeShade="BF"/>
          <w:sz w:val="24"/>
          <w:szCs w:val="24"/>
        </w:rPr>
      </w:pPr>
      <w:r w:rsidRPr="008C1969">
        <w:rPr>
          <w:rFonts w:cstheme="minorHAnsi"/>
          <w:b/>
          <w:color w:val="2E74B5" w:themeColor="accent5" w:themeShade="BF"/>
          <w:sz w:val="24"/>
          <w:szCs w:val="24"/>
        </w:rPr>
        <w:t>D</w:t>
      </w:r>
      <w:r w:rsidR="00756DC3" w:rsidRPr="008C1969">
        <w:rPr>
          <w:rFonts w:cstheme="minorHAnsi"/>
          <w:b/>
          <w:color w:val="2E74B5" w:themeColor="accent5" w:themeShade="BF"/>
          <w:sz w:val="24"/>
          <w:szCs w:val="24"/>
        </w:rPr>
        <w:t>efinition</w:t>
      </w:r>
    </w:p>
    <w:p w14:paraId="55877050" w14:textId="1A8F1B05" w:rsidR="0073549C" w:rsidRPr="008C1969" w:rsidRDefault="0073549C" w:rsidP="00DA496D">
      <w:pPr>
        <w:autoSpaceDE w:val="0"/>
        <w:autoSpaceDN w:val="0"/>
        <w:adjustRightInd w:val="0"/>
        <w:spacing w:after="0" w:line="240" w:lineRule="auto"/>
        <w:rPr>
          <w:rFonts w:eastAsia="Arial" w:cstheme="minorHAnsi"/>
          <w:sz w:val="24"/>
          <w:szCs w:val="24"/>
        </w:rPr>
      </w:pPr>
      <w:r w:rsidRPr="008C1969">
        <w:rPr>
          <w:rFonts w:cstheme="minorHAnsi"/>
          <w:b/>
          <w:bCs/>
          <w:color w:val="000000"/>
          <w:sz w:val="24"/>
          <w:szCs w:val="24"/>
        </w:rPr>
        <w:t xml:space="preserve">20 CFR 681.560 &amp; TEGL </w:t>
      </w:r>
      <w:r w:rsidR="00CA5C0B" w:rsidRPr="008C1969">
        <w:rPr>
          <w:rFonts w:cstheme="minorHAnsi"/>
          <w:b/>
          <w:bCs/>
          <w:color w:val="000000"/>
          <w:sz w:val="24"/>
          <w:szCs w:val="24"/>
        </w:rPr>
        <w:t>21-16 Chg. 1</w:t>
      </w:r>
      <w:r w:rsidRPr="008C1969">
        <w:rPr>
          <w:rFonts w:cstheme="minorHAnsi"/>
          <w:b/>
          <w:bCs/>
          <w:color w:val="000000"/>
          <w:sz w:val="24"/>
          <w:szCs w:val="24"/>
        </w:rPr>
        <w:t xml:space="preserve">: </w:t>
      </w:r>
      <w:r w:rsidRPr="008C1969">
        <w:rPr>
          <w:rFonts w:cstheme="minorHAnsi"/>
          <w:color w:val="000000"/>
          <w:sz w:val="24"/>
          <w:szCs w:val="24"/>
        </w:rPr>
        <w:t xml:space="preserve">Entrepreneurial skills training provides the basics of starting and operating a small business. </w:t>
      </w:r>
      <w:r w:rsidRPr="008C1969">
        <w:rPr>
          <w:rFonts w:eastAsia="Arial" w:cstheme="minorHAnsi"/>
          <w:sz w:val="24"/>
          <w:szCs w:val="24"/>
        </w:rPr>
        <w:t>Such training must develop the skills associated with entrepreneurship. Such skills may include, but are not limited to, the ability to: Take initiative; Creatively seek out and identify business opportunities; Develop budgets and forecast resource needs;</w:t>
      </w:r>
      <w:r w:rsidR="00DA496D" w:rsidRPr="008C1969">
        <w:rPr>
          <w:rFonts w:eastAsia="Arial" w:cstheme="minorHAnsi"/>
          <w:sz w:val="24"/>
          <w:szCs w:val="24"/>
        </w:rPr>
        <w:t xml:space="preserve"> </w:t>
      </w:r>
      <w:r w:rsidRPr="008C1969">
        <w:rPr>
          <w:rFonts w:eastAsia="Arial" w:cstheme="minorHAnsi"/>
          <w:sz w:val="24"/>
          <w:szCs w:val="24"/>
        </w:rPr>
        <w:t xml:space="preserve">Understand various options for acquiring capital and the trade-offs associated with each option; and Communicate effectively and market oneself and one’s ideas. </w:t>
      </w:r>
    </w:p>
    <w:p w14:paraId="47EC8C39" w14:textId="198C6C56" w:rsidR="0073549C" w:rsidRPr="008C1969" w:rsidRDefault="0073549C" w:rsidP="0073549C">
      <w:pPr>
        <w:autoSpaceDE w:val="0"/>
        <w:autoSpaceDN w:val="0"/>
        <w:adjustRightInd w:val="0"/>
        <w:spacing w:after="0" w:line="240" w:lineRule="auto"/>
        <w:ind w:left="342" w:hanging="180"/>
        <w:rPr>
          <w:rFonts w:eastAsia="Arial" w:cstheme="minorHAnsi"/>
          <w:sz w:val="24"/>
          <w:szCs w:val="24"/>
        </w:rPr>
      </w:pPr>
      <w:r w:rsidRPr="008C1969">
        <w:rPr>
          <w:rFonts w:eastAsia="Arial" w:cstheme="minorHAnsi"/>
          <w:sz w:val="24"/>
          <w:szCs w:val="24"/>
        </w:rPr>
        <w:t xml:space="preserve">Approaches to teaching youth entrepreneurial skills include, but are not limited to, the following: </w:t>
      </w:r>
    </w:p>
    <w:p w14:paraId="5BCEDC9C" w14:textId="677AFCB7" w:rsidR="0073549C" w:rsidRPr="008C1969" w:rsidRDefault="0073549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lastRenderedPageBreak/>
        <w:t xml:space="preserve">Entrepreneurship education that provides an introduction to the values and basics of starting and running a business. Entrepreneurship education programs often guide youth through the development of a business plan and also may include simulations of business start-up and operation. </w:t>
      </w:r>
    </w:p>
    <w:p w14:paraId="02921903" w14:textId="2ECA975A" w:rsidR="0073549C" w:rsidRPr="008C1969" w:rsidRDefault="0073549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 xml:space="preserve">Enterprise development which provides supports and services that incubate and help youth develop their own businesses. Enterprise development programs go beyond entrepreneurship education by helping youth access small loans or grants that are needed to begin business operation and by providing more individualized attention to the development of viable business ideas. </w:t>
      </w:r>
    </w:p>
    <w:p w14:paraId="244414AE" w14:textId="7CB91FA9" w:rsidR="0073549C" w:rsidRPr="008C1969" w:rsidRDefault="0073549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Experiential programs that provide youth with experience in the day-to-day operation of a business. These programs may involve the development of a youth-run business that young people participating in the program work in and manage. Or, they may facilitate placement in apprentice or internship positions with adult entrepreneurs in the community.</w:t>
      </w:r>
    </w:p>
    <w:p w14:paraId="62DA225D" w14:textId="77777777" w:rsidR="0073549C" w:rsidRPr="008C1969" w:rsidRDefault="0073549C" w:rsidP="0073549C">
      <w:pPr>
        <w:spacing w:after="0" w:line="240" w:lineRule="auto"/>
        <w:ind w:left="342"/>
        <w:rPr>
          <w:rFonts w:cstheme="minorHAnsi"/>
          <w:color w:val="000000"/>
          <w:sz w:val="24"/>
          <w:szCs w:val="24"/>
        </w:rPr>
      </w:pPr>
    </w:p>
    <w:p w14:paraId="14B647D0" w14:textId="2B43FAE9" w:rsidR="008A2D80" w:rsidRPr="008C1969" w:rsidRDefault="00756DC3" w:rsidP="008A2D80">
      <w:pPr>
        <w:spacing w:after="0" w:line="240" w:lineRule="auto"/>
        <w:ind w:hanging="51"/>
        <w:rPr>
          <w:rFonts w:cstheme="minorHAnsi"/>
          <w:b/>
          <w:color w:val="2E74B5" w:themeColor="accent5" w:themeShade="BF"/>
          <w:sz w:val="24"/>
          <w:szCs w:val="24"/>
        </w:rPr>
      </w:pPr>
      <w:r w:rsidRPr="008C1969">
        <w:rPr>
          <w:rFonts w:cstheme="minorHAnsi"/>
          <w:b/>
          <w:color w:val="2E74B5" w:themeColor="accent5" w:themeShade="BF"/>
          <w:sz w:val="24"/>
          <w:szCs w:val="24"/>
        </w:rPr>
        <w:t>R</w:t>
      </w:r>
      <w:r w:rsidR="0073549C" w:rsidRPr="008C1969">
        <w:rPr>
          <w:rFonts w:cstheme="minorHAnsi"/>
          <w:b/>
          <w:color w:val="2E74B5" w:themeColor="accent5" w:themeShade="BF"/>
          <w:sz w:val="24"/>
          <w:szCs w:val="24"/>
        </w:rPr>
        <w:t>eporting/</w:t>
      </w:r>
      <w:r w:rsidR="0092302B" w:rsidRPr="008C1969">
        <w:rPr>
          <w:rFonts w:cstheme="minorHAnsi"/>
          <w:b/>
          <w:color w:val="2E74B5" w:themeColor="accent5" w:themeShade="BF"/>
          <w:sz w:val="24"/>
          <w:szCs w:val="24"/>
        </w:rPr>
        <w:t xml:space="preserve"> Management Information System (MIS) </w:t>
      </w:r>
      <w:r w:rsidRPr="008C1969">
        <w:rPr>
          <w:rFonts w:cstheme="minorHAnsi"/>
          <w:b/>
          <w:color w:val="2E74B5" w:themeColor="accent5" w:themeShade="BF"/>
          <w:sz w:val="24"/>
          <w:szCs w:val="24"/>
        </w:rPr>
        <w:t>D</w:t>
      </w:r>
      <w:r w:rsidR="0073549C" w:rsidRPr="008C1969">
        <w:rPr>
          <w:rFonts w:cstheme="minorHAnsi"/>
          <w:b/>
          <w:color w:val="2E74B5" w:themeColor="accent5" w:themeShade="BF"/>
          <w:sz w:val="24"/>
          <w:szCs w:val="24"/>
        </w:rPr>
        <w:t xml:space="preserve">ata </w:t>
      </w:r>
      <w:r w:rsidRPr="008C1969">
        <w:rPr>
          <w:rFonts w:cstheme="minorHAnsi"/>
          <w:b/>
          <w:color w:val="2E74B5" w:themeColor="accent5" w:themeShade="BF"/>
          <w:sz w:val="24"/>
          <w:szCs w:val="24"/>
        </w:rPr>
        <w:t>E</w:t>
      </w:r>
      <w:r w:rsidR="0073549C" w:rsidRPr="008C1969">
        <w:rPr>
          <w:rFonts w:cstheme="minorHAnsi"/>
          <w:b/>
          <w:color w:val="2E74B5" w:themeColor="accent5" w:themeShade="BF"/>
          <w:sz w:val="24"/>
          <w:szCs w:val="24"/>
        </w:rPr>
        <w:t xml:space="preserve">ntry </w:t>
      </w:r>
      <w:r w:rsidRPr="008C1969">
        <w:rPr>
          <w:rFonts w:cstheme="minorHAnsi"/>
          <w:b/>
          <w:color w:val="2E74B5" w:themeColor="accent5" w:themeShade="BF"/>
          <w:sz w:val="24"/>
          <w:szCs w:val="24"/>
        </w:rPr>
        <w:t>R</w:t>
      </w:r>
      <w:r w:rsidR="0073549C" w:rsidRPr="008C1969">
        <w:rPr>
          <w:rFonts w:cstheme="minorHAnsi"/>
          <w:b/>
          <w:color w:val="2E74B5" w:themeColor="accent5" w:themeShade="BF"/>
          <w:sz w:val="24"/>
          <w:szCs w:val="24"/>
        </w:rPr>
        <w:t>equirements</w:t>
      </w:r>
    </w:p>
    <w:p w14:paraId="6B2DB0FC" w14:textId="0DF26A16" w:rsidR="0073549C" w:rsidRPr="008C1969" w:rsidRDefault="0073549C" w:rsidP="008A2D80">
      <w:pPr>
        <w:spacing w:after="0" w:line="240" w:lineRule="auto"/>
        <w:ind w:hanging="51"/>
        <w:rPr>
          <w:rFonts w:eastAsia="Times New Roman" w:cstheme="minorHAnsi"/>
          <w:sz w:val="24"/>
          <w:szCs w:val="24"/>
        </w:rPr>
      </w:pPr>
      <w:r w:rsidRPr="008C1969">
        <w:rPr>
          <w:rFonts w:eastAsia="Times New Roman" w:cstheme="minorHAnsi"/>
          <w:b/>
          <w:sz w:val="24"/>
          <w:szCs w:val="24"/>
        </w:rPr>
        <w:t>WIN 0082</w:t>
      </w:r>
      <w:r w:rsidR="00DF1F60" w:rsidRPr="008C1969">
        <w:rPr>
          <w:rFonts w:eastAsia="Times New Roman" w:cstheme="minorHAnsi"/>
          <w:b/>
          <w:sz w:val="24"/>
          <w:szCs w:val="24"/>
        </w:rPr>
        <w:t>, Change 1</w:t>
      </w:r>
      <w:r w:rsidRPr="008C1969">
        <w:rPr>
          <w:rFonts w:eastAsia="Times New Roman" w:cstheme="minorHAnsi"/>
          <w:b/>
          <w:sz w:val="24"/>
          <w:szCs w:val="24"/>
        </w:rPr>
        <w:t xml:space="preserve">: </w:t>
      </w:r>
      <w:r w:rsidRPr="008C1969">
        <w:rPr>
          <w:rFonts w:eastAsia="Times New Roman" w:cstheme="minorHAnsi"/>
          <w:sz w:val="24"/>
          <w:szCs w:val="24"/>
        </w:rPr>
        <w:t>Services must be entered at the point in time they are delivered;</w:t>
      </w:r>
      <w:r w:rsidR="008A2D80" w:rsidRPr="008C1969">
        <w:rPr>
          <w:rFonts w:eastAsia="Times New Roman" w:cstheme="minorHAnsi"/>
          <w:sz w:val="24"/>
          <w:szCs w:val="24"/>
        </w:rPr>
        <w:t xml:space="preserve"> </w:t>
      </w:r>
      <w:r w:rsidRPr="008C1969">
        <w:rPr>
          <w:rFonts w:eastAsia="Times New Roman" w:cstheme="minorHAnsi"/>
          <w:sz w:val="24"/>
          <w:szCs w:val="24"/>
        </w:rPr>
        <w:t xml:space="preserve">If services cannot be entered at the time they are delivered, </w:t>
      </w:r>
      <w:r w:rsidR="00DF1F60" w:rsidRPr="008C1969">
        <w:rPr>
          <w:rFonts w:eastAsia="Times New Roman" w:cstheme="minorHAnsi"/>
          <w:sz w:val="24"/>
          <w:szCs w:val="24"/>
        </w:rPr>
        <w:t xml:space="preserve">Basic Services and ITSS </w:t>
      </w:r>
      <w:r w:rsidRPr="008C1969">
        <w:rPr>
          <w:rFonts w:eastAsia="Times New Roman" w:cstheme="minorHAnsi"/>
          <w:sz w:val="24"/>
          <w:szCs w:val="24"/>
        </w:rPr>
        <w:t xml:space="preserve">services must be entered </w:t>
      </w:r>
      <w:r w:rsidRPr="008C1969">
        <w:rPr>
          <w:rFonts w:eastAsia="Times New Roman" w:cstheme="minorHAnsi"/>
          <w:bCs/>
          <w:i/>
          <w:iCs/>
          <w:sz w:val="24"/>
          <w:szCs w:val="24"/>
        </w:rPr>
        <w:t>within 14 calendar days</w:t>
      </w:r>
      <w:r w:rsidRPr="008C1969">
        <w:rPr>
          <w:rFonts w:eastAsia="Times New Roman" w:cstheme="minorHAnsi"/>
          <w:sz w:val="24"/>
          <w:szCs w:val="24"/>
        </w:rPr>
        <w:t xml:space="preserve"> of service delivery and the </w:t>
      </w:r>
      <w:r w:rsidRPr="008C1969">
        <w:rPr>
          <w:rFonts w:eastAsia="Times New Roman" w:cstheme="minorHAnsi"/>
          <w:bCs/>
          <w:i/>
          <w:iCs/>
          <w:sz w:val="24"/>
          <w:szCs w:val="24"/>
        </w:rPr>
        <w:t>service date entered must always reflect the date the service was delivered</w:t>
      </w:r>
      <w:r w:rsidRPr="008C1969">
        <w:rPr>
          <w:rFonts w:eastAsia="Times New Roman" w:cstheme="minorHAnsi"/>
          <w:sz w:val="24"/>
          <w:szCs w:val="24"/>
        </w:rPr>
        <w:t>.</w:t>
      </w:r>
    </w:p>
    <w:p w14:paraId="450E5BAE" w14:textId="77777777" w:rsidR="008A2D80" w:rsidRPr="008C1969" w:rsidRDefault="008A2D80" w:rsidP="008A2D80">
      <w:pPr>
        <w:spacing w:after="0" w:line="240" w:lineRule="auto"/>
        <w:ind w:hanging="51"/>
        <w:rPr>
          <w:rFonts w:eastAsia="Times New Roman" w:cstheme="minorHAnsi"/>
          <w:sz w:val="24"/>
          <w:szCs w:val="24"/>
        </w:rPr>
      </w:pPr>
    </w:p>
    <w:p w14:paraId="21ED00D1" w14:textId="2D484188" w:rsidR="008A2D80" w:rsidRPr="008C1969" w:rsidRDefault="0073549C" w:rsidP="008A2D80">
      <w:pPr>
        <w:spacing w:after="0" w:line="240" w:lineRule="auto"/>
        <w:rPr>
          <w:rFonts w:eastAsia="Times New Roman" w:cstheme="minorHAnsi"/>
          <w:b/>
          <w:sz w:val="24"/>
          <w:szCs w:val="24"/>
        </w:rPr>
      </w:pPr>
      <w:r w:rsidRPr="008C1969">
        <w:rPr>
          <w:rFonts w:eastAsia="Times New Roman" w:cstheme="minorHAnsi"/>
          <w:b/>
          <w:caps/>
          <w:sz w:val="24"/>
          <w:szCs w:val="24"/>
        </w:rPr>
        <w:t xml:space="preserve">ESD </w:t>
      </w:r>
      <w:r w:rsidRPr="008C1969">
        <w:rPr>
          <w:rFonts w:eastAsia="Times New Roman" w:cstheme="minorHAnsi"/>
          <w:b/>
          <w:sz w:val="24"/>
          <w:szCs w:val="24"/>
        </w:rPr>
        <w:t>Policy 1023</w:t>
      </w:r>
      <w:r w:rsidR="00EF61DC" w:rsidRPr="008C1969">
        <w:rPr>
          <w:rFonts w:eastAsia="Times New Roman" w:cstheme="minorHAnsi"/>
          <w:b/>
          <w:sz w:val="24"/>
          <w:szCs w:val="24"/>
        </w:rPr>
        <w:t xml:space="preserve"> Rev. 1</w:t>
      </w:r>
      <w:r w:rsidRPr="008C1969">
        <w:rPr>
          <w:rFonts w:eastAsia="Times New Roman" w:cstheme="minorHAnsi"/>
          <w:b/>
          <w:sz w:val="24"/>
          <w:szCs w:val="24"/>
        </w:rPr>
        <w:t xml:space="preserve"> Co-enrolled Integrated Service Delivery Policy and Operations Manual Handbook</w:t>
      </w:r>
      <w:r w:rsidR="008A2D80" w:rsidRPr="008C1969">
        <w:rPr>
          <w:rFonts w:eastAsia="Times New Roman" w:cstheme="minorHAnsi"/>
          <w:b/>
          <w:sz w:val="24"/>
          <w:szCs w:val="24"/>
        </w:rPr>
        <w:t>:</w:t>
      </w:r>
    </w:p>
    <w:p w14:paraId="36DA4464" w14:textId="312635DC" w:rsidR="0073549C" w:rsidRPr="008C1969" w:rsidRDefault="0073549C" w:rsidP="008A2D80">
      <w:pPr>
        <w:spacing w:after="0" w:line="240" w:lineRule="auto"/>
        <w:rPr>
          <w:rFonts w:eastAsia="Times New Roman" w:cstheme="minorHAnsi"/>
          <w:b/>
          <w:sz w:val="24"/>
          <w:szCs w:val="24"/>
        </w:rPr>
      </w:pPr>
      <w:r w:rsidRPr="008C1969">
        <w:rPr>
          <w:rFonts w:eastAsia="Times New Roman" w:cstheme="minorHAnsi"/>
          <w:sz w:val="24"/>
          <w:szCs w:val="24"/>
        </w:rPr>
        <w:t>All services must be linked to an Active Program Enrollment.</w:t>
      </w:r>
    </w:p>
    <w:p w14:paraId="17CCD3C2" w14:textId="77777777" w:rsidR="00DA496D" w:rsidRPr="008C1969" w:rsidRDefault="00DA496D" w:rsidP="008A2D80">
      <w:pPr>
        <w:spacing w:after="0" w:line="240" w:lineRule="auto"/>
        <w:contextualSpacing/>
        <w:rPr>
          <w:rFonts w:eastAsia="Times New Roman" w:cstheme="minorHAnsi"/>
          <w:b/>
          <w:sz w:val="24"/>
          <w:szCs w:val="24"/>
        </w:rPr>
      </w:pPr>
    </w:p>
    <w:p w14:paraId="5C671352" w14:textId="2F9C86C9" w:rsidR="0073549C" w:rsidRPr="008C1969" w:rsidRDefault="0073549C" w:rsidP="008A2D80">
      <w:pPr>
        <w:spacing w:after="0" w:line="240" w:lineRule="auto"/>
        <w:contextualSpacing/>
        <w:rPr>
          <w:rFonts w:eastAsia="Times New Roman" w:cstheme="minorHAnsi"/>
          <w:sz w:val="24"/>
          <w:szCs w:val="24"/>
        </w:rPr>
      </w:pPr>
      <w:r w:rsidRPr="008C1969">
        <w:rPr>
          <w:rFonts w:eastAsia="Times New Roman" w:cstheme="minorHAnsi"/>
          <w:b/>
          <w:sz w:val="24"/>
          <w:szCs w:val="24"/>
        </w:rPr>
        <w:t>ESD Policy 1020</w:t>
      </w:r>
      <w:r w:rsidR="00EF61DC" w:rsidRPr="008C1969">
        <w:rPr>
          <w:rFonts w:eastAsia="Times New Roman" w:cstheme="minorHAnsi"/>
          <w:b/>
          <w:sz w:val="24"/>
          <w:szCs w:val="24"/>
        </w:rPr>
        <w:t xml:space="preserve"> Rev. 1</w:t>
      </w:r>
      <w:r w:rsidRPr="008C1969">
        <w:rPr>
          <w:rFonts w:eastAsia="Times New Roman" w:cstheme="minorHAnsi"/>
          <w:b/>
          <w:sz w:val="24"/>
          <w:szCs w:val="24"/>
        </w:rPr>
        <w:t xml:space="preserve"> Data Integrity and Performance Policy and Handbook:</w:t>
      </w:r>
      <w:r w:rsidR="008A2D80" w:rsidRPr="008C1969">
        <w:rPr>
          <w:rFonts w:eastAsia="Times New Roman" w:cstheme="minorHAnsi"/>
          <w:b/>
          <w:sz w:val="24"/>
          <w:szCs w:val="24"/>
        </w:rPr>
        <w:t xml:space="preserve"> </w:t>
      </w:r>
      <w:r w:rsidRPr="008C1969">
        <w:rPr>
          <w:rFonts w:eastAsia="Times New Roman" w:cstheme="minorHAnsi"/>
          <w:sz w:val="24"/>
          <w:szCs w:val="24"/>
        </w:rPr>
        <w:t>Services within the WorkSource Service Catalog are the source data for performance and outcome measurements across the WorkSource system.</w:t>
      </w:r>
      <w:r w:rsidR="008A2D80" w:rsidRPr="008C1969">
        <w:rPr>
          <w:rFonts w:eastAsia="Times New Roman" w:cstheme="minorHAnsi"/>
          <w:sz w:val="24"/>
          <w:szCs w:val="24"/>
        </w:rPr>
        <w:t xml:space="preserve"> </w:t>
      </w:r>
      <w:r w:rsidRPr="008C1969">
        <w:rPr>
          <w:rFonts w:eastAsia="Times New Roman" w:cstheme="minorHAnsi"/>
          <w:bCs/>
          <w:i/>
          <w:iCs/>
          <w:sz w:val="24"/>
          <w:szCs w:val="24"/>
        </w:rPr>
        <w:t>Stakeholders within the system must review the Services Catalog on a regular basis to ensure their knowledge of available services and definitions is maintained.</w:t>
      </w:r>
    </w:p>
    <w:p w14:paraId="015FBC60" w14:textId="77777777" w:rsidR="00DA496D" w:rsidRPr="008C1969" w:rsidRDefault="00DA496D" w:rsidP="0073549C">
      <w:pPr>
        <w:spacing w:after="0" w:line="240" w:lineRule="auto"/>
        <w:contextualSpacing/>
        <w:rPr>
          <w:rFonts w:eastAsia="Times New Roman" w:cstheme="minorHAnsi"/>
          <w:b/>
          <w:sz w:val="24"/>
          <w:szCs w:val="24"/>
        </w:rPr>
      </w:pPr>
    </w:p>
    <w:p w14:paraId="4C489C47" w14:textId="6FE88EF0" w:rsidR="0073549C" w:rsidRPr="008C1969" w:rsidRDefault="00EF61DC" w:rsidP="0073549C">
      <w:pPr>
        <w:spacing w:after="0" w:line="240" w:lineRule="auto"/>
        <w:contextualSpacing/>
        <w:rPr>
          <w:rFonts w:eastAsia="Times New Roman" w:cstheme="minorHAnsi"/>
          <w:sz w:val="24"/>
          <w:szCs w:val="24"/>
        </w:rPr>
      </w:pPr>
      <w:r w:rsidRPr="008C1969">
        <w:rPr>
          <w:rFonts w:eastAsia="Times New Roman" w:cstheme="minorHAnsi"/>
          <w:b/>
          <w:caps/>
          <w:sz w:val="24"/>
          <w:szCs w:val="24"/>
        </w:rPr>
        <w:t xml:space="preserve">ESD </w:t>
      </w:r>
      <w:r w:rsidRPr="008C1969">
        <w:rPr>
          <w:rFonts w:eastAsia="Times New Roman" w:cstheme="minorHAnsi"/>
          <w:b/>
          <w:sz w:val="24"/>
          <w:szCs w:val="24"/>
        </w:rPr>
        <w:t>Policy 1023 Rev. 1</w:t>
      </w:r>
      <w:r w:rsidR="0073549C" w:rsidRPr="008C1969">
        <w:rPr>
          <w:rFonts w:eastAsia="Times New Roman" w:cstheme="minorHAnsi"/>
          <w:b/>
          <w:sz w:val="24"/>
          <w:szCs w:val="24"/>
        </w:rPr>
        <w:t>:</w:t>
      </w:r>
      <w:r w:rsidR="008A2D80" w:rsidRPr="008C1969">
        <w:rPr>
          <w:rFonts w:eastAsia="Times New Roman" w:cstheme="minorHAnsi"/>
          <w:b/>
          <w:sz w:val="24"/>
          <w:szCs w:val="24"/>
        </w:rPr>
        <w:t xml:space="preserve"> </w:t>
      </w:r>
      <w:r w:rsidR="0073549C" w:rsidRPr="008C1969">
        <w:rPr>
          <w:rFonts w:eastAsia="Times New Roman" w:cstheme="minorHAnsi"/>
          <w:sz w:val="24"/>
          <w:szCs w:val="24"/>
        </w:rPr>
        <w:t>For WIOA Youth programs only, DOL has said [service providers] should report a Youth program element as if it were funded by the WIOA program, regardless of the funding source.</w:t>
      </w:r>
      <w:r w:rsidR="008A2D80" w:rsidRPr="008C1969">
        <w:rPr>
          <w:rFonts w:eastAsia="Times New Roman" w:cstheme="minorHAnsi"/>
          <w:sz w:val="24"/>
          <w:szCs w:val="24"/>
        </w:rPr>
        <w:t xml:space="preserve"> </w:t>
      </w:r>
      <w:r w:rsidR="0073549C" w:rsidRPr="008C1969">
        <w:rPr>
          <w:rFonts w:eastAsia="Times New Roman" w:cstheme="minorHAnsi"/>
          <w:sz w:val="24"/>
          <w:szCs w:val="24"/>
        </w:rPr>
        <w:t>If a WIOA Youth participant receives program elements from another service provider, the WIOA Youth provider should record these in MIS in the same way as they would if the WIOA Youth program provided the component. As such, there is no federal reporting requirement to enter the service as “Paid by Other”</w:t>
      </w:r>
      <w:r w:rsidR="008A2D80" w:rsidRPr="008C1969">
        <w:rPr>
          <w:rFonts w:eastAsia="Times New Roman" w:cstheme="minorHAnsi"/>
          <w:sz w:val="24"/>
          <w:szCs w:val="24"/>
        </w:rPr>
        <w:t xml:space="preserve">. </w:t>
      </w:r>
      <w:r w:rsidR="0073549C" w:rsidRPr="008C1969">
        <w:rPr>
          <w:rFonts w:eastAsia="Times New Roman" w:cstheme="minorHAnsi"/>
          <w:sz w:val="24"/>
          <w:szCs w:val="24"/>
        </w:rPr>
        <w:t>In terms of supporting documentation, DOL expects to find references to youth program elements delivered by non-WIOA providers in ISS or case notes.</w:t>
      </w:r>
    </w:p>
    <w:p w14:paraId="61631AEC" w14:textId="320CCB4B" w:rsidR="0073549C" w:rsidRPr="008C1969" w:rsidRDefault="0073549C" w:rsidP="0073549C">
      <w:pPr>
        <w:spacing w:after="0" w:line="240" w:lineRule="auto"/>
        <w:rPr>
          <w:rFonts w:eastAsia="Times New Roman" w:cstheme="minorHAnsi"/>
          <w:sz w:val="24"/>
          <w:szCs w:val="24"/>
        </w:rPr>
      </w:pPr>
    </w:p>
    <w:p w14:paraId="2DCAA658" w14:textId="0B41EA3D" w:rsidR="0073549C" w:rsidRPr="008C1969" w:rsidRDefault="006A2911" w:rsidP="008A2D80">
      <w:pPr>
        <w:pStyle w:val="Heading2"/>
        <w:shd w:val="clear" w:color="auto" w:fill="DEEAF6" w:themeFill="accent5" w:themeFillTint="33"/>
        <w:rPr>
          <w:rFonts w:eastAsia="Times New Roman"/>
        </w:rPr>
      </w:pPr>
      <w:bookmarkStart w:id="73" w:name="_Toc81292746"/>
      <w:r w:rsidRPr="008C1969">
        <w:rPr>
          <w:rFonts w:eastAsia="Times New Roman"/>
        </w:rPr>
        <w:t xml:space="preserve">PE# 13 </w:t>
      </w:r>
      <w:r w:rsidR="0073549C" w:rsidRPr="008C1969">
        <w:rPr>
          <w:rFonts w:eastAsia="Times New Roman"/>
        </w:rPr>
        <w:t>Services that Provide Labor Market Informati</w:t>
      </w:r>
      <w:r w:rsidR="008A2D80" w:rsidRPr="008C1969">
        <w:rPr>
          <w:rFonts w:eastAsia="Times New Roman"/>
        </w:rPr>
        <w:t>on</w:t>
      </w:r>
      <w:bookmarkEnd w:id="73"/>
    </w:p>
    <w:p w14:paraId="525C5376" w14:textId="77777777" w:rsidR="0073549C" w:rsidRPr="008C1969" w:rsidRDefault="0073549C" w:rsidP="00756DC3">
      <w:pPr>
        <w:spacing w:after="0" w:line="240" w:lineRule="auto"/>
        <w:ind w:hanging="51"/>
        <w:rPr>
          <w:rFonts w:cstheme="minorHAnsi"/>
          <w:b/>
          <w:color w:val="2E74B5" w:themeColor="accent5" w:themeShade="BF"/>
          <w:sz w:val="24"/>
          <w:szCs w:val="24"/>
        </w:rPr>
      </w:pPr>
      <w:r w:rsidRPr="008C1969">
        <w:rPr>
          <w:rFonts w:cstheme="minorHAnsi"/>
          <w:b/>
          <w:color w:val="2E74B5" w:themeColor="accent5" w:themeShade="BF"/>
          <w:sz w:val="24"/>
          <w:szCs w:val="24"/>
        </w:rPr>
        <w:t xml:space="preserve">MIS: </w:t>
      </w:r>
    </w:p>
    <w:p w14:paraId="6AE77EE1" w14:textId="26EF1756" w:rsidR="0073549C" w:rsidRPr="008C1969" w:rsidRDefault="0073549C" w:rsidP="008A2D80">
      <w:pPr>
        <w:spacing w:after="0" w:line="240" w:lineRule="auto"/>
        <w:rPr>
          <w:rFonts w:eastAsia="Times New Roman" w:cstheme="minorHAnsi"/>
          <w:sz w:val="24"/>
          <w:szCs w:val="24"/>
        </w:rPr>
      </w:pPr>
      <w:r w:rsidRPr="008C1969">
        <w:rPr>
          <w:rFonts w:eastAsia="Times New Roman" w:cstheme="minorHAnsi"/>
          <w:b/>
          <w:sz w:val="24"/>
          <w:szCs w:val="24"/>
        </w:rPr>
        <w:t xml:space="preserve">WIN 0077, </w:t>
      </w:r>
      <w:r w:rsidR="00EA093F" w:rsidRPr="008C1969">
        <w:rPr>
          <w:rFonts w:eastAsia="Times New Roman" w:cstheme="minorHAnsi"/>
          <w:b/>
          <w:sz w:val="24"/>
          <w:szCs w:val="24"/>
        </w:rPr>
        <w:t>Ch</w:t>
      </w:r>
      <w:r w:rsidR="009F0DF9" w:rsidRPr="008C1969">
        <w:rPr>
          <w:rFonts w:eastAsia="Times New Roman" w:cstheme="minorHAnsi"/>
          <w:b/>
          <w:sz w:val="24"/>
          <w:szCs w:val="24"/>
        </w:rPr>
        <w:t>g.</w:t>
      </w:r>
      <w:r w:rsidR="00EA093F" w:rsidRPr="008C1969">
        <w:rPr>
          <w:rFonts w:eastAsia="Times New Roman" w:cstheme="minorHAnsi"/>
          <w:b/>
          <w:sz w:val="24"/>
          <w:szCs w:val="24"/>
        </w:rPr>
        <w:t xml:space="preserve"> 11</w:t>
      </w:r>
      <w:r w:rsidRPr="008C1969">
        <w:rPr>
          <w:rFonts w:eastAsia="Times New Roman" w:cstheme="minorHAnsi"/>
          <w:b/>
          <w:sz w:val="24"/>
          <w:szCs w:val="24"/>
        </w:rPr>
        <w:t>; WorkSource Service Catalog:</w:t>
      </w:r>
      <w:r w:rsidR="008A2D80" w:rsidRPr="008C1969">
        <w:rPr>
          <w:rFonts w:eastAsia="Times New Roman" w:cstheme="minorHAnsi"/>
          <w:b/>
          <w:sz w:val="24"/>
          <w:szCs w:val="24"/>
        </w:rPr>
        <w:t xml:space="preserve"> </w:t>
      </w:r>
      <w:r w:rsidRPr="008C1969">
        <w:rPr>
          <w:rFonts w:eastAsia="Times New Roman" w:cstheme="minorHAnsi"/>
          <w:bCs/>
          <w:sz w:val="24"/>
          <w:szCs w:val="24"/>
        </w:rPr>
        <w:t>Labor Market Information Services (Youth Only):</w:t>
      </w:r>
      <w:r w:rsidR="008A2D80" w:rsidRPr="008C1969">
        <w:rPr>
          <w:rFonts w:eastAsia="Times New Roman" w:cstheme="minorHAnsi"/>
          <w:bCs/>
          <w:sz w:val="24"/>
          <w:szCs w:val="24"/>
        </w:rPr>
        <w:t xml:space="preserve"> </w:t>
      </w:r>
      <w:r w:rsidRPr="008C1969">
        <w:rPr>
          <w:rFonts w:eastAsia="Times New Roman" w:cstheme="minorHAnsi"/>
          <w:sz w:val="24"/>
          <w:szCs w:val="24"/>
        </w:rPr>
        <w:t xml:space="preserve">Services that provide labor market and employment information about in-demand industry sectors or </w:t>
      </w:r>
      <w:r w:rsidRPr="008C1969">
        <w:rPr>
          <w:rFonts w:eastAsia="Times New Roman" w:cstheme="minorHAnsi"/>
          <w:sz w:val="24"/>
          <w:szCs w:val="24"/>
        </w:rPr>
        <w:lastRenderedPageBreak/>
        <w:t>occupations available in the local area, such as career awareness, career counseling, and career exploration services.</w:t>
      </w:r>
    </w:p>
    <w:p w14:paraId="28268C69" w14:textId="77777777" w:rsidR="008A2D80" w:rsidRPr="008C1969" w:rsidRDefault="008A2D80" w:rsidP="008A2D80">
      <w:pPr>
        <w:spacing w:after="0" w:line="240" w:lineRule="auto"/>
        <w:rPr>
          <w:rFonts w:eastAsia="Times New Roman" w:cstheme="minorHAnsi"/>
          <w:sz w:val="24"/>
          <w:szCs w:val="24"/>
        </w:rPr>
      </w:pPr>
    </w:p>
    <w:p w14:paraId="43DC1B25" w14:textId="128472AE" w:rsidR="0073549C" w:rsidRPr="008C1969" w:rsidRDefault="00EA093F" w:rsidP="008A2D80">
      <w:pPr>
        <w:spacing w:after="0" w:line="240" w:lineRule="auto"/>
        <w:rPr>
          <w:rFonts w:cstheme="minorHAnsi"/>
          <w:sz w:val="24"/>
          <w:szCs w:val="24"/>
        </w:rPr>
      </w:pPr>
      <w:r w:rsidRPr="008C1969">
        <w:rPr>
          <w:rFonts w:cstheme="minorHAnsi"/>
          <w:b/>
          <w:bCs/>
          <w:iCs/>
          <w:sz w:val="24"/>
          <w:szCs w:val="24"/>
        </w:rPr>
        <w:t>ESD Policy</w:t>
      </w:r>
      <w:r w:rsidR="007B3BFD" w:rsidRPr="008C1969">
        <w:rPr>
          <w:rFonts w:cstheme="minorHAnsi"/>
          <w:b/>
          <w:bCs/>
          <w:iCs/>
          <w:sz w:val="24"/>
          <w:szCs w:val="24"/>
        </w:rPr>
        <w:t xml:space="preserve"> 1019, Rev. 5</w:t>
      </w:r>
      <w:r w:rsidR="0073549C" w:rsidRPr="008C1969">
        <w:rPr>
          <w:rFonts w:eastAsia="Times New Roman" w:cstheme="minorHAnsi"/>
          <w:b/>
          <w:caps/>
          <w:sz w:val="24"/>
          <w:szCs w:val="24"/>
        </w:rPr>
        <w:t>:</w:t>
      </w:r>
      <w:r w:rsidR="008A2D80" w:rsidRPr="008C1969">
        <w:rPr>
          <w:rFonts w:eastAsia="Times New Roman" w:cstheme="minorHAnsi"/>
          <w:b/>
          <w:caps/>
          <w:sz w:val="24"/>
          <w:szCs w:val="24"/>
        </w:rPr>
        <w:t xml:space="preserve"> </w:t>
      </w:r>
      <w:r w:rsidR="0073549C" w:rsidRPr="008C1969">
        <w:rPr>
          <w:rFonts w:cstheme="minorHAnsi"/>
          <w:sz w:val="24"/>
          <w:szCs w:val="24"/>
        </w:rPr>
        <w:t xml:space="preserve">It is the State’s expectation that Title I Youth case manager take only </w:t>
      </w:r>
      <w:r w:rsidR="0073549C" w:rsidRPr="008C1969">
        <w:rPr>
          <w:rFonts w:cstheme="minorHAnsi"/>
          <w:bCs/>
          <w:i/>
          <w:iCs/>
          <w:sz w:val="24"/>
          <w:szCs w:val="24"/>
        </w:rPr>
        <w:t>Labor Market Information Services (Youth Only)</w:t>
      </w:r>
      <w:r w:rsidR="0073549C" w:rsidRPr="008C1969">
        <w:rPr>
          <w:rFonts w:cstheme="minorHAnsi"/>
          <w:sz w:val="24"/>
          <w:szCs w:val="24"/>
        </w:rPr>
        <w:t xml:space="preserve"> to represent either </w:t>
      </w:r>
      <w:r w:rsidR="0073549C" w:rsidRPr="008C1969">
        <w:rPr>
          <w:rFonts w:cstheme="minorHAnsi"/>
          <w:bCs/>
          <w:sz w:val="24"/>
          <w:szCs w:val="24"/>
        </w:rPr>
        <w:t>job search or labor market-related activities.</w:t>
      </w:r>
    </w:p>
    <w:p w14:paraId="6E0A225F" w14:textId="77777777" w:rsidR="0073549C" w:rsidRPr="008C1969" w:rsidRDefault="0073549C" w:rsidP="0073549C">
      <w:pPr>
        <w:spacing w:after="0" w:line="240" w:lineRule="auto"/>
        <w:rPr>
          <w:rFonts w:cstheme="minorHAnsi"/>
          <w:b/>
          <w:caps/>
          <w:sz w:val="24"/>
          <w:szCs w:val="24"/>
          <w:u w:val="single"/>
        </w:rPr>
      </w:pPr>
    </w:p>
    <w:p w14:paraId="15D57EBD" w14:textId="7E338E6B" w:rsidR="0073549C" w:rsidRPr="008C1969" w:rsidRDefault="0073549C" w:rsidP="00A71E88">
      <w:pPr>
        <w:spacing w:after="0" w:line="240" w:lineRule="auto"/>
        <w:ind w:hanging="51"/>
        <w:rPr>
          <w:rFonts w:cstheme="minorHAnsi"/>
          <w:b/>
          <w:color w:val="2E74B5" w:themeColor="accent5" w:themeShade="BF"/>
          <w:sz w:val="24"/>
          <w:szCs w:val="24"/>
        </w:rPr>
      </w:pPr>
      <w:r w:rsidRPr="008C1969">
        <w:rPr>
          <w:rFonts w:cstheme="minorHAnsi"/>
          <w:b/>
          <w:color w:val="2E74B5" w:themeColor="accent5" w:themeShade="BF"/>
          <w:sz w:val="24"/>
          <w:szCs w:val="24"/>
        </w:rPr>
        <w:t>D</w:t>
      </w:r>
      <w:r w:rsidR="00756DC3" w:rsidRPr="008C1969">
        <w:rPr>
          <w:rFonts w:cstheme="minorHAnsi"/>
          <w:b/>
          <w:color w:val="2E74B5" w:themeColor="accent5" w:themeShade="BF"/>
          <w:sz w:val="24"/>
          <w:szCs w:val="24"/>
        </w:rPr>
        <w:t>efinitions</w:t>
      </w:r>
    </w:p>
    <w:p w14:paraId="5854806A" w14:textId="6E373B79" w:rsidR="0073549C" w:rsidRPr="008C1969" w:rsidRDefault="0073549C" w:rsidP="008A2D80">
      <w:pPr>
        <w:spacing w:after="0" w:line="240" w:lineRule="auto"/>
        <w:rPr>
          <w:rFonts w:cstheme="minorHAnsi"/>
          <w:b/>
          <w:caps/>
          <w:sz w:val="24"/>
          <w:szCs w:val="24"/>
        </w:rPr>
      </w:pPr>
      <w:r w:rsidRPr="008C1969">
        <w:rPr>
          <w:rFonts w:cstheme="minorHAnsi"/>
          <w:b/>
          <w:caps/>
          <w:sz w:val="24"/>
          <w:szCs w:val="24"/>
        </w:rPr>
        <w:t xml:space="preserve">TEGL </w:t>
      </w:r>
      <w:r w:rsidR="00CA5C0B" w:rsidRPr="008C1969">
        <w:rPr>
          <w:rFonts w:cstheme="minorHAnsi"/>
          <w:b/>
          <w:caps/>
          <w:sz w:val="24"/>
          <w:szCs w:val="24"/>
        </w:rPr>
        <w:t>21-16 C</w:t>
      </w:r>
      <w:r w:rsidR="00CA5C0B" w:rsidRPr="008C1969">
        <w:rPr>
          <w:rFonts w:cstheme="minorHAnsi"/>
          <w:b/>
          <w:sz w:val="24"/>
          <w:szCs w:val="24"/>
        </w:rPr>
        <w:t>hg</w:t>
      </w:r>
      <w:r w:rsidR="00CA5C0B" w:rsidRPr="008C1969">
        <w:rPr>
          <w:rFonts w:cstheme="minorHAnsi"/>
          <w:b/>
          <w:caps/>
          <w:sz w:val="24"/>
          <w:szCs w:val="24"/>
        </w:rPr>
        <w:t>. 1</w:t>
      </w:r>
      <w:r w:rsidRPr="008C1969">
        <w:rPr>
          <w:rFonts w:cstheme="minorHAnsi"/>
          <w:b/>
          <w:caps/>
          <w:sz w:val="24"/>
          <w:szCs w:val="24"/>
        </w:rPr>
        <w:t>:</w:t>
      </w:r>
      <w:r w:rsidR="008A2D80" w:rsidRPr="008C1969">
        <w:rPr>
          <w:rFonts w:cstheme="minorHAnsi"/>
          <w:b/>
          <w:caps/>
          <w:sz w:val="24"/>
          <w:szCs w:val="24"/>
        </w:rPr>
        <w:t xml:space="preserve"> </w:t>
      </w:r>
      <w:r w:rsidRPr="008C1969">
        <w:rPr>
          <w:rFonts w:cstheme="minorHAnsi"/>
          <w:caps/>
          <w:sz w:val="24"/>
          <w:szCs w:val="24"/>
        </w:rPr>
        <w:t>U</w:t>
      </w:r>
      <w:r w:rsidRPr="008C1969">
        <w:rPr>
          <w:rFonts w:cstheme="minorHAnsi"/>
          <w:sz w:val="24"/>
          <w:szCs w:val="24"/>
        </w:rPr>
        <w:t>nder</w:t>
      </w:r>
      <w:r w:rsidRPr="008C1969">
        <w:rPr>
          <w:rFonts w:cstheme="minorHAnsi"/>
          <w:caps/>
          <w:sz w:val="24"/>
          <w:szCs w:val="24"/>
        </w:rPr>
        <w:t xml:space="preserve"> 20 CFR 681.460(</w:t>
      </w:r>
      <w:r w:rsidRPr="008C1969">
        <w:rPr>
          <w:rFonts w:cstheme="minorHAnsi"/>
          <w:sz w:val="24"/>
          <w:szCs w:val="24"/>
        </w:rPr>
        <w:t>a)</w:t>
      </w:r>
      <w:r w:rsidRPr="008C1969">
        <w:rPr>
          <w:rFonts w:cstheme="minorHAnsi"/>
          <w:caps/>
          <w:sz w:val="24"/>
          <w:szCs w:val="24"/>
        </w:rPr>
        <w:t>(13),</w:t>
      </w:r>
      <w:r w:rsidRPr="008C1969">
        <w:rPr>
          <w:rFonts w:cstheme="minorHAnsi"/>
          <w:b/>
          <w:caps/>
          <w:sz w:val="24"/>
          <w:szCs w:val="24"/>
        </w:rPr>
        <w:t xml:space="preserve"> </w:t>
      </w:r>
      <w:r w:rsidRPr="008C1969">
        <w:rPr>
          <w:rFonts w:cstheme="minorHAnsi"/>
          <w:sz w:val="24"/>
          <w:szCs w:val="24"/>
        </w:rPr>
        <w:t>this element includes services such as</w:t>
      </w:r>
      <w:r w:rsidRPr="008C1969">
        <w:rPr>
          <w:rFonts w:cstheme="minorHAnsi"/>
          <w:b/>
          <w:sz w:val="24"/>
          <w:szCs w:val="24"/>
        </w:rPr>
        <w:t xml:space="preserve"> </w:t>
      </w:r>
      <w:r w:rsidRPr="008C1969">
        <w:rPr>
          <w:rFonts w:cstheme="minorHAnsi"/>
          <w:bCs/>
          <w:i/>
          <w:iCs/>
          <w:sz w:val="24"/>
          <w:szCs w:val="24"/>
        </w:rPr>
        <w:t>career awareness</w:t>
      </w:r>
      <w:r w:rsidRPr="008C1969">
        <w:rPr>
          <w:rFonts w:cstheme="minorHAnsi"/>
          <w:b/>
          <w:sz w:val="24"/>
          <w:szCs w:val="24"/>
        </w:rPr>
        <w:t xml:space="preserve">, </w:t>
      </w:r>
      <w:r w:rsidRPr="008C1969">
        <w:rPr>
          <w:rFonts w:cstheme="minorHAnsi"/>
          <w:bCs/>
          <w:i/>
          <w:iCs/>
          <w:sz w:val="24"/>
          <w:szCs w:val="24"/>
        </w:rPr>
        <w:t>career counseling</w:t>
      </w:r>
      <w:r w:rsidRPr="008C1969">
        <w:rPr>
          <w:rFonts w:cstheme="minorHAnsi"/>
          <w:b/>
          <w:sz w:val="24"/>
          <w:szCs w:val="24"/>
        </w:rPr>
        <w:t xml:space="preserve"> </w:t>
      </w:r>
      <w:r w:rsidRPr="008C1969">
        <w:rPr>
          <w:rFonts w:cstheme="minorHAnsi"/>
          <w:sz w:val="24"/>
          <w:szCs w:val="24"/>
        </w:rPr>
        <w:t>and</w:t>
      </w:r>
      <w:r w:rsidRPr="008C1969">
        <w:rPr>
          <w:rFonts w:cstheme="minorHAnsi"/>
          <w:b/>
          <w:sz w:val="24"/>
          <w:szCs w:val="24"/>
        </w:rPr>
        <w:t xml:space="preserve"> </w:t>
      </w:r>
      <w:r w:rsidRPr="008C1969">
        <w:rPr>
          <w:rFonts w:cstheme="minorHAnsi"/>
          <w:bCs/>
          <w:i/>
          <w:iCs/>
          <w:sz w:val="24"/>
          <w:szCs w:val="24"/>
        </w:rPr>
        <w:t>career exploration</w:t>
      </w:r>
      <w:r w:rsidRPr="008C1969">
        <w:rPr>
          <w:rFonts w:cstheme="minorHAnsi"/>
          <w:b/>
          <w:sz w:val="24"/>
          <w:szCs w:val="24"/>
        </w:rPr>
        <w:t xml:space="preserve"> </w:t>
      </w:r>
      <w:r w:rsidRPr="008C1969">
        <w:rPr>
          <w:rFonts w:cstheme="minorHAnsi"/>
          <w:sz w:val="24"/>
          <w:szCs w:val="24"/>
        </w:rPr>
        <w:t>that</w:t>
      </w:r>
      <w:r w:rsidRPr="008C1969">
        <w:rPr>
          <w:rFonts w:cstheme="minorHAnsi"/>
          <w:b/>
          <w:sz w:val="24"/>
          <w:szCs w:val="24"/>
        </w:rPr>
        <w:t xml:space="preserve"> </w:t>
      </w:r>
      <w:r w:rsidRPr="008C1969">
        <w:rPr>
          <w:rFonts w:cstheme="minorHAnsi"/>
          <w:bCs/>
          <w:sz w:val="24"/>
          <w:szCs w:val="24"/>
        </w:rPr>
        <w:t>provide labor market and employment information about in-demand industry sectors or occupations available in the local area.</w:t>
      </w:r>
      <w:r w:rsidRPr="008C1969">
        <w:rPr>
          <w:rFonts w:cstheme="minorHAnsi"/>
          <w:sz w:val="24"/>
          <w:szCs w:val="24"/>
        </w:rPr>
        <w:t xml:space="preserve"> </w:t>
      </w:r>
    </w:p>
    <w:p w14:paraId="3CCF4E2E" w14:textId="77777777" w:rsidR="0073549C" w:rsidRPr="008C1969" w:rsidRDefault="0073549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i/>
          <w:iCs/>
          <w:sz w:val="24"/>
          <w:szCs w:val="24"/>
        </w:rPr>
        <w:t>Career awareness</w:t>
      </w:r>
      <w:r w:rsidRPr="008C1969">
        <w:rPr>
          <w:rFonts w:eastAsia="Arial" w:cstheme="minorHAnsi"/>
          <w:sz w:val="24"/>
          <w:szCs w:val="24"/>
        </w:rPr>
        <w:t xml:space="preserve"> begins the process of developing knowledge of the variety of careers and occupations available, their skill requirements, working conditions and training prerequisites, and job opportunities across a wide range of industry sectors.</w:t>
      </w:r>
    </w:p>
    <w:p w14:paraId="77F71539" w14:textId="77777777" w:rsidR="0073549C" w:rsidRPr="008C1969" w:rsidRDefault="0073549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i/>
          <w:iCs/>
          <w:sz w:val="24"/>
          <w:szCs w:val="24"/>
        </w:rPr>
        <w:t>Career counseling</w:t>
      </w:r>
      <w:r w:rsidRPr="008C1969">
        <w:rPr>
          <w:rFonts w:eastAsia="Arial" w:cstheme="minorHAnsi"/>
          <w:sz w:val="24"/>
          <w:szCs w:val="24"/>
        </w:rPr>
        <w:t xml:space="preserve"> or guidance provides advice and support in making decisions about what career paths to take. Career counseling services may include providing information about resume preparation, interview skills, potential opportunities for job shadowing, and the long-term benefits of postsecondary education and training (e.g., increased earning power and career mobility).</w:t>
      </w:r>
    </w:p>
    <w:p w14:paraId="5CF615BB" w14:textId="77777777" w:rsidR="0073549C" w:rsidRPr="008C1969" w:rsidRDefault="0073549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 xml:space="preserve">The process in which youth choose an educational path and training or a job which fits their interests, skills and abilities can be described as career exploration. </w:t>
      </w:r>
    </w:p>
    <w:p w14:paraId="67AC81AB" w14:textId="07E132D3" w:rsidR="0073549C" w:rsidRPr="008C1969" w:rsidRDefault="0073549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 xml:space="preserve">Wagner-Peyser regulation at 20 CFR 651.10 defines workforce and labor market information as “the body of knowledge that describes the relationship between labor demand and supply.” </w:t>
      </w:r>
    </w:p>
    <w:p w14:paraId="65678352" w14:textId="77777777" w:rsidR="00756DC3" w:rsidRPr="008C1969" w:rsidRDefault="00756DC3" w:rsidP="00756DC3">
      <w:pPr>
        <w:pStyle w:val="ListParagraph"/>
        <w:spacing w:after="0" w:line="240" w:lineRule="auto"/>
        <w:ind w:left="342"/>
        <w:rPr>
          <w:rFonts w:cstheme="minorHAnsi"/>
          <w:b/>
          <w:caps/>
          <w:sz w:val="24"/>
          <w:szCs w:val="24"/>
        </w:rPr>
      </w:pPr>
    </w:p>
    <w:p w14:paraId="427B5E47" w14:textId="77777777" w:rsidR="006A3811" w:rsidRPr="008C1969" w:rsidRDefault="006A3811" w:rsidP="00A71E88">
      <w:pPr>
        <w:spacing w:after="0" w:line="240" w:lineRule="auto"/>
        <w:ind w:hanging="51"/>
        <w:rPr>
          <w:rFonts w:cstheme="minorHAnsi"/>
          <w:b/>
          <w:color w:val="2E74B5" w:themeColor="accent5" w:themeShade="BF"/>
          <w:sz w:val="24"/>
          <w:szCs w:val="24"/>
        </w:rPr>
      </w:pPr>
    </w:p>
    <w:p w14:paraId="56594839" w14:textId="77777777" w:rsidR="006A3811" w:rsidRPr="008C1969" w:rsidRDefault="006A3811" w:rsidP="00A71E88">
      <w:pPr>
        <w:spacing w:after="0" w:line="240" w:lineRule="auto"/>
        <w:ind w:hanging="51"/>
        <w:rPr>
          <w:rFonts w:cstheme="minorHAnsi"/>
          <w:b/>
          <w:color w:val="2E74B5" w:themeColor="accent5" w:themeShade="BF"/>
          <w:sz w:val="24"/>
          <w:szCs w:val="24"/>
        </w:rPr>
      </w:pPr>
    </w:p>
    <w:p w14:paraId="5FF77C0C" w14:textId="11DC9553" w:rsidR="0073549C" w:rsidRPr="008C1969" w:rsidRDefault="0073549C" w:rsidP="00A71E88">
      <w:pPr>
        <w:spacing w:after="0" w:line="240" w:lineRule="auto"/>
        <w:ind w:hanging="51"/>
        <w:rPr>
          <w:rFonts w:cstheme="minorHAnsi"/>
          <w:b/>
          <w:color w:val="2E74B5" w:themeColor="accent5" w:themeShade="BF"/>
          <w:sz w:val="24"/>
          <w:szCs w:val="24"/>
        </w:rPr>
      </w:pPr>
      <w:r w:rsidRPr="008C1969">
        <w:rPr>
          <w:rFonts w:cstheme="minorHAnsi"/>
          <w:b/>
          <w:color w:val="2E74B5" w:themeColor="accent5" w:themeShade="BF"/>
          <w:sz w:val="24"/>
          <w:szCs w:val="24"/>
        </w:rPr>
        <w:t>R</w:t>
      </w:r>
      <w:r w:rsidR="00756DC3" w:rsidRPr="008C1969">
        <w:rPr>
          <w:rFonts w:cstheme="minorHAnsi"/>
          <w:b/>
          <w:color w:val="2E74B5" w:themeColor="accent5" w:themeShade="BF"/>
          <w:sz w:val="24"/>
          <w:szCs w:val="24"/>
        </w:rPr>
        <w:t>eporting</w:t>
      </w:r>
      <w:r w:rsidRPr="008C1969">
        <w:rPr>
          <w:rFonts w:cstheme="minorHAnsi"/>
          <w:b/>
          <w:color w:val="2E74B5" w:themeColor="accent5" w:themeShade="BF"/>
          <w:sz w:val="24"/>
          <w:szCs w:val="24"/>
        </w:rPr>
        <w:t>/</w:t>
      </w:r>
      <w:r w:rsidR="0092302B" w:rsidRPr="008C1969">
        <w:rPr>
          <w:rFonts w:cstheme="minorHAnsi"/>
          <w:b/>
          <w:color w:val="2E74B5" w:themeColor="accent5" w:themeShade="BF"/>
          <w:sz w:val="24"/>
          <w:szCs w:val="24"/>
        </w:rPr>
        <w:t xml:space="preserve"> Management Information System (MIS) </w:t>
      </w:r>
      <w:r w:rsidR="00756DC3" w:rsidRPr="008C1969">
        <w:rPr>
          <w:rFonts w:cstheme="minorHAnsi"/>
          <w:b/>
          <w:color w:val="2E74B5" w:themeColor="accent5" w:themeShade="BF"/>
          <w:sz w:val="24"/>
          <w:szCs w:val="24"/>
        </w:rPr>
        <w:t>D</w:t>
      </w:r>
      <w:r w:rsidRPr="008C1969">
        <w:rPr>
          <w:rFonts w:cstheme="minorHAnsi"/>
          <w:b/>
          <w:color w:val="2E74B5" w:themeColor="accent5" w:themeShade="BF"/>
          <w:sz w:val="24"/>
          <w:szCs w:val="24"/>
        </w:rPr>
        <w:t xml:space="preserve">ata </w:t>
      </w:r>
      <w:r w:rsidR="00756DC3" w:rsidRPr="008C1969">
        <w:rPr>
          <w:rFonts w:cstheme="minorHAnsi"/>
          <w:b/>
          <w:color w:val="2E74B5" w:themeColor="accent5" w:themeShade="BF"/>
          <w:sz w:val="24"/>
          <w:szCs w:val="24"/>
        </w:rPr>
        <w:t>E</w:t>
      </w:r>
      <w:r w:rsidRPr="008C1969">
        <w:rPr>
          <w:rFonts w:cstheme="minorHAnsi"/>
          <w:b/>
          <w:color w:val="2E74B5" w:themeColor="accent5" w:themeShade="BF"/>
          <w:sz w:val="24"/>
          <w:szCs w:val="24"/>
        </w:rPr>
        <w:t xml:space="preserve">ntry </w:t>
      </w:r>
      <w:r w:rsidR="00756DC3" w:rsidRPr="008C1969">
        <w:rPr>
          <w:rFonts w:cstheme="minorHAnsi"/>
          <w:b/>
          <w:color w:val="2E74B5" w:themeColor="accent5" w:themeShade="BF"/>
          <w:sz w:val="24"/>
          <w:szCs w:val="24"/>
        </w:rPr>
        <w:t>R</w:t>
      </w:r>
      <w:r w:rsidRPr="008C1969">
        <w:rPr>
          <w:rFonts w:cstheme="minorHAnsi"/>
          <w:b/>
          <w:color w:val="2E74B5" w:themeColor="accent5" w:themeShade="BF"/>
          <w:sz w:val="24"/>
          <w:szCs w:val="24"/>
        </w:rPr>
        <w:t>equirements</w:t>
      </w:r>
    </w:p>
    <w:p w14:paraId="345ECD06" w14:textId="4B9B6AB6" w:rsidR="0073549C" w:rsidRPr="008C1969" w:rsidRDefault="0073549C" w:rsidP="00A71E88">
      <w:pPr>
        <w:spacing w:after="0" w:line="240" w:lineRule="auto"/>
        <w:ind w:hanging="51"/>
        <w:rPr>
          <w:rFonts w:cstheme="minorHAnsi"/>
          <w:b/>
          <w:color w:val="2E74B5" w:themeColor="accent5" w:themeShade="BF"/>
          <w:sz w:val="24"/>
          <w:szCs w:val="24"/>
        </w:rPr>
      </w:pPr>
      <w:r w:rsidRPr="008C1969">
        <w:rPr>
          <w:rFonts w:cstheme="minorHAnsi"/>
          <w:b/>
          <w:color w:val="2E74B5" w:themeColor="accent5" w:themeShade="BF"/>
          <w:sz w:val="24"/>
          <w:szCs w:val="24"/>
        </w:rPr>
        <w:t>P</w:t>
      </w:r>
      <w:r w:rsidR="00756DC3" w:rsidRPr="008C1969">
        <w:rPr>
          <w:rFonts w:cstheme="minorHAnsi"/>
          <w:b/>
          <w:color w:val="2E74B5" w:themeColor="accent5" w:themeShade="BF"/>
          <w:sz w:val="24"/>
          <w:szCs w:val="24"/>
        </w:rPr>
        <w:t>articipation</w:t>
      </w:r>
    </w:p>
    <w:p w14:paraId="074332C7" w14:textId="40E990EC" w:rsidR="0073549C" w:rsidRPr="008C1969" w:rsidRDefault="0073549C" w:rsidP="008A2D80">
      <w:pPr>
        <w:spacing w:after="0" w:line="240" w:lineRule="auto"/>
        <w:rPr>
          <w:rFonts w:cstheme="minorHAnsi"/>
          <w:sz w:val="24"/>
          <w:szCs w:val="24"/>
        </w:rPr>
      </w:pPr>
      <w:r w:rsidRPr="008C1969">
        <w:rPr>
          <w:rFonts w:cstheme="minorHAnsi"/>
          <w:b/>
          <w:sz w:val="24"/>
          <w:szCs w:val="24"/>
        </w:rPr>
        <w:t xml:space="preserve">WIN 0077, </w:t>
      </w:r>
      <w:r w:rsidR="00EA093F" w:rsidRPr="008C1969">
        <w:rPr>
          <w:rFonts w:cstheme="minorHAnsi"/>
          <w:b/>
          <w:sz w:val="24"/>
          <w:szCs w:val="24"/>
        </w:rPr>
        <w:t>Ch</w:t>
      </w:r>
      <w:r w:rsidR="009F0DF9" w:rsidRPr="008C1969">
        <w:rPr>
          <w:rFonts w:cstheme="minorHAnsi"/>
          <w:b/>
          <w:sz w:val="24"/>
          <w:szCs w:val="24"/>
        </w:rPr>
        <w:t>g.</w:t>
      </w:r>
      <w:r w:rsidR="00EA093F" w:rsidRPr="008C1969">
        <w:rPr>
          <w:rFonts w:cstheme="minorHAnsi"/>
          <w:b/>
          <w:sz w:val="24"/>
          <w:szCs w:val="24"/>
        </w:rPr>
        <w:t xml:space="preserve"> 11</w:t>
      </w:r>
      <w:r w:rsidRPr="008C1969">
        <w:rPr>
          <w:rFonts w:cstheme="minorHAnsi"/>
          <w:sz w:val="24"/>
          <w:szCs w:val="24"/>
        </w:rPr>
        <w:t>: “Services that Provide Labor Market Information” triggers and extends participation but is not a durational service.</w:t>
      </w:r>
    </w:p>
    <w:p w14:paraId="76C01549" w14:textId="77777777" w:rsidR="00756DC3" w:rsidRPr="008C1969" w:rsidRDefault="00756DC3" w:rsidP="00756DC3">
      <w:pPr>
        <w:pStyle w:val="ListParagraph"/>
        <w:spacing w:after="0" w:line="240" w:lineRule="auto"/>
        <w:ind w:left="342"/>
        <w:rPr>
          <w:rFonts w:cstheme="minorHAnsi"/>
          <w:sz w:val="24"/>
          <w:szCs w:val="24"/>
        </w:rPr>
      </w:pPr>
    </w:p>
    <w:p w14:paraId="358D312A" w14:textId="39E1571F" w:rsidR="008A2D80" w:rsidRPr="008C1969" w:rsidRDefault="0092302B" w:rsidP="008A2D80">
      <w:pPr>
        <w:spacing w:after="0" w:line="240" w:lineRule="auto"/>
        <w:ind w:hanging="51"/>
        <w:rPr>
          <w:rFonts w:cstheme="minorHAnsi"/>
          <w:b/>
          <w:color w:val="2E74B5" w:themeColor="accent5" w:themeShade="BF"/>
          <w:sz w:val="24"/>
          <w:szCs w:val="24"/>
        </w:rPr>
      </w:pPr>
      <w:r w:rsidRPr="008C1969">
        <w:rPr>
          <w:rFonts w:cstheme="minorHAnsi"/>
          <w:b/>
          <w:color w:val="2E74B5" w:themeColor="accent5" w:themeShade="BF"/>
          <w:sz w:val="24"/>
          <w:szCs w:val="24"/>
        </w:rPr>
        <w:t xml:space="preserve">Management Information System (MIS) </w:t>
      </w:r>
      <w:r w:rsidR="00756DC3" w:rsidRPr="008C1969">
        <w:rPr>
          <w:rFonts w:cstheme="minorHAnsi"/>
          <w:b/>
          <w:color w:val="2E74B5" w:themeColor="accent5" w:themeShade="BF"/>
          <w:sz w:val="24"/>
          <w:szCs w:val="24"/>
        </w:rPr>
        <w:t>D</w:t>
      </w:r>
      <w:r w:rsidR="0073549C" w:rsidRPr="008C1969">
        <w:rPr>
          <w:rFonts w:cstheme="minorHAnsi"/>
          <w:b/>
          <w:color w:val="2E74B5" w:themeColor="accent5" w:themeShade="BF"/>
          <w:sz w:val="24"/>
          <w:szCs w:val="24"/>
        </w:rPr>
        <w:t xml:space="preserve">ata </w:t>
      </w:r>
      <w:r w:rsidR="00756DC3" w:rsidRPr="008C1969">
        <w:rPr>
          <w:rFonts w:cstheme="minorHAnsi"/>
          <w:b/>
          <w:color w:val="2E74B5" w:themeColor="accent5" w:themeShade="BF"/>
          <w:sz w:val="24"/>
          <w:szCs w:val="24"/>
        </w:rPr>
        <w:t>E</w:t>
      </w:r>
      <w:r w:rsidR="0073549C" w:rsidRPr="008C1969">
        <w:rPr>
          <w:rFonts w:cstheme="minorHAnsi"/>
          <w:b/>
          <w:color w:val="2E74B5" w:themeColor="accent5" w:themeShade="BF"/>
          <w:sz w:val="24"/>
          <w:szCs w:val="24"/>
        </w:rPr>
        <w:t xml:space="preserve">ntry </w:t>
      </w:r>
      <w:r w:rsidR="00756DC3" w:rsidRPr="008C1969">
        <w:rPr>
          <w:rFonts w:cstheme="minorHAnsi"/>
          <w:b/>
          <w:color w:val="2E74B5" w:themeColor="accent5" w:themeShade="BF"/>
          <w:sz w:val="24"/>
          <w:szCs w:val="24"/>
        </w:rPr>
        <w:t>R</w:t>
      </w:r>
      <w:r w:rsidR="0073549C" w:rsidRPr="008C1969">
        <w:rPr>
          <w:rFonts w:cstheme="minorHAnsi"/>
          <w:b/>
          <w:color w:val="2E74B5" w:themeColor="accent5" w:themeShade="BF"/>
          <w:sz w:val="24"/>
          <w:szCs w:val="24"/>
        </w:rPr>
        <w:t>equirements</w:t>
      </w:r>
    </w:p>
    <w:p w14:paraId="115F9686" w14:textId="2CC0F8A1" w:rsidR="0073549C" w:rsidRPr="008C1969" w:rsidRDefault="0073549C" w:rsidP="008A2D80">
      <w:pPr>
        <w:spacing w:after="0" w:line="240" w:lineRule="auto"/>
        <w:ind w:hanging="51"/>
        <w:rPr>
          <w:rFonts w:cstheme="minorHAnsi"/>
          <w:b/>
          <w:color w:val="2E74B5" w:themeColor="accent5" w:themeShade="BF"/>
          <w:sz w:val="24"/>
          <w:szCs w:val="24"/>
        </w:rPr>
      </w:pPr>
      <w:r w:rsidRPr="008C1969">
        <w:rPr>
          <w:rFonts w:eastAsia="Times New Roman" w:cstheme="minorHAnsi"/>
          <w:b/>
          <w:sz w:val="24"/>
          <w:szCs w:val="24"/>
        </w:rPr>
        <w:t>WIN 0082</w:t>
      </w:r>
      <w:r w:rsidR="00DF1F60" w:rsidRPr="008C1969">
        <w:rPr>
          <w:rFonts w:eastAsia="Times New Roman" w:cstheme="minorHAnsi"/>
          <w:b/>
          <w:sz w:val="24"/>
          <w:szCs w:val="24"/>
        </w:rPr>
        <w:t>, Ch</w:t>
      </w:r>
      <w:r w:rsidR="009F0DF9" w:rsidRPr="008C1969">
        <w:rPr>
          <w:rFonts w:eastAsia="Times New Roman" w:cstheme="minorHAnsi"/>
          <w:b/>
          <w:sz w:val="24"/>
          <w:szCs w:val="24"/>
        </w:rPr>
        <w:t>g.</w:t>
      </w:r>
      <w:r w:rsidR="00DF1F60" w:rsidRPr="008C1969">
        <w:rPr>
          <w:rFonts w:eastAsia="Times New Roman" w:cstheme="minorHAnsi"/>
          <w:b/>
          <w:sz w:val="24"/>
          <w:szCs w:val="24"/>
        </w:rPr>
        <w:t xml:space="preserve"> 1</w:t>
      </w:r>
      <w:r w:rsidRPr="008C1969">
        <w:rPr>
          <w:rFonts w:eastAsia="Times New Roman" w:cstheme="minorHAnsi"/>
          <w:b/>
          <w:sz w:val="24"/>
          <w:szCs w:val="24"/>
        </w:rPr>
        <w:t xml:space="preserve">: </w:t>
      </w:r>
      <w:r w:rsidRPr="008C1969">
        <w:rPr>
          <w:rFonts w:eastAsia="Times New Roman" w:cstheme="minorHAnsi"/>
          <w:sz w:val="24"/>
          <w:szCs w:val="24"/>
        </w:rPr>
        <w:t>Services must be entered at the point in time they are delivered;</w:t>
      </w:r>
      <w:r w:rsidR="008A2D80" w:rsidRPr="008C1969">
        <w:rPr>
          <w:rFonts w:eastAsia="Times New Roman" w:cstheme="minorHAnsi"/>
          <w:sz w:val="24"/>
          <w:szCs w:val="24"/>
        </w:rPr>
        <w:t xml:space="preserve"> </w:t>
      </w:r>
      <w:r w:rsidRPr="008C1969">
        <w:rPr>
          <w:rFonts w:eastAsia="Times New Roman" w:cstheme="minorHAnsi"/>
          <w:sz w:val="24"/>
          <w:szCs w:val="24"/>
        </w:rPr>
        <w:t xml:space="preserve">If services cannot be entered at the time they are delivered, </w:t>
      </w:r>
      <w:r w:rsidR="00DF1F60" w:rsidRPr="008C1969">
        <w:rPr>
          <w:rFonts w:eastAsia="Times New Roman" w:cstheme="minorHAnsi"/>
          <w:sz w:val="24"/>
          <w:szCs w:val="24"/>
        </w:rPr>
        <w:t xml:space="preserve">Basic Services and ITSS </w:t>
      </w:r>
      <w:r w:rsidRPr="008C1969">
        <w:rPr>
          <w:rFonts w:eastAsia="Times New Roman" w:cstheme="minorHAnsi"/>
          <w:sz w:val="24"/>
          <w:szCs w:val="24"/>
        </w:rPr>
        <w:t xml:space="preserve">services must be entered </w:t>
      </w:r>
      <w:r w:rsidRPr="008C1969">
        <w:rPr>
          <w:rFonts w:eastAsia="Times New Roman" w:cstheme="minorHAnsi"/>
          <w:bCs/>
          <w:i/>
          <w:iCs/>
          <w:sz w:val="24"/>
          <w:szCs w:val="24"/>
        </w:rPr>
        <w:t>within 14 calendar days</w:t>
      </w:r>
      <w:r w:rsidRPr="008C1969">
        <w:rPr>
          <w:rFonts w:eastAsia="Times New Roman" w:cstheme="minorHAnsi"/>
          <w:sz w:val="24"/>
          <w:szCs w:val="24"/>
        </w:rPr>
        <w:t xml:space="preserve"> of service delivery and the </w:t>
      </w:r>
      <w:r w:rsidRPr="008C1969">
        <w:rPr>
          <w:rFonts w:eastAsia="Times New Roman" w:cstheme="minorHAnsi"/>
          <w:bCs/>
          <w:i/>
          <w:iCs/>
          <w:sz w:val="24"/>
          <w:szCs w:val="24"/>
        </w:rPr>
        <w:t>service date entered must always reflect the date the service was delivered</w:t>
      </w:r>
      <w:r w:rsidRPr="008C1969">
        <w:rPr>
          <w:rFonts w:eastAsia="Times New Roman" w:cstheme="minorHAnsi"/>
          <w:bCs/>
          <w:sz w:val="24"/>
          <w:szCs w:val="24"/>
        </w:rPr>
        <w:t>.</w:t>
      </w:r>
    </w:p>
    <w:p w14:paraId="1C391F68" w14:textId="77777777" w:rsidR="008A2D80" w:rsidRPr="008C1969" w:rsidRDefault="008A2D80" w:rsidP="008A2D80">
      <w:pPr>
        <w:spacing w:after="0" w:line="240" w:lineRule="auto"/>
        <w:rPr>
          <w:rFonts w:eastAsia="Times New Roman" w:cstheme="minorHAnsi"/>
          <w:sz w:val="24"/>
          <w:szCs w:val="24"/>
        </w:rPr>
      </w:pPr>
    </w:p>
    <w:p w14:paraId="76983A1E" w14:textId="4CED5AFF" w:rsidR="0073549C" w:rsidRPr="008C1969" w:rsidRDefault="0073549C" w:rsidP="008A2D80">
      <w:pPr>
        <w:spacing w:after="0" w:line="240" w:lineRule="auto"/>
        <w:rPr>
          <w:rFonts w:eastAsia="Times New Roman" w:cstheme="minorHAnsi"/>
          <w:sz w:val="24"/>
          <w:szCs w:val="24"/>
        </w:rPr>
      </w:pPr>
      <w:r w:rsidRPr="008C1969">
        <w:rPr>
          <w:rFonts w:eastAsia="Times New Roman" w:cstheme="minorHAnsi"/>
          <w:b/>
          <w:caps/>
          <w:sz w:val="24"/>
          <w:szCs w:val="24"/>
        </w:rPr>
        <w:t xml:space="preserve">ESD </w:t>
      </w:r>
      <w:r w:rsidRPr="008C1969">
        <w:rPr>
          <w:rFonts w:eastAsia="Times New Roman" w:cstheme="minorHAnsi"/>
          <w:b/>
          <w:sz w:val="24"/>
          <w:szCs w:val="24"/>
        </w:rPr>
        <w:t>Policy 1023</w:t>
      </w:r>
      <w:r w:rsidR="00EF61DC" w:rsidRPr="008C1969">
        <w:rPr>
          <w:rFonts w:eastAsia="Times New Roman" w:cstheme="minorHAnsi"/>
          <w:b/>
          <w:sz w:val="24"/>
          <w:szCs w:val="24"/>
        </w:rPr>
        <w:t xml:space="preserve"> Rev. 1</w:t>
      </w:r>
      <w:r w:rsidRPr="008C1969">
        <w:rPr>
          <w:rFonts w:eastAsia="Times New Roman" w:cstheme="minorHAnsi"/>
          <w:b/>
          <w:sz w:val="24"/>
          <w:szCs w:val="24"/>
        </w:rPr>
        <w:t xml:space="preserve"> Co-enrolled Integrated Service Delivery Policy and Operations Manual Handbook:</w:t>
      </w:r>
      <w:r w:rsidR="008A2D80" w:rsidRPr="008C1969">
        <w:rPr>
          <w:rFonts w:eastAsia="Times New Roman" w:cstheme="minorHAnsi"/>
          <w:b/>
          <w:sz w:val="24"/>
          <w:szCs w:val="24"/>
        </w:rPr>
        <w:t xml:space="preserve"> </w:t>
      </w:r>
      <w:r w:rsidRPr="008C1969">
        <w:rPr>
          <w:rFonts w:eastAsia="Times New Roman" w:cstheme="minorHAnsi"/>
          <w:sz w:val="24"/>
          <w:szCs w:val="24"/>
        </w:rPr>
        <w:t>All services must be linked to an Active Program Enrollment.</w:t>
      </w:r>
    </w:p>
    <w:p w14:paraId="4843D155" w14:textId="77777777" w:rsidR="008A2D80" w:rsidRPr="008C1969" w:rsidRDefault="008A2D80" w:rsidP="008A2D80">
      <w:pPr>
        <w:spacing w:after="0" w:line="240" w:lineRule="auto"/>
        <w:rPr>
          <w:rFonts w:eastAsia="Times New Roman" w:cstheme="minorHAnsi"/>
          <w:b/>
          <w:sz w:val="24"/>
          <w:szCs w:val="24"/>
        </w:rPr>
      </w:pPr>
    </w:p>
    <w:p w14:paraId="4490654E" w14:textId="17AF0D26" w:rsidR="0073549C" w:rsidRPr="008C1969" w:rsidRDefault="0073549C" w:rsidP="008A2D80">
      <w:pPr>
        <w:spacing w:after="0" w:line="240" w:lineRule="auto"/>
        <w:contextualSpacing/>
        <w:rPr>
          <w:rFonts w:eastAsia="Times New Roman" w:cstheme="minorHAnsi"/>
          <w:bCs/>
          <w:sz w:val="24"/>
          <w:szCs w:val="24"/>
        </w:rPr>
      </w:pPr>
      <w:r w:rsidRPr="008C1969">
        <w:rPr>
          <w:rFonts w:eastAsia="Times New Roman" w:cstheme="minorHAnsi"/>
          <w:b/>
          <w:sz w:val="24"/>
          <w:szCs w:val="24"/>
        </w:rPr>
        <w:lastRenderedPageBreak/>
        <w:t>ESD Policy 1020</w:t>
      </w:r>
      <w:r w:rsidR="009F0DF9" w:rsidRPr="008C1969">
        <w:rPr>
          <w:rFonts w:eastAsia="Times New Roman" w:cstheme="minorHAnsi"/>
          <w:b/>
          <w:sz w:val="24"/>
          <w:szCs w:val="24"/>
        </w:rPr>
        <w:t>,</w:t>
      </w:r>
      <w:r w:rsidR="00EF61DC" w:rsidRPr="008C1969">
        <w:rPr>
          <w:rFonts w:eastAsia="Times New Roman" w:cstheme="minorHAnsi"/>
          <w:b/>
          <w:sz w:val="24"/>
          <w:szCs w:val="24"/>
        </w:rPr>
        <w:t xml:space="preserve"> Rev. 1</w:t>
      </w:r>
      <w:r w:rsidRPr="008C1969">
        <w:rPr>
          <w:rFonts w:eastAsia="Times New Roman" w:cstheme="minorHAnsi"/>
          <w:b/>
          <w:sz w:val="24"/>
          <w:szCs w:val="24"/>
        </w:rPr>
        <w:t xml:space="preserve"> Handbook:</w:t>
      </w:r>
      <w:r w:rsidR="008A2D80" w:rsidRPr="008C1969">
        <w:rPr>
          <w:rFonts w:eastAsia="Times New Roman" w:cstheme="minorHAnsi"/>
          <w:b/>
          <w:sz w:val="24"/>
          <w:szCs w:val="24"/>
        </w:rPr>
        <w:t xml:space="preserve"> </w:t>
      </w:r>
      <w:r w:rsidRPr="008C1969">
        <w:rPr>
          <w:rFonts w:eastAsia="Times New Roman" w:cstheme="minorHAnsi"/>
          <w:sz w:val="24"/>
          <w:szCs w:val="24"/>
        </w:rPr>
        <w:t xml:space="preserve">Services within the </w:t>
      </w:r>
      <w:r w:rsidR="008A2D80" w:rsidRPr="008C1969">
        <w:rPr>
          <w:rFonts w:eastAsia="Times New Roman" w:cstheme="minorHAnsi"/>
          <w:sz w:val="24"/>
          <w:szCs w:val="24"/>
        </w:rPr>
        <w:t>W</w:t>
      </w:r>
      <w:r w:rsidRPr="008C1969">
        <w:rPr>
          <w:rFonts w:eastAsia="Times New Roman" w:cstheme="minorHAnsi"/>
          <w:sz w:val="24"/>
          <w:szCs w:val="24"/>
        </w:rPr>
        <w:t>orkSource Service Catalog are the source data for performance and outcome measurements across the WorkSource system.</w:t>
      </w:r>
      <w:r w:rsidR="008A2D80" w:rsidRPr="008C1969">
        <w:rPr>
          <w:rFonts w:eastAsia="Times New Roman" w:cstheme="minorHAnsi"/>
          <w:sz w:val="24"/>
          <w:szCs w:val="24"/>
        </w:rPr>
        <w:t xml:space="preserve"> </w:t>
      </w:r>
      <w:r w:rsidRPr="008C1969">
        <w:rPr>
          <w:rFonts w:eastAsia="Times New Roman" w:cstheme="minorHAnsi"/>
          <w:bCs/>
          <w:sz w:val="24"/>
          <w:szCs w:val="24"/>
        </w:rPr>
        <w:t>Stakeholders within the system must review the Services Catalog on a regular basis to ensure their knowledge of available services and definitions is maintained.</w:t>
      </w:r>
    </w:p>
    <w:p w14:paraId="47CE31E9" w14:textId="77777777" w:rsidR="008A2D80" w:rsidRPr="008C1969" w:rsidRDefault="008A2D80" w:rsidP="008A2D80">
      <w:pPr>
        <w:spacing w:after="0" w:line="240" w:lineRule="auto"/>
        <w:contextualSpacing/>
        <w:rPr>
          <w:rFonts w:eastAsia="Times New Roman" w:cstheme="minorHAnsi"/>
          <w:bCs/>
          <w:sz w:val="24"/>
          <w:szCs w:val="24"/>
        </w:rPr>
      </w:pPr>
    </w:p>
    <w:p w14:paraId="6C5647D5" w14:textId="37068D25" w:rsidR="0073549C" w:rsidRPr="008C1969" w:rsidRDefault="00EF61DC" w:rsidP="0073549C">
      <w:pPr>
        <w:spacing w:after="0" w:line="240" w:lineRule="auto"/>
        <w:contextualSpacing/>
        <w:rPr>
          <w:rFonts w:eastAsia="Times New Roman" w:cstheme="minorHAnsi"/>
          <w:sz w:val="24"/>
          <w:szCs w:val="24"/>
        </w:rPr>
      </w:pPr>
      <w:r w:rsidRPr="008C1969">
        <w:rPr>
          <w:rFonts w:eastAsia="Times New Roman" w:cstheme="minorHAnsi"/>
          <w:b/>
          <w:caps/>
          <w:sz w:val="24"/>
          <w:szCs w:val="24"/>
        </w:rPr>
        <w:t xml:space="preserve">ESD </w:t>
      </w:r>
      <w:r w:rsidRPr="008C1969">
        <w:rPr>
          <w:rFonts w:eastAsia="Times New Roman" w:cstheme="minorHAnsi"/>
          <w:b/>
          <w:sz w:val="24"/>
          <w:szCs w:val="24"/>
        </w:rPr>
        <w:t xml:space="preserve">Policy 1023 </w:t>
      </w:r>
      <w:bookmarkStart w:id="74" w:name="_Hlk80687225"/>
      <w:r w:rsidRPr="008C1969">
        <w:rPr>
          <w:rFonts w:eastAsia="Times New Roman" w:cstheme="minorHAnsi"/>
          <w:b/>
          <w:sz w:val="24"/>
          <w:szCs w:val="24"/>
        </w:rPr>
        <w:t>Rev. 1</w:t>
      </w:r>
      <w:bookmarkEnd w:id="74"/>
      <w:r w:rsidR="0073549C" w:rsidRPr="008C1969">
        <w:rPr>
          <w:rFonts w:eastAsia="Times New Roman" w:cstheme="minorHAnsi"/>
          <w:b/>
          <w:sz w:val="24"/>
          <w:szCs w:val="24"/>
        </w:rPr>
        <w:t>:</w:t>
      </w:r>
      <w:r w:rsidR="008A2D80" w:rsidRPr="008C1969">
        <w:rPr>
          <w:rFonts w:eastAsia="Times New Roman" w:cstheme="minorHAnsi"/>
          <w:b/>
          <w:sz w:val="24"/>
          <w:szCs w:val="24"/>
        </w:rPr>
        <w:t xml:space="preserve"> </w:t>
      </w:r>
      <w:r w:rsidR="0073549C" w:rsidRPr="008C1969">
        <w:rPr>
          <w:rFonts w:eastAsia="Times New Roman" w:cstheme="minorHAnsi"/>
          <w:bCs/>
          <w:i/>
          <w:iCs/>
          <w:sz w:val="24"/>
          <w:szCs w:val="24"/>
        </w:rPr>
        <w:t>For WIOA Youth programs only, DOL has said [service providers] should report a Youth program element as if it were funded by the WIOA program, regardless of the funding source.</w:t>
      </w:r>
      <w:r w:rsidR="008A2D80" w:rsidRPr="008C1969">
        <w:rPr>
          <w:rFonts w:eastAsia="Times New Roman" w:cstheme="minorHAnsi"/>
          <w:bCs/>
          <w:i/>
          <w:iCs/>
          <w:sz w:val="24"/>
          <w:szCs w:val="24"/>
        </w:rPr>
        <w:t xml:space="preserve"> </w:t>
      </w:r>
      <w:r w:rsidR="0073549C" w:rsidRPr="008C1969">
        <w:rPr>
          <w:rFonts w:eastAsia="Times New Roman" w:cstheme="minorHAnsi"/>
          <w:sz w:val="24"/>
          <w:szCs w:val="24"/>
        </w:rPr>
        <w:t>If a WIOA Youth participant receives program elements from another service provider, the WIOA Youth provider should record these in MIS in the same way as they would if the WIOA Youth program provided the component. As such, there is no federal reporting requirement to enter the service as “Paid by Other”</w:t>
      </w:r>
      <w:r w:rsidR="008A2D80" w:rsidRPr="008C1969">
        <w:rPr>
          <w:rFonts w:eastAsia="Times New Roman" w:cstheme="minorHAnsi"/>
          <w:sz w:val="24"/>
          <w:szCs w:val="24"/>
        </w:rPr>
        <w:t xml:space="preserve">. </w:t>
      </w:r>
      <w:r w:rsidR="0073549C" w:rsidRPr="008C1969">
        <w:rPr>
          <w:rFonts w:eastAsia="Times New Roman" w:cstheme="minorHAnsi"/>
          <w:sz w:val="24"/>
          <w:szCs w:val="24"/>
        </w:rPr>
        <w:t>In terms of supporting documentation, DOL expects to find references to youth program elements delivered by non-WIOA providers in ISS or case notes.</w:t>
      </w:r>
    </w:p>
    <w:p w14:paraId="0EE6D44D" w14:textId="4CFDF1A2" w:rsidR="0073549C" w:rsidRPr="008C1969" w:rsidRDefault="006A2911" w:rsidP="008A2D80">
      <w:pPr>
        <w:pStyle w:val="Heading2"/>
        <w:shd w:val="clear" w:color="auto" w:fill="DEEAF6" w:themeFill="accent5" w:themeFillTint="33"/>
        <w:rPr>
          <w:rFonts w:eastAsia="Times New Roman"/>
        </w:rPr>
      </w:pPr>
      <w:bookmarkStart w:id="75" w:name="_Toc81292747"/>
      <w:r w:rsidRPr="008C1969">
        <w:rPr>
          <w:rFonts w:eastAsia="Times New Roman"/>
        </w:rPr>
        <w:t xml:space="preserve">PE# 14 </w:t>
      </w:r>
      <w:r w:rsidR="0073549C" w:rsidRPr="008C1969">
        <w:rPr>
          <w:rFonts w:eastAsia="Times New Roman"/>
        </w:rPr>
        <w:t>Postsecondary Preparation and Transition Activities</w:t>
      </w:r>
      <w:bookmarkEnd w:id="75"/>
    </w:p>
    <w:p w14:paraId="64330147" w14:textId="77777777" w:rsidR="0073549C" w:rsidRPr="008C1969" w:rsidRDefault="0073549C" w:rsidP="00756DC3">
      <w:pPr>
        <w:spacing w:after="0" w:line="240" w:lineRule="auto"/>
        <w:ind w:hanging="51"/>
        <w:rPr>
          <w:rFonts w:cstheme="minorHAnsi"/>
          <w:b/>
          <w:color w:val="2E74B5" w:themeColor="accent5" w:themeShade="BF"/>
          <w:sz w:val="24"/>
          <w:szCs w:val="24"/>
        </w:rPr>
      </w:pPr>
      <w:r w:rsidRPr="008C1969">
        <w:rPr>
          <w:rFonts w:cstheme="minorHAnsi"/>
          <w:b/>
          <w:color w:val="2E74B5" w:themeColor="accent5" w:themeShade="BF"/>
          <w:sz w:val="24"/>
          <w:szCs w:val="24"/>
        </w:rPr>
        <w:t xml:space="preserve">MIS: </w:t>
      </w:r>
    </w:p>
    <w:p w14:paraId="3F669F74" w14:textId="4C240F4A" w:rsidR="0073549C" w:rsidRPr="008C1969" w:rsidRDefault="0073549C" w:rsidP="008A2D80">
      <w:pPr>
        <w:spacing w:after="0" w:line="240" w:lineRule="auto"/>
        <w:rPr>
          <w:rFonts w:eastAsia="Times New Roman" w:cstheme="minorHAnsi"/>
          <w:sz w:val="24"/>
          <w:szCs w:val="24"/>
        </w:rPr>
      </w:pPr>
      <w:r w:rsidRPr="008C1969">
        <w:rPr>
          <w:rFonts w:eastAsia="Times New Roman" w:cstheme="minorHAnsi"/>
          <w:b/>
          <w:caps/>
          <w:sz w:val="24"/>
          <w:szCs w:val="24"/>
        </w:rPr>
        <w:t xml:space="preserve">WIN 0077, </w:t>
      </w:r>
      <w:r w:rsidR="00EA093F" w:rsidRPr="008C1969">
        <w:rPr>
          <w:rFonts w:eastAsia="Times New Roman" w:cstheme="minorHAnsi"/>
          <w:b/>
          <w:sz w:val="24"/>
          <w:szCs w:val="24"/>
        </w:rPr>
        <w:t>Change</w:t>
      </w:r>
      <w:r w:rsidR="00EA093F" w:rsidRPr="008C1969">
        <w:rPr>
          <w:rFonts w:eastAsia="Times New Roman" w:cstheme="minorHAnsi"/>
          <w:b/>
          <w:caps/>
          <w:sz w:val="24"/>
          <w:szCs w:val="24"/>
        </w:rPr>
        <w:t xml:space="preserve"> 11</w:t>
      </w:r>
      <w:r w:rsidRPr="008C1969">
        <w:rPr>
          <w:rFonts w:eastAsia="Times New Roman" w:cstheme="minorHAnsi"/>
          <w:b/>
          <w:sz w:val="24"/>
          <w:szCs w:val="24"/>
        </w:rPr>
        <w:t>; WorkSource Service Catalog:</w:t>
      </w:r>
      <w:r w:rsidR="008A2D80" w:rsidRPr="008C1969">
        <w:rPr>
          <w:rFonts w:eastAsia="Times New Roman" w:cstheme="minorHAnsi"/>
          <w:b/>
          <w:sz w:val="24"/>
          <w:szCs w:val="24"/>
        </w:rPr>
        <w:t xml:space="preserve"> </w:t>
      </w:r>
      <w:r w:rsidRPr="008C1969">
        <w:rPr>
          <w:rFonts w:eastAsia="Times New Roman" w:cstheme="minorHAnsi"/>
          <w:bCs/>
          <w:sz w:val="24"/>
          <w:szCs w:val="24"/>
        </w:rPr>
        <w:t>Post-Secondary Preparation and Transition Activities (Youth Only):</w:t>
      </w:r>
      <w:r w:rsidR="008A2D80" w:rsidRPr="008C1969">
        <w:rPr>
          <w:rFonts w:eastAsia="Times New Roman" w:cstheme="minorHAnsi"/>
          <w:bCs/>
          <w:sz w:val="24"/>
          <w:szCs w:val="24"/>
        </w:rPr>
        <w:t xml:space="preserve"> </w:t>
      </w:r>
      <w:r w:rsidRPr="008C1969">
        <w:rPr>
          <w:rFonts w:eastAsia="Times New Roman" w:cstheme="minorHAnsi"/>
          <w:sz w:val="24"/>
          <w:szCs w:val="24"/>
        </w:rPr>
        <w:t>Such activities prepare ISY and OSY for advancement to postsecondary education after attaining a high school diploma or its recognized equivalent. These services include exploring postsecondary education options including technical training schools, community colleges, four-year colleges and universities, and registered apprenticeship.</w:t>
      </w:r>
      <w:r w:rsidR="008A2D80" w:rsidRPr="008C1969">
        <w:rPr>
          <w:rFonts w:eastAsia="Times New Roman" w:cstheme="minorHAnsi"/>
          <w:sz w:val="24"/>
          <w:szCs w:val="24"/>
        </w:rPr>
        <w:t xml:space="preserve"> </w:t>
      </w:r>
      <w:r w:rsidRPr="008C1969">
        <w:rPr>
          <w:rFonts w:eastAsia="Times New Roman" w:cstheme="minorHAnsi"/>
          <w:sz w:val="24"/>
          <w:szCs w:val="24"/>
        </w:rPr>
        <w:t>Additional services include, but are not limited to, assisting youth to prepare for SAT/ACT testing; assisting with college admission applications; searching and applying for scholarships and grants; filling out the proper Financial Aid applications and adhering to changing guidelines; and connecting youth to postsecondary education programs.</w:t>
      </w:r>
    </w:p>
    <w:p w14:paraId="449A7EDA" w14:textId="77777777" w:rsidR="006A3811" w:rsidRPr="008C1969" w:rsidRDefault="006A3811" w:rsidP="00A71E88">
      <w:pPr>
        <w:spacing w:after="0" w:line="240" w:lineRule="auto"/>
        <w:ind w:hanging="51"/>
        <w:rPr>
          <w:rFonts w:cstheme="minorHAnsi"/>
          <w:b/>
          <w:color w:val="2E74B5" w:themeColor="accent5" w:themeShade="BF"/>
          <w:sz w:val="24"/>
          <w:szCs w:val="24"/>
        </w:rPr>
      </w:pPr>
    </w:p>
    <w:p w14:paraId="1E614F4C" w14:textId="7E8B6479" w:rsidR="0073549C" w:rsidRPr="008C1969" w:rsidRDefault="00756DC3" w:rsidP="00A71E88">
      <w:pPr>
        <w:spacing w:after="0" w:line="240" w:lineRule="auto"/>
        <w:ind w:hanging="51"/>
        <w:rPr>
          <w:rFonts w:cstheme="minorHAnsi"/>
          <w:b/>
          <w:color w:val="2E74B5" w:themeColor="accent5" w:themeShade="BF"/>
          <w:sz w:val="24"/>
          <w:szCs w:val="24"/>
        </w:rPr>
      </w:pPr>
      <w:r w:rsidRPr="008C1969">
        <w:rPr>
          <w:rFonts w:cstheme="minorHAnsi"/>
          <w:b/>
          <w:color w:val="2E74B5" w:themeColor="accent5" w:themeShade="BF"/>
          <w:sz w:val="24"/>
          <w:szCs w:val="24"/>
        </w:rPr>
        <w:t>D</w:t>
      </w:r>
      <w:r w:rsidR="0073549C" w:rsidRPr="008C1969">
        <w:rPr>
          <w:rFonts w:cstheme="minorHAnsi"/>
          <w:b/>
          <w:color w:val="2E74B5" w:themeColor="accent5" w:themeShade="BF"/>
          <w:sz w:val="24"/>
          <w:szCs w:val="24"/>
        </w:rPr>
        <w:t>efinition</w:t>
      </w:r>
    </w:p>
    <w:p w14:paraId="2EF93E66" w14:textId="1AAF3EFE" w:rsidR="008D7D9B" w:rsidRPr="008C1969" w:rsidRDefault="0073549C" w:rsidP="008D7D9B">
      <w:pPr>
        <w:spacing w:after="0" w:line="240" w:lineRule="auto"/>
        <w:rPr>
          <w:rFonts w:cstheme="minorHAnsi"/>
          <w:sz w:val="24"/>
          <w:szCs w:val="24"/>
        </w:rPr>
      </w:pPr>
      <w:r w:rsidRPr="008C1969">
        <w:rPr>
          <w:rFonts w:cstheme="minorHAnsi"/>
          <w:b/>
          <w:caps/>
          <w:sz w:val="24"/>
          <w:szCs w:val="24"/>
        </w:rPr>
        <w:t xml:space="preserve">TEGL </w:t>
      </w:r>
      <w:r w:rsidR="00CA5C0B" w:rsidRPr="008C1969">
        <w:rPr>
          <w:rFonts w:cstheme="minorHAnsi"/>
          <w:b/>
          <w:caps/>
          <w:sz w:val="24"/>
          <w:szCs w:val="24"/>
        </w:rPr>
        <w:t xml:space="preserve">21-16 </w:t>
      </w:r>
      <w:r w:rsidR="00CA5C0B" w:rsidRPr="008C1969">
        <w:rPr>
          <w:rFonts w:cstheme="minorHAnsi"/>
          <w:b/>
          <w:sz w:val="24"/>
          <w:szCs w:val="24"/>
        </w:rPr>
        <w:t>Chg</w:t>
      </w:r>
      <w:r w:rsidR="00CA5C0B" w:rsidRPr="008C1969">
        <w:rPr>
          <w:rFonts w:cstheme="minorHAnsi"/>
          <w:b/>
          <w:caps/>
          <w:sz w:val="24"/>
          <w:szCs w:val="24"/>
        </w:rPr>
        <w:t>. 1</w:t>
      </w:r>
      <w:r w:rsidRPr="008C1969">
        <w:rPr>
          <w:rFonts w:cstheme="minorHAnsi"/>
          <w:b/>
          <w:caps/>
          <w:sz w:val="24"/>
          <w:szCs w:val="24"/>
        </w:rPr>
        <w:t>:</w:t>
      </w:r>
      <w:r w:rsidR="008A2D80" w:rsidRPr="008C1969">
        <w:rPr>
          <w:rFonts w:cstheme="minorHAnsi"/>
          <w:b/>
          <w:caps/>
          <w:sz w:val="24"/>
          <w:szCs w:val="24"/>
        </w:rPr>
        <w:t xml:space="preserve"> </w:t>
      </w:r>
      <w:r w:rsidRPr="008C1969">
        <w:rPr>
          <w:rFonts w:cstheme="minorHAnsi"/>
          <w:sz w:val="24"/>
          <w:szCs w:val="24"/>
        </w:rPr>
        <w:t xml:space="preserve">Postsecondary preparation and transition activities and services prepare ISY and OSY for advancement to postsecondary education after attaining a high school diploma or its recognized equivalent. </w:t>
      </w:r>
    </w:p>
    <w:p w14:paraId="30CEA37C" w14:textId="54CF4790" w:rsidR="0073549C" w:rsidRPr="008C1969" w:rsidRDefault="0073549C" w:rsidP="008D7D9B">
      <w:pPr>
        <w:spacing w:after="0" w:line="240" w:lineRule="auto"/>
        <w:rPr>
          <w:rFonts w:cstheme="minorHAnsi"/>
          <w:sz w:val="24"/>
          <w:szCs w:val="24"/>
        </w:rPr>
      </w:pPr>
      <w:r w:rsidRPr="008C1969">
        <w:rPr>
          <w:rFonts w:cstheme="minorHAnsi"/>
          <w:sz w:val="24"/>
          <w:szCs w:val="24"/>
        </w:rPr>
        <w:t xml:space="preserve">These services include </w:t>
      </w:r>
      <w:r w:rsidRPr="008C1969">
        <w:rPr>
          <w:rFonts w:cstheme="minorHAnsi"/>
          <w:b/>
          <w:sz w:val="24"/>
          <w:szCs w:val="24"/>
        </w:rPr>
        <w:t>but are not limited to:</w:t>
      </w:r>
      <w:r w:rsidRPr="008C1969">
        <w:rPr>
          <w:rFonts w:cstheme="minorHAnsi"/>
          <w:sz w:val="24"/>
          <w:szCs w:val="24"/>
        </w:rPr>
        <w:t xml:space="preserve"> </w:t>
      </w:r>
    </w:p>
    <w:p w14:paraId="0262945B" w14:textId="77777777" w:rsidR="0073549C" w:rsidRPr="008C1969" w:rsidRDefault="0073549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 xml:space="preserve">exploring postsecondary education options; </w:t>
      </w:r>
    </w:p>
    <w:p w14:paraId="1AE22567" w14:textId="77777777" w:rsidR="0073549C" w:rsidRPr="008C1969" w:rsidRDefault="0073549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 xml:space="preserve">assisting youth to prepare for SAT/ACT testing; </w:t>
      </w:r>
    </w:p>
    <w:p w14:paraId="70C198B0" w14:textId="7227E652" w:rsidR="0073549C" w:rsidRPr="008C1969" w:rsidRDefault="0073549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 xml:space="preserve">assisting with college admission applications; </w:t>
      </w:r>
    </w:p>
    <w:p w14:paraId="4E0B9897" w14:textId="77777777" w:rsidR="0073549C" w:rsidRPr="008C1969" w:rsidRDefault="0073549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 xml:space="preserve">searching and applying for scholarships and grants; </w:t>
      </w:r>
    </w:p>
    <w:p w14:paraId="2DE9AE0D" w14:textId="77777777" w:rsidR="0073549C" w:rsidRPr="008C1969" w:rsidRDefault="0073549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filling out the proper Financial Aid applications and adhering to changing guidelines; and</w:t>
      </w:r>
    </w:p>
    <w:p w14:paraId="78C6F05A" w14:textId="77777777" w:rsidR="0073549C" w:rsidRPr="008C1969" w:rsidRDefault="0073549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connecting youth to postsecondary education programs.</w:t>
      </w:r>
    </w:p>
    <w:p w14:paraId="02FF9F6A" w14:textId="77777777" w:rsidR="0073549C" w:rsidRPr="008C1969" w:rsidRDefault="0073549C" w:rsidP="0073549C">
      <w:pPr>
        <w:spacing w:after="0" w:line="240" w:lineRule="auto"/>
        <w:rPr>
          <w:rFonts w:cstheme="minorHAnsi"/>
          <w:b/>
          <w:caps/>
          <w:sz w:val="24"/>
          <w:szCs w:val="24"/>
        </w:rPr>
      </w:pPr>
    </w:p>
    <w:p w14:paraId="23935C95" w14:textId="54FBE72D" w:rsidR="0073549C" w:rsidRPr="008C1969" w:rsidRDefault="0073549C" w:rsidP="00A71E88">
      <w:pPr>
        <w:spacing w:after="0" w:line="240" w:lineRule="auto"/>
        <w:ind w:hanging="51"/>
        <w:rPr>
          <w:rFonts w:cstheme="minorHAnsi"/>
          <w:b/>
          <w:color w:val="2E74B5" w:themeColor="accent5" w:themeShade="BF"/>
          <w:sz w:val="24"/>
          <w:szCs w:val="24"/>
        </w:rPr>
      </w:pPr>
      <w:r w:rsidRPr="008C1969">
        <w:rPr>
          <w:rFonts w:cstheme="minorHAnsi"/>
          <w:b/>
          <w:color w:val="2E74B5" w:themeColor="accent5" w:themeShade="BF"/>
          <w:sz w:val="24"/>
          <w:szCs w:val="24"/>
        </w:rPr>
        <w:t>R</w:t>
      </w:r>
      <w:r w:rsidR="00756DC3" w:rsidRPr="008C1969">
        <w:rPr>
          <w:rFonts w:cstheme="minorHAnsi"/>
          <w:b/>
          <w:color w:val="2E74B5" w:themeColor="accent5" w:themeShade="BF"/>
          <w:sz w:val="24"/>
          <w:szCs w:val="24"/>
        </w:rPr>
        <w:t>eporting</w:t>
      </w:r>
      <w:r w:rsidRPr="008C1969">
        <w:rPr>
          <w:rFonts w:cstheme="minorHAnsi"/>
          <w:b/>
          <w:color w:val="2E74B5" w:themeColor="accent5" w:themeShade="BF"/>
          <w:sz w:val="24"/>
          <w:szCs w:val="24"/>
        </w:rPr>
        <w:t>/</w:t>
      </w:r>
      <w:r w:rsidR="0092302B" w:rsidRPr="008C1969">
        <w:rPr>
          <w:rFonts w:cstheme="minorHAnsi"/>
          <w:b/>
          <w:color w:val="2E74B5" w:themeColor="accent5" w:themeShade="BF"/>
          <w:sz w:val="24"/>
          <w:szCs w:val="24"/>
        </w:rPr>
        <w:t xml:space="preserve"> Management Information System (MIS) </w:t>
      </w:r>
      <w:r w:rsidR="00756DC3" w:rsidRPr="008C1969">
        <w:rPr>
          <w:rFonts w:cstheme="minorHAnsi"/>
          <w:b/>
          <w:color w:val="2E74B5" w:themeColor="accent5" w:themeShade="BF"/>
          <w:sz w:val="24"/>
          <w:szCs w:val="24"/>
        </w:rPr>
        <w:t>D</w:t>
      </w:r>
      <w:r w:rsidRPr="008C1969">
        <w:rPr>
          <w:rFonts w:cstheme="minorHAnsi"/>
          <w:b/>
          <w:color w:val="2E74B5" w:themeColor="accent5" w:themeShade="BF"/>
          <w:sz w:val="24"/>
          <w:szCs w:val="24"/>
        </w:rPr>
        <w:t xml:space="preserve">ata </w:t>
      </w:r>
      <w:r w:rsidR="00756DC3" w:rsidRPr="008C1969">
        <w:rPr>
          <w:rFonts w:cstheme="minorHAnsi"/>
          <w:b/>
          <w:color w:val="2E74B5" w:themeColor="accent5" w:themeShade="BF"/>
          <w:sz w:val="24"/>
          <w:szCs w:val="24"/>
        </w:rPr>
        <w:t>E</w:t>
      </w:r>
      <w:r w:rsidRPr="008C1969">
        <w:rPr>
          <w:rFonts w:cstheme="minorHAnsi"/>
          <w:b/>
          <w:color w:val="2E74B5" w:themeColor="accent5" w:themeShade="BF"/>
          <w:sz w:val="24"/>
          <w:szCs w:val="24"/>
        </w:rPr>
        <w:t xml:space="preserve">ntry </w:t>
      </w:r>
      <w:r w:rsidR="00756DC3" w:rsidRPr="008C1969">
        <w:rPr>
          <w:rFonts w:cstheme="minorHAnsi"/>
          <w:b/>
          <w:color w:val="2E74B5" w:themeColor="accent5" w:themeShade="BF"/>
          <w:sz w:val="24"/>
          <w:szCs w:val="24"/>
        </w:rPr>
        <w:t>R</w:t>
      </w:r>
      <w:r w:rsidRPr="008C1969">
        <w:rPr>
          <w:rFonts w:cstheme="minorHAnsi"/>
          <w:b/>
          <w:color w:val="2E74B5" w:themeColor="accent5" w:themeShade="BF"/>
          <w:sz w:val="24"/>
          <w:szCs w:val="24"/>
        </w:rPr>
        <w:t>equirements</w:t>
      </w:r>
    </w:p>
    <w:p w14:paraId="01F953AD" w14:textId="77777777" w:rsidR="008D7D9B" w:rsidRPr="008C1969" w:rsidRDefault="0073549C" w:rsidP="008D7D9B">
      <w:pPr>
        <w:spacing w:after="0" w:line="240" w:lineRule="auto"/>
        <w:ind w:hanging="51"/>
        <w:rPr>
          <w:rFonts w:cstheme="minorHAnsi"/>
          <w:b/>
          <w:color w:val="2E74B5" w:themeColor="accent5" w:themeShade="BF"/>
          <w:sz w:val="24"/>
          <w:szCs w:val="24"/>
        </w:rPr>
      </w:pPr>
      <w:r w:rsidRPr="008C1969">
        <w:rPr>
          <w:rFonts w:cstheme="minorHAnsi"/>
          <w:b/>
          <w:color w:val="2E74B5" w:themeColor="accent5" w:themeShade="BF"/>
          <w:sz w:val="24"/>
          <w:szCs w:val="24"/>
        </w:rPr>
        <w:t>P</w:t>
      </w:r>
      <w:r w:rsidR="00756DC3" w:rsidRPr="008C1969">
        <w:rPr>
          <w:rFonts w:cstheme="minorHAnsi"/>
          <w:b/>
          <w:color w:val="2E74B5" w:themeColor="accent5" w:themeShade="BF"/>
          <w:sz w:val="24"/>
          <w:szCs w:val="24"/>
        </w:rPr>
        <w:t>articipation</w:t>
      </w:r>
    </w:p>
    <w:p w14:paraId="2E86B694" w14:textId="1930DE22" w:rsidR="0073549C" w:rsidRPr="008C1969" w:rsidRDefault="0073549C" w:rsidP="008D7D9B">
      <w:pPr>
        <w:spacing w:after="0" w:line="240" w:lineRule="auto"/>
        <w:ind w:hanging="51"/>
        <w:rPr>
          <w:rFonts w:cstheme="minorHAnsi"/>
          <w:sz w:val="24"/>
          <w:szCs w:val="24"/>
        </w:rPr>
      </w:pPr>
      <w:r w:rsidRPr="008C1969">
        <w:rPr>
          <w:rFonts w:cstheme="minorHAnsi"/>
          <w:b/>
          <w:caps/>
          <w:sz w:val="24"/>
          <w:szCs w:val="24"/>
        </w:rPr>
        <w:t xml:space="preserve">WIN 0077, </w:t>
      </w:r>
      <w:r w:rsidR="00EA093F" w:rsidRPr="008C1969">
        <w:rPr>
          <w:rFonts w:cstheme="minorHAnsi"/>
          <w:b/>
          <w:sz w:val="24"/>
          <w:szCs w:val="24"/>
        </w:rPr>
        <w:t>Change</w:t>
      </w:r>
      <w:r w:rsidR="00EA093F" w:rsidRPr="008C1969">
        <w:rPr>
          <w:rFonts w:cstheme="minorHAnsi"/>
          <w:b/>
          <w:caps/>
          <w:sz w:val="24"/>
          <w:szCs w:val="24"/>
        </w:rPr>
        <w:t xml:space="preserve"> 11</w:t>
      </w:r>
      <w:r w:rsidRPr="008C1969">
        <w:rPr>
          <w:rFonts w:cstheme="minorHAnsi"/>
          <w:b/>
          <w:sz w:val="24"/>
          <w:szCs w:val="24"/>
        </w:rPr>
        <w:t xml:space="preserve">: </w:t>
      </w:r>
      <w:r w:rsidRPr="008C1969">
        <w:rPr>
          <w:rFonts w:cstheme="minorHAnsi"/>
          <w:sz w:val="24"/>
          <w:szCs w:val="24"/>
        </w:rPr>
        <w:t>Postsecondary Preparation and Transition Activities” triggers and extends participation but is not a durational service.</w:t>
      </w:r>
    </w:p>
    <w:p w14:paraId="440D0959" w14:textId="77777777" w:rsidR="008D7D9B" w:rsidRPr="008C1969" w:rsidRDefault="008D7D9B" w:rsidP="008D7D9B">
      <w:pPr>
        <w:spacing w:after="0" w:line="240" w:lineRule="auto"/>
        <w:ind w:hanging="51"/>
        <w:rPr>
          <w:rFonts w:cstheme="minorHAnsi"/>
          <w:sz w:val="24"/>
          <w:szCs w:val="24"/>
        </w:rPr>
      </w:pPr>
    </w:p>
    <w:p w14:paraId="599BBA72" w14:textId="133BD238" w:rsidR="0073549C" w:rsidRPr="008C1969" w:rsidRDefault="0073549C" w:rsidP="008D7D9B">
      <w:pPr>
        <w:spacing w:after="0" w:line="240" w:lineRule="auto"/>
        <w:rPr>
          <w:rFonts w:eastAsia="Times New Roman" w:cstheme="minorHAnsi"/>
          <w:bCs/>
          <w:i/>
          <w:iCs/>
          <w:sz w:val="24"/>
          <w:szCs w:val="24"/>
        </w:rPr>
      </w:pPr>
      <w:r w:rsidRPr="008C1969">
        <w:rPr>
          <w:rFonts w:eastAsia="Times New Roman" w:cstheme="minorHAnsi"/>
          <w:b/>
          <w:sz w:val="24"/>
          <w:szCs w:val="24"/>
        </w:rPr>
        <w:lastRenderedPageBreak/>
        <w:t>WIN 0082</w:t>
      </w:r>
      <w:r w:rsidR="00DF1F60" w:rsidRPr="008C1969">
        <w:rPr>
          <w:rFonts w:eastAsia="Times New Roman" w:cstheme="minorHAnsi"/>
          <w:b/>
          <w:sz w:val="24"/>
          <w:szCs w:val="24"/>
        </w:rPr>
        <w:t>, Change 1</w:t>
      </w:r>
      <w:r w:rsidRPr="008C1969">
        <w:rPr>
          <w:rFonts w:eastAsia="Times New Roman" w:cstheme="minorHAnsi"/>
          <w:b/>
          <w:sz w:val="24"/>
          <w:szCs w:val="24"/>
        </w:rPr>
        <w:t>: Effective 2-15-17,</w:t>
      </w:r>
      <w:r w:rsidRPr="008C1969">
        <w:rPr>
          <w:rFonts w:eastAsia="Times New Roman" w:cstheme="minorHAnsi"/>
          <w:sz w:val="24"/>
          <w:szCs w:val="24"/>
        </w:rPr>
        <w:t xml:space="preserve"> the minimal WIT data entry requirements are as follows:</w:t>
      </w:r>
      <w:r w:rsidR="008D7D9B" w:rsidRPr="008C1969">
        <w:rPr>
          <w:rFonts w:eastAsia="Times New Roman" w:cstheme="minorHAnsi"/>
          <w:sz w:val="24"/>
          <w:szCs w:val="24"/>
        </w:rPr>
        <w:t xml:space="preserve"> </w:t>
      </w:r>
      <w:r w:rsidRPr="008C1969">
        <w:rPr>
          <w:rFonts w:eastAsia="Times New Roman" w:cstheme="minorHAnsi"/>
          <w:sz w:val="24"/>
          <w:szCs w:val="24"/>
        </w:rPr>
        <w:t>Services must be entered at the point in time they are delivered;</w:t>
      </w:r>
      <w:r w:rsidR="008D7D9B" w:rsidRPr="008C1969">
        <w:rPr>
          <w:rFonts w:eastAsia="Times New Roman" w:cstheme="minorHAnsi"/>
          <w:sz w:val="24"/>
          <w:szCs w:val="24"/>
        </w:rPr>
        <w:t xml:space="preserve"> </w:t>
      </w:r>
      <w:r w:rsidRPr="008C1969">
        <w:rPr>
          <w:rFonts w:eastAsia="Times New Roman" w:cstheme="minorHAnsi"/>
          <w:sz w:val="24"/>
          <w:szCs w:val="24"/>
        </w:rPr>
        <w:t xml:space="preserve">If services cannot be entered at the time they are delivered, </w:t>
      </w:r>
      <w:r w:rsidR="00DF1F60" w:rsidRPr="008C1969">
        <w:rPr>
          <w:rFonts w:eastAsia="Times New Roman" w:cstheme="minorHAnsi"/>
          <w:sz w:val="24"/>
          <w:szCs w:val="24"/>
        </w:rPr>
        <w:t xml:space="preserve">Basic Services and ITSS </w:t>
      </w:r>
      <w:r w:rsidRPr="008C1969">
        <w:rPr>
          <w:rFonts w:eastAsia="Times New Roman" w:cstheme="minorHAnsi"/>
          <w:sz w:val="24"/>
          <w:szCs w:val="24"/>
        </w:rPr>
        <w:t xml:space="preserve">services must be entered </w:t>
      </w:r>
      <w:r w:rsidRPr="008C1969">
        <w:rPr>
          <w:rFonts w:eastAsia="Times New Roman" w:cstheme="minorHAnsi"/>
          <w:bCs/>
          <w:i/>
          <w:iCs/>
          <w:sz w:val="24"/>
          <w:szCs w:val="24"/>
        </w:rPr>
        <w:t>within 14 calendar days</w:t>
      </w:r>
      <w:r w:rsidRPr="008C1969">
        <w:rPr>
          <w:rFonts w:eastAsia="Times New Roman" w:cstheme="minorHAnsi"/>
          <w:sz w:val="24"/>
          <w:szCs w:val="24"/>
        </w:rPr>
        <w:t xml:space="preserve"> of service delivery and the </w:t>
      </w:r>
      <w:r w:rsidRPr="008C1969">
        <w:rPr>
          <w:rFonts w:eastAsia="Times New Roman" w:cstheme="minorHAnsi"/>
          <w:bCs/>
          <w:i/>
          <w:iCs/>
          <w:sz w:val="24"/>
          <w:szCs w:val="24"/>
        </w:rPr>
        <w:t>service date entered must always reflect the date the service was delivered.</w:t>
      </w:r>
    </w:p>
    <w:p w14:paraId="709D3E18" w14:textId="77777777" w:rsidR="008D7D9B" w:rsidRPr="008C1969" w:rsidRDefault="008D7D9B" w:rsidP="008D7D9B">
      <w:pPr>
        <w:spacing w:after="0" w:line="240" w:lineRule="auto"/>
        <w:rPr>
          <w:rFonts w:eastAsia="Times New Roman" w:cstheme="minorHAnsi"/>
          <w:bCs/>
          <w:i/>
          <w:iCs/>
          <w:sz w:val="24"/>
          <w:szCs w:val="24"/>
        </w:rPr>
      </w:pPr>
    </w:p>
    <w:p w14:paraId="01BC58A2" w14:textId="342C897A" w:rsidR="0073549C" w:rsidRPr="008C1969" w:rsidRDefault="0073549C" w:rsidP="008D7D9B">
      <w:pPr>
        <w:spacing w:after="0" w:line="240" w:lineRule="auto"/>
        <w:rPr>
          <w:rFonts w:eastAsia="Times New Roman" w:cstheme="minorHAnsi"/>
          <w:sz w:val="24"/>
          <w:szCs w:val="24"/>
        </w:rPr>
      </w:pPr>
      <w:r w:rsidRPr="008C1969">
        <w:rPr>
          <w:rFonts w:eastAsia="Times New Roman" w:cstheme="minorHAnsi"/>
          <w:b/>
          <w:caps/>
          <w:sz w:val="24"/>
          <w:szCs w:val="24"/>
        </w:rPr>
        <w:t xml:space="preserve">ESD </w:t>
      </w:r>
      <w:r w:rsidRPr="008C1969">
        <w:rPr>
          <w:rFonts w:eastAsia="Times New Roman" w:cstheme="minorHAnsi"/>
          <w:b/>
          <w:sz w:val="24"/>
          <w:szCs w:val="24"/>
        </w:rPr>
        <w:t>Policy 1023</w:t>
      </w:r>
      <w:r w:rsidR="00EF61DC" w:rsidRPr="008C1969">
        <w:rPr>
          <w:rFonts w:eastAsia="Times New Roman" w:cstheme="minorHAnsi"/>
          <w:b/>
          <w:sz w:val="24"/>
          <w:szCs w:val="24"/>
        </w:rPr>
        <w:t xml:space="preserve"> Rev. 1</w:t>
      </w:r>
      <w:r w:rsidRPr="008C1969">
        <w:rPr>
          <w:rFonts w:eastAsia="Times New Roman" w:cstheme="minorHAnsi"/>
          <w:b/>
          <w:sz w:val="24"/>
          <w:szCs w:val="24"/>
        </w:rPr>
        <w:t xml:space="preserve"> Co-enrolled Integrated Service Delivery Policy and Operations Manual Handbook:</w:t>
      </w:r>
      <w:r w:rsidR="008D7D9B" w:rsidRPr="008C1969">
        <w:rPr>
          <w:rFonts w:eastAsia="Times New Roman" w:cstheme="minorHAnsi"/>
          <w:b/>
          <w:sz w:val="24"/>
          <w:szCs w:val="24"/>
        </w:rPr>
        <w:t xml:space="preserve"> </w:t>
      </w:r>
      <w:r w:rsidRPr="008C1969">
        <w:rPr>
          <w:rFonts w:eastAsia="Times New Roman" w:cstheme="minorHAnsi"/>
          <w:sz w:val="24"/>
          <w:szCs w:val="24"/>
        </w:rPr>
        <w:t>All services must be linked to an Active Program Enrollment.</w:t>
      </w:r>
    </w:p>
    <w:p w14:paraId="0883D67B" w14:textId="77777777" w:rsidR="008D7D9B" w:rsidRPr="008C1969" w:rsidRDefault="008D7D9B" w:rsidP="008D7D9B">
      <w:pPr>
        <w:spacing w:after="0" w:line="240" w:lineRule="auto"/>
        <w:rPr>
          <w:rFonts w:eastAsia="Times New Roman" w:cstheme="minorHAnsi"/>
          <w:b/>
          <w:sz w:val="24"/>
          <w:szCs w:val="24"/>
        </w:rPr>
      </w:pPr>
    </w:p>
    <w:p w14:paraId="1CEAF2DB" w14:textId="5ED118FD" w:rsidR="0073549C" w:rsidRPr="008C1969" w:rsidRDefault="0073549C" w:rsidP="008D7D9B">
      <w:pPr>
        <w:spacing w:after="0" w:line="240" w:lineRule="auto"/>
        <w:contextualSpacing/>
        <w:rPr>
          <w:rFonts w:eastAsia="Times New Roman" w:cstheme="minorHAnsi"/>
          <w:bCs/>
          <w:i/>
          <w:iCs/>
          <w:sz w:val="24"/>
          <w:szCs w:val="24"/>
        </w:rPr>
      </w:pPr>
      <w:bookmarkStart w:id="76" w:name="_Hlk80687260"/>
      <w:r w:rsidRPr="008C1969">
        <w:rPr>
          <w:rFonts w:eastAsia="Times New Roman" w:cstheme="minorHAnsi"/>
          <w:b/>
          <w:sz w:val="24"/>
          <w:szCs w:val="24"/>
        </w:rPr>
        <w:t>ESD Policy 1020</w:t>
      </w:r>
      <w:r w:rsidR="00140817" w:rsidRPr="008C1969">
        <w:rPr>
          <w:rFonts w:eastAsia="Times New Roman" w:cstheme="minorHAnsi"/>
          <w:b/>
          <w:sz w:val="24"/>
          <w:szCs w:val="24"/>
        </w:rPr>
        <w:t>,</w:t>
      </w:r>
      <w:r w:rsidR="00EF61DC" w:rsidRPr="008C1969">
        <w:rPr>
          <w:rFonts w:eastAsia="Times New Roman" w:cstheme="minorHAnsi"/>
          <w:b/>
          <w:sz w:val="24"/>
          <w:szCs w:val="24"/>
        </w:rPr>
        <w:t xml:space="preserve"> Rev. 1</w:t>
      </w:r>
      <w:r w:rsidRPr="008C1969">
        <w:rPr>
          <w:rFonts w:eastAsia="Times New Roman" w:cstheme="minorHAnsi"/>
          <w:b/>
          <w:sz w:val="24"/>
          <w:szCs w:val="24"/>
        </w:rPr>
        <w:t xml:space="preserve"> </w:t>
      </w:r>
      <w:bookmarkEnd w:id="76"/>
      <w:r w:rsidRPr="008C1969">
        <w:rPr>
          <w:rFonts w:eastAsia="Times New Roman" w:cstheme="minorHAnsi"/>
          <w:b/>
          <w:sz w:val="24"/>
          <w:szCs w:val="24"/>
        </w:rPr>
        <w:t>Handbook:</w:t>
      </w:r>
      <w:r w:rsidR="008D7D9B" w:rsidRPr="008C1969">
        <w:rPr>
          <w:rFonts w:eastAsia="Times New Roman" w:cstheme="minorHAnsi"/>
          <w:b/>
          <w:sz w:val="24"/>
          <w:szCs w:val="24"/>
        </w:rPr>
        <w:t xml:space="preserve"> </w:t>
      </w:r>
      <w:r w:rsidRPr="008C1969">
        <w:rPr>
          <w:rFonts w:eastAsia="Times New Roman" w:cstheme="minorHAnsi"/>
          <w:sz w:val="24"/>
          <w:szCs w:val="24"/>
        </w:rPr>
        <w:t>Services within the WorkSource Service Catalog are the source data for performance and outcome measurements across the WorkSource system.</w:t>
      </w:r>
      <w:r w:rsidR="008D7D9B" w:rsidRPr="008C1969">
        <w:rPr>
          <w:rFonts w:eastAsia="Times New Roman" w:cstheme="minorHAnsi"/>
          <w:sz w:val="24"/>
          <w:szCs w:val="24"/>
        </w:rPr>
        <w:t xml:space="preserve"> </w:t>
      </w:r>
      <w:r w:rsidRPr="008C1969">
        <w:rPr>
          <w:rFonts w:eastAsia="Times New Roman" w:cstheme="minorHAnsi"/>
          <w:bCs/>
          <w:i/>
          <w:iCs/>
          <w:sz w:val="24"/>
          <w:szCs w:val="24"/>
        </w:rPr>
        <w:t>Stakeholders within the system must review the Services Catalog on a regular basis to ensure their knowledge of available services and definitions is maintained.</w:t>
      </w:r>
    </w:p>
    <w:p w14:paraId="52241C26" w14:textId="77777777" w:rsidR="008D7D9B" w:rsidRPr="008C1969" w:rsidRDefault="008D7D9B" w:rsidP="008D7D9B">
      <w:pPr>
        <w:spacing w:after="0" w:line="240" w:lineRule="auto"/>
        <w:contextualSpacing/>
        <w:rPr>
          <w:rFonts w:eastAsia="Times New Roman" w:cstheme="minorHAnsi"/>
          <w:bCs/>
          <w:i/>
          <w:iCs/>
          <w:sz w:val="24"/>
          <w:szCs w:val="24"/>
        </w:rPr>
      </w:pPr>
    </w:p>
    <w:p w14:paraId="02E98DD4" w14:textId="16B87828" w:rsidR="0073549C" w:rsidRPr="008C1969" w:rsidRDefault="0000042D" w:rsidP="008D7D9B">
      <w:pPr>
        <w:spacing w:after="0" w:line="240" w:lineRule="auto"/>
        <w:contextualSpacing/>
        <w:rPr>
          <w:rFonts w:eastAsia="Times New Roman" w:cstheme="minorHAnsi"/>
          <w:sz w:val="24"/>
          <w:szCs w:val="24"/>
        </w:rPr>
      </w:pPr>
      <w:r w:rsidRPr="008C1969">
        <w:rPr>
          <w:rFonts w:eastAsia="Times New Roman" w:cstheme="minorHAnsi"/>
          <w:b/>
          <w:sz w:val="24"/>
          <w:szCs w:val="24"/>
        </w:rPr>
        <w:t>ESD Policy 1020</w:t>
      </w:r>
      <w:r w:rsidR="00140817" w:rsidRPr="008C1969">
        <w:rPr>
          <w:rFonts w:eastAsia="Times New Roman" w:cstheme="minorHAnsi"/>
          <w:b/>
          <w:sz w:val="24"/>
          <w:szCs w:val="24"/>
        </w:rPr>
        <w:t>,</w:t>
      </w:r>
      <w:r w:rsidRPr="008C1969">
        <w:rPr>
          <w:rFonts w:eastAsia="Times New Roman" w:cstheme="minorHAnsi"/>
          <w:b/>
          <w:sz w:val="24"/>
          <w:szCs w:val="24"/>
        </w:rPr>
        <w:t xml:space="preserve"> Rev. 1</w:t>
      </w:r>
      <w:r w:rsidR="0073549C" w:rsidRPr="008C1969">
        <w:rPr>
          <w:rFonts w:eastAsia="Times New Roman" w:cstheme="minorHAnsi"/>
          <w:b/>
          <w:sz w:val="24"/>
          <w:szCs w:val="24"/>
        </w:rPr>
        <w:t>:</w:t>
      </w:r>
      <w:r w:rsidR="008D7D9B" w:rsidRPr="008C1969">
        <w:rPr>
          <w:rFonts w:eastAsia="Times New Roman" w:cstheme="minorHAnsi"/>
          <w:b/>
          <w:sz w:val="24"/>
          <w:szCs w:val="24"/>
        </w:rPr>
        <w:t xml:space="preserve"> </w:t>
      </w:r>
      <w:r w:rsidR="0073549C" w:rsidRPr="008C1969">
        <w:rPr>
          <w:rFonts w:eastAsia="Times New Roman" w:cstheme="minorHAnsi"/>
          <w:sz w:val="24"/>
          <w:szCs w:val="24"/>
        </w:rPr>
        <w:t>For WIOA Youth programs only, DOL has said [service providers] should report a Youth program element as if it were funded by the WIOA program, regardless of the funding source.</w:t>
      </w:r>
      <w:r w:rsidR="008D7D9B" w:rsidRPr="008C1969">
        <w:rPr>
          <w:rFonts w:eastAsia="Times New Roman" w:cstheme="minorHAnsi"/>
          <w:sz w:val="24"/>
          <w:szCs w:val="24"/>
        </w:rPr>
        <w:t xml:space="preserve"> </w:t>
      </w:r>
      <w:r w:rsidR="0073549C" w:rsidRPr="008C1969">
        <w:rPr>
          <w:rFonts w:eastAsia="Times New Roman" w:cstheme="minorHAnsi"/>
          <w:sz w:val="24"/>
          <w:szCs w:val="24"/>
        </w:rPr>
        <w:t>If a WIOA Youth participant receives program elements from another service provider, the WIOA Youth provider should record these in MIS in the same way as they would if the WIOA Youth program provided the component. As such, there is no federal reporting requirement to enter the service as “Paid by Other”</w:t>
      </w:r>
      <w:r w:rsidR="008D7D9B" w:rsidRPr="008C1969">
        <w:rPr>
          <w:rFonts w:eastAsia="Times New Roman" w:cstheme="minorHAnsi"/>
          <w:sz w:val="24"/>
          <w:szCs w:val="24"/>
        </w:rPr>
        <w:t xml:space="preserve">. </w:t>
      </w:r>
      <w:r w:rsidR="0073549C" w:rsidRPr="008C1969">
        <w:rPr>
          <w:rFonts w:eastAsia="Times New Roman" w:cstheme="minorHAnsi"/>
          <w:sz w:val="24"/>
          <w:szCs w:val="24"/>
        </w:rPr>
        <w:t>In terms of supporting documentation, DOL expects to find references to youth program elements delivered by non-WIOA providers in ISS or case notes.</w:t>
      </w:r>
    </w:p>
    <w:p w14:paraId="354441C4" w14:textId="7FBBC614" w:rsidR="0073549C" w:rsidRPr="008C1969" w:rsidRDefault="00EA3B85" w:rsidP="00EA3B85">
      <w:pPr>
        <w:pStyle w:val="Heading1"/>
        <w:shd w:val="clear" w:color="auto" w:fill="FFF2CC" w:themeFill="accent4" w:themeFillTint="33"/>
      </w:pPr>
      <w:bookmarkStart w:id="77" w:name="_Toc81292748"/>
      <w:r w:rsidRPr="008C1969">
        <w:t>Outcomes</w:t>
      </w:r>
      <w:bookmarkEnd w:id="77"/>
    </w:p>
    <w:p w14:paraId="70284CE3" w14:textId="1746309D" w:rsidR="00EA3B85" w:rsidRPr="008C1969" w:rsidRDefault="00EA3B85" w:rsidP="00EA3B85">
      <w:pPr>
        <w:pStyle w:val="Heading2"/>
        <w:shd w:val="clear" w:color="auto" w:fill="D9E2F3" w:themeFill="accent1" w:themeFillTint="33"/>
      </w:pPr>
      <w:bookmarkStart w:id="78" w:name="_Toc81292749"/>
      <w:r w:rsidRPr="008C1969">
        <w:t>Date of Most Recent Measurable Skills Gains (In-program Performance Indicator)</w:t>
      </w:r>
      <w:bookmarkEnd w:id="78"/>
    </w:p>
    <w:p w14:paraId="043C3427" w14:textId="7BDB7804" w:rsidR="00EA3B85" w:rsidRPr="008C1969" w:rsidRDefault="008D7D9B" w:rsidP="00EA3B85">
      <w:pPr>
        <w:autoSpaceDE w:val="0"/>
        <w:autoSpaceDN w:val="0"/>
        <w:adjustRightInd w:val="0"/>
        <w:spacing w:after="0" w:line="240" w:lineRule="auto"/>
        <w:rPr>
          <w:rFonts w:cstheme="minorHAnsi"/>
          <w:iCs/>
          <w:sz w:val="24"/>
          <w:szCs w:val="24"/>
        </w:rPr>
      </w:pPr>
      <w:bookmarkStart w:id="79" w:name="_Hlk51069790"/>
      <w:r w:rsidRPr="008C1969">
        <w:rPr>
          <w:rFonts w:cstheme="minorHAnsi"/>
          <w:iCs/>
          <w:sz w:val="24"/>
          <w:szCs w:val="24"/>
        </w:rPr>
        <w:t>S</w:t>
      </w:r>
      <w:r w:rsidR="00EA3B85" w:rsidRPr="008C1969">
        <w:rPr>
          <w:rFonts w:cstheme="minorHAnsi"/>
          <w:iCs/>
          <w:sz w:val="24"/>
          <w:szCs w:val="24"/>
        </w:rPr>
        <w:t xml:space="preserve">ee more details under </w:t>
      </w:r>
      <w:r w:rsidR="00EA3B85" w:rsidRPr="008C1969">
        <w:rPr>
          <w:rFonts w:cstheme="minorHAnsi"/>
          <w:i/>
          <w:iCs/>
          <w:sz w:val="24"/>
          <w:szCs w:val="24"/>
        </w:rPr>
        <w:t>“</w:t>
      </w:r>
      <w:r w:rsidRPr="008C1969">
        <w:rPr>
          <w:rFonts w:cstheme="minorHAnsi"/>
          <w:i/>
          <w:iCs/>
          <w:sz w:val="24"/>
          <w:szCs w:val="24"/>
        </w:rPr>
        <w:t>Y</w:t>
      </w:r>
      <w:r w:rsidR="00EA3B85" w:rsidRPr="008C1969">
        <w:rPr>
          <w:rFonts w:cstheme="minorHAnsi"/>
          <w:i/>
          <w:iCs/>
          <w:sz w:val="24"/>
          <w:szCs w:val="24"/>
        </w:rPr>
        <w:t xml:space="preserve">outh </w:t>
      </w:r>
      <w:r w:rsidRPr="008C1969">
        <w:rPr>
          <w:rFonts w:cstheme="minorHAnsi"/>
          <w:i/>
          <w:iCs/>
          <w:sz w:val="24"/>
          <w:szCs w:val="24"/>
        </w:rPr>
        <w:t>P</w:t>
      </w:r>
      <w:r w:rsidR="00EA3B85" w:rsidRPr="008C1969">
        <w:rPr>
          <w:rFonts w:cstheme="minorHAnsi"/>
          <w:i/>
          <w:iCs/>
          <w:sz w:val="24"/>
          <w:szCs w:val="24"/>
        </w:rPr>
        <w:t>erformance Indicators</w:t>
      </w:r>
      <w:r w:rsidR="00EA3B85" w:rsidRPr="008C1969">
        <w:rPr>
          <w:rFonts w:cstheme="minorHAnsi"/>
          <w:iCs/>
          <w:sz w:val="24"/>
          <w:szCs w:val="24"/>
        </w:rPr>
        <w:t xml:space="preserve">” </w:t>
      </w:r>
    </w:p>
    <w:bookmarkEnd w:id="79"/>
    <w:p w14:paraId="14A96C80" w14:textId="77777777" w:rsidR="00EA3B85" w:rsidRPr="008C1969" w:rsidRDefault="00EA3B85" w:rsidP="00EA3B85">
      <w:pPr>
        <w:autoSpaceDE w:val="0"/>
        <w:autoSpaceDN w:val="0"/>
        <w:adjustRightInd w:val="0"/>
        <w:spacing w:after="0" w:line="240" w:lineRule="auto"/>
        <w:rPr>
          <w:rFonts w:cstheme="minorHAnsi"/>
          <w:b/>
          <w:bCs/>
          <w:iCs/>
          <w:caps/>
          <w:sz w:val="24"/>
          <w:szCs w:val="24"/>
          <w:u w:val="single"/>
        </w:rPr>
      </w:pPr>
    </w:p>
    <w:p w14:paraId="0A6DF7C1" w14:textId="77777777" w:rsidR="008D7D9B" w:rsidRPr="008C1969" w:rsidRDefault="00756DC3" w:rsidP="008D7D9B">
      <w:pPr>
        <w:spacing w:after="0" w:line="240" w:lineRule="auto"/>
        <w:ind w:hanging="51"/>
        <w:rPr>
          <w:rFonts w:cstheme="minorHAnsi"/>
          <w:b/>
          <w:color w:val="2E74B5" w:themeColor="accent5" w:themeShade="BF"/>
          <w:sz w:val="24"/>
          <w:szCs w:val="24"/>
        </w:rPr>
      </w:pPr>
      <w:r w:rsidRPr="008C1969">
        <w:rPr>
          <w:rFonts w:cstheme="minorHAnsi"/>
          <w:b/>
          <w:color w:val="2E74B5" w:themeColor="accent5" w:themeShade="BF"/>
          <w:sz w:val="24"/>
          <w:szCs w:val="24"/>
        </w:rPr>
        <w:t>D</w:t>
      </w:r>
      <w:r w:rsidR="00EA3B85" w:rsidRPr="008C1969">
        <w:rPr>
          <w:rFonts w:cstheme="minorHAnsi"/>
          <w:b/>
          <w:color w:val="2E74B5" w:themeColor="accent5" w:themeShade="BF"/>
          <w:sz w:val="24"/>
          <w:szCs w:val="24"/>
        </w:rPr>
        <w:t>efinitions/</w:t>
      </w:r>
      <w:r w:rsidRPr="008C1969">
        <w:rPr>
          <w:rFonts w:cstheme="minorHAnsi"/>
          <w:b/>
          <w:color w:val="2E74B5" w:themeColor="accent5" w:themeShade="BF"/>
          <w:sz w:val="24"/>
          <w:szCs w:val="24"/>
        </w:rPr>
        <w:t>D</w:t>
      </w:r>
      <w:r w:rsidR="00EA3B85" w:rsidRPr="008C1969">
        <w:rPr>
          <w:rFonts w:cstheme="minorHAnsi"/>
          <w:b/>
          <w:color w:val="2E74B5" w:themeColor="accent5" w:themeShade="BF"/>
          <w:sz w:val="24"/>
          <w:szCs w:val="24"/>
        </w:rPr>
        <w:t xml:space="preserve">ocumentation </w:t>
      </w:r>
      <w:r w:rsidRPr="008C1969">
        <w:rPr>
          <w:rFonts w:cstheme="minorHAnsi"/>
          <w:b/>
          <w:color w:val="2E74B5" w:themeColor="accent5" w:themeShade="BF"/>
          <w:sz w:val="24"/>
          <w:szCs w:val="24"/>
        </w:rPr>
        <w:t>S</w:t>
      </w:r>
      <w:r w:rsidR="00EA3B85" w:rsidRPr="008C1969">
        <w:rPr>
          <w:rFonts w:cstheme="minorHAnsi"/>
          <w:b/>
          <w:color w:val="2E74B5" w:themeColor="accent5" w:themeShade="BF"/>
          <w:sz w:val="24"/>
          <w:szCs w:val="24"/>
        </w:rPr>
        <w:t>tandards</w:t>
      </w:r>
    </w:p>
    <w:p w14:paraId="532F294E" w14:textId="37C65858" w:rsidR="00EA3B85" w:rsidRPr="008C1969" w:rsidRDefault="00EA3B85" w:rsidP="008D7D9B">
      <w:pPr>
        <w:spacing w:after="0" w:line="240" w:lineRule="auto"/>
        <w:ind w:hanging="51"/>
        <w:rPr>
          <w:rFonts w:cstheme="minorHAnsi"/>
          <w:bCs/>
          <w:iCs/>
          <w:sz w:val="24"/>
          <w:szCs w:val="24"/>
        </w:rPr>
      </w:pPr>
      <w:r w:rsidRPr="008C1969">
        <w:rPr>
          <w:rFonts w:cstheme="minorHAnsi"/>
          <w:b/>
          <w:bCs/>
          <w:iCs/>
          <w:sz w:val="24"/>
          <w:szCs w:val="24"/>
        </w:rPr>
        <w:t>20 CFR 677.155(c)(5):</w:t>
      </w:r>
      <w:r w:rsidRPr="008C1969">
        <w:rPr>
          <w:rFonts w:cstheme="minorHAnsi"/>
          <w:bCs/>
          <w:iCs/>
          <w:sz w:val="24"/>
          <w:szCs w:val="24"/>
        </w:rPr>
        <w:t xml:space="preserve"> </w:t>
      </w:r>
      <w:r w:rsidRPr="008C1969">
        <w:rPr>
          <w:rFonts w:cstheme="minorHAnsi"/>
          <w:b/>
          <w:bCs/>
          <w:iCs/>
          <w:sz w:val="24"/>
          <w:szCs w:val="24"/>
          <w:u w:val="single"/>
        </w:rPr>
        <w:t>Measurable skill gains</w:t>
      </w:r>
      <w:r w:rsidRPr="008C1969">
        <w:rPr>
          <w:rFonts w:cstheme="minorHAnsi"/>
          <w:bCs/>
          <w:iCs/>
          <w:sz w:val="24"/>
          <w:szCs w:val="24"/>
        </w:rPr>
        <w:t xml:space="preserve">, defined as </w:t>
      </w:r>
      <w:r w:rsidRPr="008C1969">
        <w:rPr>
          <w:rFonts w:cstheme="minorHAnsi"/>
          <w:b/>
          <w:bCs/>
          <w:iCs/>
          <w:sz w:val="24"/>
          <w:szCs w:val="24"/>
        </w:rPr>
        <w:t>documented</w:t>
      </w:r>
      <w:r w:rsidRPr="008C1969">
        <w:rPr>
          <w:rFonts w:cstheme="minorHAnsi"/>
          <w:bCs/>
          <w:iCs/>
          <w:sz w:val="24"/>
          <w:szCs w:val="24"/>
        </w:rPr>
        <w:t xml:space="preserve"> academic, technical, occupational or other forms of progress towards such as credential or employment. </w:t>
      </w:r>
    </w:p>
    <w:p w14:paraId="535081E8" w14:textId="77777777" w:rsidR="00EA3B85" w:rsidRPr="008C1969" w:rsidRDefault="00EA3B85" w:rsidP="008D7D9B">
      <w:pPr>
        <w:autoSpaceDE w:val="0"/>
        <w:autoSpaceDN w:val="0"/>
        <w:adjustRightInd w:val="0"/>
        <w:spacing w:after="0" w:line="240" w:lineRule="auto"/>
        <w:rPr>
          <w:rFonts w:cstheme="minorHAnsi"/>
          <w:bCs/>
          <w:iCs/>
          <w:sz w:val="24"/>
          <w:szCs w:val="24"/>
        </w:rPr>
      </w:pPr>
      <w:r w:rsidRPr="008C1969">
        <w:rPr>
          <w:rFonts w:cstheme="minorHAnsi"/>
          <w:b/>
          <w:bCs/>
          <w:iCs/>
          <w:sz w:val="24"/>
          <w:szCs w:val="24"/>
          <w:u w:val="single"/>
        </w:rPr>
        <w:t>Documented progress is defined</w:t>
      </w:r>
      <w:r w:rsidRPr="008C1969">
        <w:rPr>
          <w:rFonts w:cstheme="minorHAnsi"/>
          <w:bCs/>
          <w:iCs/>
          <w:sz w:val="24"/>
          <w:szCs w:val="24"/>
        </w:rPr>
        <w:t xml:space="preserve"> as one of the following:</w:t>
      </w:r>
    </w:p>
    <w:p w14:paraId="529482B0" w14:textId="337ABFD9" w:rsidR="00EA3B85" w:rsidRPr="008C1969"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Documented achievement of at least one educational functioning level of a participant who is receiving instruction below the postsecondary education level;</w:t>
      </w:r>
    </w:p>
    <w:p w14:paraId="266678E0" w14:textId="70E5D671" w:rsidR="00EA3B85" w:rsidRPr="008C1969"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Documented attainment of a secondary school diploma or its recognized equivalent;</w:t>
      </w:r>
    </w:p>
    <w:p w14:paraId="4437E22C" w14:textId="3E213F8A" w:rsidR="00EA3B85" w:rsidRPr="008C1969"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 xml:space="preserve">Secondary or postsecondary transcript or report card for a sufficient number of credit hours that shows a participant is achieving the State unit’s academic standards; </w:t>
      </w:r>
    </w:p>
    <w:p w14:paraId="2EEC7FB0" w14:textId="1B0D7300" w:rsidR="00EA3B85" w:rsidRPr="008C1969" w:rsidRDefault="00EA093F"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cstheme="minorHAnsi"/>
          <w:iCs/>
          <w:sz w:val="24"/>
          <w:szCs w:val="24"/>
        </w:rPr>
        <w:t>ESD Policy</w:t>
      </w:r>
      <w:r w:rsidR="007B3BFD" w:rsidRPr="008C1969">
        <w:rPr>
          <w:rFonts w:cstheme="minorHAnsi"/>
          <w:iCs/>
          <w:sz w:val="24"/>
          <w:szCs w:val="24"/>
        </w:rPr>
        <w:t xml:space="preserve"> 1019, Rev. 5</w:t>
      </w:r>
      <w:r w:rsidR="00EA3B85" w:rsidRPr="008C1969">
        <w:rPr>
          <w:rFonts w:eastAsia="Arial" w:cstheme="minorHAnsi"/>
          <w:sz w:val="24"/>
          <w:szCs w:val="24"/>
        </w:rPr>
        <w:t>: The State has established the academic standard as a grade of “C” or higher as having met the academic standard.</w:t>
      </w:r>
    </w:p>
    <w:p w14:paraId="41EB4446" w14:textId="77777777" w:rsidR="00EA3B85" w:rsidRPr="008C1969"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 xml:space="preserve">Note:  Evan Rosenberg, Division of Youth Services, DOL ETA, “WIOA Youth Eligibility Live Q&amp;A Session” on WorkforceGPS October 24, 2017: DOL does not require any specific information be documented on report cards. As long as there is sufficient information to convey the </w:t>
      </w:r>
      <w:r w:rsidRPr="008C1969">
        <w:rPr>
          <w:rFonts w:eastAsia="Arial" w:cstheme="minorHAnsi"/>
          <w:sz w:val="24"/>
          <w:szCs w:val="24"/>
        </w:rPr>
        <w:lastRenderedPageBreak/>
        <w:t>participant is making satisfactory progress, LWDBs can decide what, if anything specific must be on the report card.</w:t>
      </w:r>
    </w:p>
    <w:p w14:paraId="79A71A40" w14:textId="0FCC4871" w:rsidR="00EA3B85" w:rsidRPr="008C1969"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 xml:space="preserve">Satisfactory or better progress report, towards established milestones, such as completion of OJT or completion of 1 year of an apprenticeship program or similar milestones, from an employer or training provider who is providing training. Note:  Evan Rosenberg, Division of Youth Services, DOL ETA, “WIOA Youth Eligibility Live Q&amp;A Session” on WorkforceGPS October 24, 2017: “Progress” is </w:t>
      </w:r>
      <w:r w:rsidR="007125EE" w:rsidRPr="008C1969">
        <w:rPr>
          <w:rFonts w:eastAsia="Arial" w:cstheme="minorHAnsi"/>
          <w:sz w:val="24"/>
          <w:szCs w:val="24"/>
        </w:rPr>
        <w:t>determined</w:t>
      </w:r>
      <w:r w:rsidRPr="008C1969">
        <w:rPr>
          <w:rFonts w:eastAsia="Arial" w:cstheme="minorHAnsi"/>
          <w:sz w:val="24"/>
          <w:szCs w:val="24"/>
        </w:rPr>
        <w:t xml:space="preserve"> at the local level.</w:t>
      </w:r>
    </w:p>
    <w:p w14:paraId="1AA70DE0" w14:textId="6583E88E" w:rsidR="00EA3B85" w:rsidRPr="008C1969" w:rsidRDefault="008D7D9B"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S</w:t>
      </w:r>
      <w:r w:rsidR="00EA3B85" w:rsidRPr="008C1969">
        <w:rPr>
          <w:rFonts w:eastAsia="Arial" w:cstheme="minorHAnsi"/>
          <w:sz w:val="24"/>
          <w:szCs w:val="24"/>
        </w:rPr>
        <w:t xml:space="preserve">uccessful passage of an exam that is required for a particular occupation or progress in attaining technical or   </w:t>
      </w:r>
    </w:p>
    <w:p w14:paraId="15CC1156" w14:textId="1A90D9AB" w:rsidR="00EA3B85" w:rsidRPr="008C1969" w:rsidRDefault="00854052"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O</w:t>
      </w:r>
      <w:r w:rsidR="00EA3B85" w:rsidRPr="008C1969">
        <w:rPr>
          <w:rFonts w:eastAsia="Arial" w:cstheme="minorHAnsi"/>
          <w:sz w:val="24"/>
          <w:szCs w:val="24"/>
        </w:rPr>
        <w:t>ccupational skills as evidenced by trade-related benchmarks such as knowledge-based exams.</w:t>
      </w:r>
    </w:p>
    <w:p w14:paraId="529BFF9D" w14:textId="0E4BEF38" w:rsidR="00EA3B85" w:rsidRPr="008C1969" w:rsidRDefault="00EA3B85" w:rsidP="008D7D9B">
      <w:pPr>
        <w:autoSpaceDE w:val="0"/>
        <w:autoSpaceDN w:val="0"/>
        <w:adjustRightInd w:val="0"/>
        <w:spacing w:after="0" w:line="240" w:lineRule="auto"/>
        <w:rPr>
          <w:rFonts w:cstheme="minorHAnsi"/>
          <w:bCs/>
          <w:iCs/>
          <w:sz w:val="24"/>
          <w:szCs w:val="24"/>
        </w:rPr>
      </w:pPr>
      <w:r w:rsidRPr="008C1969">
        <w:rPr>
          <w:rFonts w:cstheme="minorHAnsi"/>
          <w:b/>
          <w:bCs/>
          <w:iCs/>
          <w:sz w:val="24"/>
          <w:szCs w:val="24"/>
        </w:rPr>
        <w:t>TEGL 10-16, Change 1:</w:t>
      </w:r>
      <w:r w:rsidR="008D7D9B" w:rsidRPr="008C1969">
        <w:rPr>
          <w:rFonts w:cstheme="minorHAnsi"/>
          <w:b/>
          <w:bCs/>
          <w:iCs/>
          <w:sz w:val="24"/>
          <w:szCs w:val="24"/>
        </w:rPr>
        <w:t xml:space="preserve"> </w:t>
      </w:r>
      <w:r w:rsidRPr="008C1969">
        <w:rPr>
          <w:rFonts w:cstheme="minorHAnsi"/>
          <w:bCs/>
          <w:iCs/>
          <w:sz w:val="24"/>
          <w:szCs w:val="24"/>
        </w:rPr>
        <w:t>The Measurable Skill Gains indicator is the percentage of participants who, during a program year, are in an education or training program that leads to a recognized postsecondary credential or employment and who are achieving documented academic, technical, occupational, or other forms of progress, towards such a credential or employment.</w:t>
      </w:r>
      <w:r w:rsidR="008D7D9B" w:rsidRPr="008C1969">
        <w:rPr>
          <w:rFonts w:cstheme="minorHAnsi"/>
          <w:bCs/>
          <w:iCs/>
          <w:sz w:val="24"/>
          <w:szCs w:val="24"/>
        </w:rPr>
        <w:t xml:space="preserve"> </w:t>
      </w:r>
      <w:r w:rsidRPr="008C1969">
        <w:rPr>
          <w:rFonts w:cstheme="minorHAnsi"/>
          <w:bCs/>
          <w:iCs/>
          <w:sz w:val="24"/>
          <w:szCs w:val="24"/>
        </w:rPr>
        <w:t>The measurable skill gains indicator is used to measure interim progress of participants who are enrolled in education or training services for a specified reporting period.</w:t>
      </w:r>
      <w:r w:rsidR="008D7D9B" w:rsidRPr="008C1969">
        <w:rPr>
          <w:rFonts w:cstheme="minorHAnsi"/>
          <w:bCs/>
          <w:iCs/>
          <w:sz w:val="24"/>
          <w:szCs w:val="24"/>
        </w:rPr>
        <w:t xml:space="preserve"> </w:t>
      </w:r>
      <w:r w:rsidRPr="008C1969">
        <w:rPr>
          <w:rFonts w:cstheme="minorHAnsi"/>
          <w:bCs/>
          <w:iCs/>
          <w:sz w:val="24"/>
          <w:szCs w:val="24"/>
        </w:rPr>
        <w:t>It is not an exit-based measure.</w:t>
      </w:r>
    </w:p>
    <w:p w14:paraId="03CF9B83" w14:textId="77777777" w:rsidR="00255635" w:rsidRPr="008C1969" w:rsidRDefault="00255635" w:rsidP="00EA3B85">
      <w:pPr>
        <w:autoSpaceDE w:val="0"/>
        <w:autoSpaceDN w:val="0"/>
        <w:adjustRightInd w:val="0"/>
        <w:spacing w:after="0" w:line="240" w:lineRule="auto"/>
        <w:rPr>
          <w:rFonts w:cstheme="minorHAnsi"/>
          <w:b/>
          <w:bCs/>
          <w:iCs/>
          <w:caps/>
          <w:sz w:val="24"/>
          <w:szCs w:val="24"/>
          <w:u w:val="single"/>
        </w:rPr>
      </w:pPr>
    </w:p>
    <w:p w14:paraId="019347E0" w14:textId="77777777" w:rsidR="008D7D9B" w:rsidRPr="008C1969" w:rsidRDefault="00EA3B85" w:rsidP="008D7D9B">
      <w:pPr>
        <w:spacing w:after="0" w:line="240" w:lineRule="auto"/>
        <w:ind w:hanging="51"/>
        <w:rPr>
          <w:rFonts w:cstheme="minorHAnsi"/>
          <w:b/>
          <w:color w:val="2E74B5" w:themeColor="accent5" w:themeShade="BF"/>
          <w:sz w:val="24"/>
          <w:szCs w:val="24"/>
        </w:rPr>
      </w:pPr>
      <w:r w:rsidRPr="008C1969">
        <w:rPr>
          <w:rFonts w:cstheme="minorHAnsi"/>
          <w:b/>
          <w:color w:val="2E74B5" w:themeColor="accent5" w:themeShade="BF"/>
          <w:sz w:val="24"/>
          <w:szCs w:val="24"/>
        </w:rPr>
        <w:t xml:space="preserve">Performance </w:t>
      </w:r>
      <w:r w:rsidR="00756DC3" w:rsidRPr="008C1969">
        <w:rPr>
          <w:rFonts w:cstheme="minorHAnsi"/>
          <w:b/>
          <w:color w:val="2E74B5" w:themeColor="accent5" w:themeShade="BF"/>
          <w:sz w:val="24"/>
          <w:szCs w:val="24"/>
        </w:rPr>
        <w:t>I</w:t>
      </w:r>
      <w:r w:rsidRPr="008C1969">
        <w:rPr>
          <w:rFonts w:cstheme="minorHAnsi"/>
          <w:b/>
          <w:color w:val="2E74B5" w:themeColor="accent5" w:themeShade="BF"/>
          <w:sz w:val="24"/>
          <w:szCs w:val="24"/>
        </w:rPr>
        <w:t>ndicators</w:t>
      </w:r>
    </w:p>
    <w:p w14:paraId="392D3B19" w14:textId="6BB2D32A" w:rsidR="00EA3B85" w:rsidRPr="008C1969" w:rsidRDefault="00EA3B85" w:rsidP="008D7D9B">
      <w:pPr>
        <w:spacing w:after="0" w:line="240" w:lineRule="auto"/>
        <w:ind w:hanging="51"/>
        <w:rPr>
          <w:rFonts w:cstheme="minorHAnsi"/>
          <w:bCs/>
          <w:iCs/>
          <w:sz w:val="24"/>
          <w:szCs w:val="24"/>
        </w:rPr>
      </w:pPr>
      <w:r w:rsidRPr="008C1969">
        <w:rPr>
          <w:rFonts w:cstheme="minorHAnsi"/>
          <w:b/>
          <w:bCs/>
          <w:iCs/>
          <w:sz w:val="24"/>
          <w:szCs w:val="24"/>
        </w:rPr>
        <w:t>TEGL 10-16, Change 1:</w:t>
      </w:r>
      <w:r w:rsidR="008D7D9B" w:rsidRPr="008C1969">
        <w:rPr>
          <w:rFonts w:cstheme="minorHAnsi"/>
          <w:b/>
          <w:bCs/>
          <w:iCs/>
          <w:sz w:val="24"/>
          <w:szCs w:val="24"/>
        </w:rPr>
        <w:t xml:space="preserve"> </w:t>
      </w:r>
      <w:r w:rsidRPr="008C1969">
        <w:rPr>
          <w:rFonts w:cstheme="minorHAnsi"/>
          <w:bCs/>
          <w:iCs/>
          <w:sz w:val="24"/>
          <w:szCs w:val="24"/>
        </w:rPr>
        <w:t>A participant may have achieved more than one type of gain in a reporting period; however, only one gain per participant in a reporting period may be used to calculate success on this measure.</w:t>
      </w:r>
      <w:r w:rsidR="008D7D9B" w:rsidRPr="008C1969">
        <w:rPr>
          <w:rFonts w:cstheme="minorHAnsi"/>
          <w:bCs/>
          <w:iCs/>
          <w:sz w:val="24"/>
          <w:szCs w:val="24"/>
        </w:rPr>
        <w:t xml:space="preserve"> </w:t>
      </w:r>
      <w:r w:rsidRPr="008C1969">
        <w:rPr>
          <w:rFonts w:cstheme="minorHAnsi"/>
          <w:bCs/>
          <w:iCs/>
          <w:sz w:val="24"/>
          <w:szCs w:val="24"/>
        </w:rPr>
        <w:t xml:space="preserve">States should </w:t>
      </w:r>
      <w:r w:rsidRPr="008C1969">
        <w:rPr>
          <w:rFonts w:cstheme="minorHAnsi"/>
          <w:b/>
          <w:bCs/>
          <w:iCs/>
          <w:sz w:val="24"/>
          <w:szCs w:val="24"/>
          <w:u w:val="single"/>
        </w:rPr>
        <w:t>report all measurable skill gains</w:t>
      </w:r>
      <w:r w:rsidRPr="008C1969">
        <w:rPr>
          <w:rFonts w:cstheme="minorHAnsi"/>
          <w:bCs/>
          <w:iCs/>
          <w:sz w:val="24"/>
          <w:szCs w:val="24"/>
        </w:rPr>
        <w:t xml:space="preserve"> achieved by participants in a program year, although only one gain is required per participation period per program year to meet performance outcomes.</w:t>
      </w:r>
    </w:p>
    <w:p w14:paraId="465BE247" w14:textId="77777777" w:rsidR="008D7D9B" w:rsidRPr="008C1969" w:rsidRDefault="008D7D9B" w:rsidP="008D7D9B">
      <w:pPr>
        <w:spacing w:after="0" w:line="240" w:lineRule="auto"/>
        <w:ind w:hanging="51"/>
        <w:rPr>
          <w:rFonts w:cstheme="minorHAnsi"/>
          <w:b/>
          <w:bCs/>
          <w:iCs/>
          <w:sz w:val="24"/>
          <w:szCs w:val="24"/>
        </w:rPr>
      </w:pPr>
    </w:p>
    <w:p w14:paraId="2BD5EB17" w14:textId="15495389" w:rsidR="00EA3B85" w:rsidRPr="008C1969" w:rsidRDefault="00EA3B85" w:rsidP="008D7D9B">
      <w:pPr>
        <w:spacing w:after="0" w:line="240" w:lineRule="auto"/>
        <w:rPr>
          <w:rFonts w:cstheme="minorHAnsi"/>
          <w:b/>
          <w:sz w:val="24"/>
          <w:szCs w:val="24"/>
        </w:rPr>
      </w:pPr>
      <w:r w:rsidRPr="008C1969">
        <w:rPr>
          <w:rFonts w:eastAsia="Arial" w:cstheme="minorHAnsi"/>
          <w:b/>
          <w:bCs/>
          <w:sz w:val="24"/>
          <w:szCs w:val="24"/>
        </w:rPr>
        <w:t>Evan Rosenberg, Division of Youth Services, DOL ETA, “WIOA Youth Eligibility Live Q&amp;A Session” on WorkforceGPS October 24, 2017:</w:t>
      </w:r>
      <w:r w:rsidR="008D7D9B" w:rsidRPr="008C1969">
        <w:rPr>
          <w:rFonts w:eastAsia="Arial" w:cstheme="minorHAnsi"/>
          <w:b/>
          <w:bCs/>
          <w:sz w:val="24"/>
          <w:szCs w:val="24"/>
        </w:rPr>
        <w:t xml:space="preserve"> </w:t>
      </w:r>
      <w:r w:rsidRPr="008C1969">
        <w:rPr>
          <w:rFonts w:eastAsia="Arial" w:cstheme="minorHAnsi"/>
          <w:bCs/>
          <w:sz w:val="24"/>
          <w:szCs w:val="24"/>
        </w:rPr>
        <w:t>This measure only counts the number of measurable skills gains reported. It does not count as a negative towards a program’s performance if a participant does not earn a measurable skill gain.</w:t>
      </w:r>
      <w:r w:rsidR="008D7D9B" w:rsidRPr="008C1969">
        <w:rPr>
          <w:rFonts w:eastAsia="Arial" w:cstheme="minorHAnsi"/>
          <w:bCs/>
          <w:sz w:val="24"/>
          <w:szCs w:val="24"/>
        </w:rPr>
        <w:t xml:space="preserve"> </w:t>
      </w:r>
      <w:r w:rsidRPr="008C1969">
        <w:rPr>
          <w:rFonts w:eastAsia="Arial" w:cstheme="minorHAnsi"/>
          <w:bCs/>
          <w:sz w:val="24"/>
          <w:szCs w:val="24"/>
        </w:rPr>
        <w:t>Only one (1) measurable skill gain will be reported even if more than one (1) measurable skill gain is recorded in MIS.</w:t>
      </w:r>
    </w:p>
    <w:p w14:paraId="48A89D1C" w14:textId="77777777" w:rsidR="00EA3B85" w:rsidRPr="008C1969" w:rsidRDefault="00EA3B85" w:rsidP="00EA3B85">
      <w:pPr>
        <w:autoSpaceDE w:val="0"/>
        <w:autoSpaceDN w:val="0"/>
        <w:adjustRightInd w:val="0"/>
        <w:spacing w:after="0" w:line="240" w:lineRule="auto"/>
        <w:rPr>
          <w:rFonts w:cstheme="minorHAnsi"/>
          <w:b/>
          <w:bCs/>
          <w:iCs/>
          <w:caps/>
          <w:sz w:val="24"/>
          <w:szCs w:val="24"/>
          <w:u w:val="single"/>
        </w:rPr>
      </w:pPr>
    </w:p>
    <w:p w14:paraId="28828156" w14:textId="77777777" w:rsidR="002B11AC" w:rsidRPr="008C1969" w:rsidRDefault="00EA3B85" w:rsidP="002B11AC">
      <w:pPr>
        <w:spacing w:after="0" w:line="240" w:lineRule="auto"/>
        <w:ind w:hanging="51"/>
        <w:rPr>
          <w:rFonts w:cstheme="minorHAnsi"/>
          <w:b/>
          <w:color w:val="2E74B5" w:themeColor="accent5" w:themeShade="BF"/>
          <w:sz w:val="24"/>
          <w:szCs w:val="24"/>
        </w:rPr>
      </w:pPr>
      <w:r w:rsidRPr="008C1969">
        <w:rPr>
          <w:rFonts w:cstheme="minorHAnsi"/>
          <w:b/>
          <w:color w:val="2E74B5" w:themeColor="accent5" w:themeShade="BF"/>
          <w:sz w:val="24"/>
          <w:szCs w:val="24"/>
        </w:rPr>
        <w:t>Counted in this Measure</w:t>
      </w:r>
    </w:p>
    <w:p w14:paraId="3A836DBC" w14:textId="48E9F5D2" w:rsidR="00EA3B85" w:rsidRPr="008C1969" w:rsidRDefault="00EA3B85" w:rsidP="002B11AC">
      <w:pPr>
        <w:spacing w:after="0" w:line="240" w:lineRule="auto"/>
        <w:ind w:hanging="51"/>
        <w:rPr>
          <w:rFonts w:cstheme="minorHAnsi"/>
          <w:b/>
          <w:bCs/>
          <w:iCs/>
          <w:sz w:val="24"/>
          <w:szCs w:val="24"/>
        </w:rPr>
      </w:pPr>
      <w:r w:rsidRPr="008C1969">
        <w:rPr>
          <w:rFonts w:cstheme="minorHAnsi"/>
          <w:b/>
          <w:bCs/>
          <w:iCs/>
          <w:sz w:val="24"/>
          <w:szCs w:val="24"/>
        </w:rPr>
        <w:t xml:space="preserve">TEGL 10-16, Change 1; </w:t>
      </w:r>
      <w:r w:rsidR="00EA093F" w:rsidRPr="008C1969">
        <w:rPr>
          <w:rFonts w:cstheme="minorHAnsi"/>
          <w:b/>
          <w:bCs/>
          <w:iCs/>
          <w:sz w:val="24"/>
          <w:szCs w:val="24"/>
        </w:rPr>
        <w:t>ESD Policy</w:t>
      </w:r>
      <w:r w:rsidR="007B3BFD" w:rsidRPr="008C1969">
        <w:rPr>
          <w:rFonts w:cstheme="minorHAnsi"/>
          <w:b/>
          <w:bCs/>
          <w:iCs/>
          <w:sz w:val="24"/>
          <w:szCs w:val="24"/>
        </w:rPr>
        <w:t xml:space="preserve"> 1019, Rev. 5</w:t>
      </w:r>
      <w:r w:rsidRPr="008C1969">
        <w:rPr>
          <w:rFonts w:cstheme="minorHAnsi"/>
          <w:b/>
          <w:bCs/>
          <w:iCs/>
          <w:sz w:val="24"/>
          <w:szCs w:val="24"/>
        </w:rPr>
        <w:t xml:space="preserve">: </w:t>
      </w:r>
      <w:r w:rsidRPr="008C1969">
        <w:rPr>
          <w:rFonts w:cstheme="minorHAnsi"/>
          <w:iCs/>
          <w:sz w:val="24"/>
          <w:szCs w:val="24"/>
        </w:rPr>
        <w:t>All ISY are included in the measurable skill gains indicator since they are attending secondary or postsecondary school.</w:t>
      </w:r>
      <w:r w:rsidR="002B11AC" w:rsidRPr="008C1969">
        <w:rPr>
          <w:rFonts w:cstheme="minorHAnsi"/>
          <w:iCs/>
          <w:sz w:val="24"/>
          <w:szCs w:val="24"/>
        </w:rPr>
        <w:t xml:space="preserve"> </w:t>
      </w:r>
    </w:p>
    <w:p w14:paraId="5F159086" w14:textId="77777777" w:rsidR="00EA3B85" w:rsidRPr="008C1969" w:rsidRDefault="00EA3B85" w:rsidP="002B11AC">
      <w:pPr>
        <w:autoSpaceDE w:val="0"/>
        <w:autoSpaceDN w:val="0"/>
        <w:adjustRightInd w:val="0"/>
        <w:spacing w:after="0" w:line="240" w:lineRule="auto"/>
        <w:rPr>
          <w:rFonts w:cstheme="minorHAnsi"/>
          <w:iCs/>
          <w:sz w:val="24"/>
          <w:szCs w:val="24"/>
        </w:rPr>
      </w:pPr>
      <w:r w:rsidRPr="008C1969">
        <w:rPr>
          <w:rFonts w:cstheme="minorHAnsi"/>
          <w:iCs/>
          <w:sz w:val="24"/>
          <w:szCs w:val="24"/>
        </w:rPr>
        <w:t>Only OSY who are in one of the following are included in the indicator:</w:t>
      </w:r>
    </w:p>
    <w:p w14:paraId="59564C9B" w14:textId="77777777" w:rsidR="00EA3B85" w:rsidRPr="008C1969"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Occupational skills training</w:t>
      </w:r>
    </w:p>
    <w:p w14:paraId="5EC5ADAC" w14:textId="77777777" w:rsidR="00EA3B85" w:rsidRPr="008C1969"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Secondary education at or above the 9th grade level during participation in the Youth program</w:t>
      </w:r>
    </w:p>
    <w:p w14:paraId="60A497BE" w14:textId="77777777" w:rsidR="00EA3B85" w:rsidRPr="008C1969"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 xml:space="preserve">Postsecondary education during participation in the Youth program </w:t>
      </w:r>
    </w:p>
    <w:p w14:paraId="255E4252" w14:textId="77777777" w:rsidR="00EA3B85" w:rsidRPr="008C1969"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Title II-funded adult education at or above the 9th grade level during participation in the Youth program</w:t>
      </w:r>
    </w:p>
    <w:p w14:paraId="2C2305A7" w14:textId="77777777" w:rsidR="00EA3B85" w:rsidRPr="008C1969"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lastRenderedPageBreak/>
        <w:t>YouthBuild program during participation in the Youth program</w:t>
      </w:r>
    </w:p>
    <w:p w14:paraId="569CA48B" w14:textId="6182FE24" w:rsidR="00EA3B85" w:rsidRPr="008C1969"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Job Corps during participation in the Youth program</w:t>
      </w:r>
    </w:p>
    <w:p w14:paraId="795C8763" w14:textId="77777777" w:rsidR="002B11AC" w:rsidRPr="008C1969" w:rsidRDefault="002B11AC" w:rsidP="002B11AC">
      <w:pPr>
        <w:pStyle w:val="ListParagraph"/>
        <w:autoSpaceDE w:val="0"/>
        <w:autoSpaceDN w:val="0"/>
        <w:adjustRightInd w:val="0"/>
        <w:spacing w:after="0" w:line="240" w:lineRule="auto"/>
        <w:ind w:left="882"/>
        <w:rPr>
          <w:rFonts w:eastAsia="Arial" w:cstheme="minorHAnsi"/>
          <w:sz w:val="24"/>
          <w:szCs w:val="24"/>
        </w:rPr>
      </w:pPr>
    </w:p>
    <w:p w14:paraId="7A5156DB" w14:textId="6B919F9A" w:rsidR="00EA3B85" w:rsidRPr="008C1969" w:rsidRDefault="00EA3B85" w:rsidP="002B11AC">
      <w:pPr>
        <w:autoSpaceDE w:val="0"/>
        <w:autoSpaceDN w:val="0"/>
        <w:adjustRightInd w:val="0"/>
        <w:spacing w:after="0" w:line="240" w:lineRule="auto"/>
        <w:rPr>
          <w:rFonts w:cstheme="minorHAnsi"/>
          <w:bCs/>
          <w:iCs/>
          <w:sz w:val="24"/>
          <w:szCs w:val="24"/>
        </w:rPr>
      </w:pPr>
      <w:r w:rsidRPr="008C1969">
        <w:rPr>
          <w:rFonts w:cstheme="minorHAnsi"/>
          <w:b/>
          <w:bCs/>
          <w:iCs/>
          <w:sz w:val="24"/>
          <w:szCs w:val="24"/>
        </w:rPr>
        <w:t>WIOA Joint Rule, Departments’ response, page 55842</w:t>
      </w:r>
      <w:r w:rsidRPr="008C1969">
        <w:rPr>
          <w:rFonts w:cstheme="minorHAnsi"/>
          <w:bCs/>
          <w:iCs/>
          <w:sz w:val="24"/>
          <w:szCs w:val="24"/>
        </w:rPr>
        <w:t xml:space="preserve">: It should be noted that in instances where </w:t>
      </w:r>
      <w:r w:rsidRPr="008C1969">
        <w:rPr>
          <w:rFonts w:cstheme="minorHAnsi"/>
          <w:iCs/>
          <w:sz w:val="24"/>
          <w:szCs w:val="24"/>
          <w:u w:val="single"/>
        </w:rPr>
        <w:t>participants</w:t>
      </w:r>
      <w:r w:rsidRPr="008C1969">
        <w:rPr>
          <w:rFonts w:cstheme="minorHAnsi"/>
          <w:bCs/>
          <w:iCs/>
          <w:sz w:val="24"/>
          <w:szCs w:val="24"/>
          <w:u w:val="single"/>
        </w:rPr>
        <w:t xml:space="preserve"> are </w:t>
      </w:r>
      <w:r w:rsidRPr="008C1969">
        <w:rPr>
          <w:rFonts w:cstheme="minorHAnsi"/>
          <w:iCs/>
          <w:sz w:val="24"/>
          <w:szCs w:val="24"/>
          <w:u w:val="single"/>
        </w:rPr>
        <w:t>enrolled in an education or training program that is not intended to result in a credential</w:t>
      </w:r>
      <w:r w:rsidRPr="008C1969">
        <w:rPr>
          <w:rFonts w:cstheme="minorHAnsi"/>
          <w:bCs/>
          <w:iCs/>
          <w:sz w:val="24"/>
          <w:szCs w:val="24"/>
          <w:u w:val="single"/>
        </w:rPr>
        <w:t>,</w:t>
      </w:r>
      <w:r w:rsidRPr="008C1969">
        <w:rPr>
          <w:rFonts w:cstheme="minorHAnsi"/>
          <w:bCs/>
          <w:iCs/>
          <w:sz w:val="24"/>
          <w:szCs w:val="24"/>
        </w:rPr>
        <w:t xml:space="preserve"> the </w:t>
      </w:r>
      <w:r w:rsidRPr="008C1969">
        <w:rPr>
          <w:rFonts w:cstheme="minorHAnsi"/>
          <w:iCs/>
          <w:sz w:val="24"/>
          <w:szCs w:val="24"/>
        </w:rPr>
        <w:t>measurable skill gains indicator</w:t>
      </w:r>
      <w:r w:rsidRPr="008C1969">
        <w:rPr>
          <w:rFonts w:cstheme="minorHAnsi"/>
          <w:bCs/>
          <w:iCs/>
          <w:sz w:val="24"/>
          <w:szCs w:val="24"/>
        </w:rPr>
        <w:t xml:space="preserve"> can capture progress made by participants.</w:t>
      </w:r>
    </w:p>
    <w:p w14:paraId="083AFD13" w14:textId="4C12A8F1" w:rsidR="00EA3B85" w:rsidRPr="008C1969" w:rsidRDefault="00EA3B85" w:rsidP="00A71E88">
      <w:pPr>
        <w:spacing w:after="0" w:line="240" w:lineRule="auto"/>
        <w:ind w:hanging="51"/>
        <w:rPr>
          <w:rFonts w:cstheme="minorHAnsi"/>
          <w:b/>
          <w:bCs/>
          <w:iCs/>
          <w:sz w:val="24"/>
          <w:szCs w:val="24"/>
        </w:rPr>
      </w:pPr>
      <w:r w:rsidRPr="008C1969">
        <w:rPr>
          <w:rFonts w:cstheme="minorHAnsi"/>
          <w:b/>
          <w:bCs/>
          <w:iCs/>
          <w:caps/>
          <w:sz w:val="24"/>
          <w:szCs w:val="24"/>
        </w:rPr>
        <w:t xml:space="preserve"> </w:t>
      </w:r>
      <w:r w:rsidR="00756DC3" w:rsidRPr="008C1969">
        <w:rPr>
          <w:rFonts w:cstheme="minorHAnsi"/>
          <w:b/>
          <w:color w:val="2E74B5" w:themeColor="accent5" w:themeShade="BF"/>
          <w:sz w:val="24"/>
          <w:szCs w:val="24"/>
        </w:rPr>
        <w:t>E</w:t>
      </w:r>
      <w:r w:rsidRPr="008C1969">
        <w:rPr>
          <w:rFonts w:cstheme="minorHAnsi"/>
          <w:b/>
          <w:color w:val="2E74B5" w:themeColor="accent5" w:themeShade="BF"/>
          <w:sz w:val="24"/>
          <w:szCs w:val="24"/>
        </w:rPr>
        <w:t>xcluded from this Measure</w:t>
      </w:r>
    </w:p>
    <w:p w14:paraId="24934517" w14:textId="7CC083D1" w:rsidR="00AE10BA" w:rsidRPr="008C1969" w:rsidRDefault="00EA3B85" w:rsidP="002B11AC">
      <w:pPr>
        <w:autoSpaceDE w:val="0"/>
        <w:autoSpaceDN w:val="0"/>
        <w:adjustRightInd w:val="0"/>
        <w:spacing w:after="0" w:line="240" w:lineRule="auto"/>
        <w:rPr>
          <w:rFonts w:cstheme="minorHAnsi"/>
          <w:b/>
          <w:bCs/>
          <w:iCs/>
          <w:sz w:val="24"/>
          <w:szCs w:val="24"/>
        </w:rPr>
      </w:pPr>
      <w:r w:rsidRPr="008C1969">
        <w:rPr>
          <w:rFonts w:cstheme="minorHAnsi"/>
          <w:b/>
          <w:bCs/>
          <w:iCs/>
          <w:sz w:val="24"/>
          <w:szCs w:val="24"/>
        </w:rPr>
        <w:t>TEGL 10-16, Change 1</w:t>
      </w:r>
      <w:r w:rsidR="00AE10BA" w:rsidRPr="008C1969">
        <w:rPr>
          <w:rFonts w:cstheme="minorHAnsi"/>
          <w:b/>
          <w:bCs/>
          <w:iCs/>
          <w:sz w:val="24"/>
          <w:szCs w:val="24"/>
        </w:rPr>
        <w:t xml:space="preserve"> &amp;</w:t>
      </w:r>
      <w:r w:rsidR="00AE10BA" w:rsidRPr="008C1969">
        <w:rPr>
          <w:rFonts w:eastAsia="Times New Roman" w:cstheme="minorHAnsi"/>
          <w:b/>
          <w:caps/>
          <w:sz w:val="24"/>
          <w:szCs w:val="24"/>
        </w:rPr>
        <w:t xml:space="preserve"> ESD </w:t>
      </w:r>
      <w:r w:rsidR="00AE10BA" w:rsidRPr="008C1969">
        <w:rPr>
          <w:rFonts w:eastAsia="Times New Roman" w:cstheme="minorHAnsi"/>
          <w:b/>
          <w:sz w:val="24"/>
          <w:szCs w:val="24"/>
        </w:rPr>
        <w:t>Policy 1019 Rev. 5</w:t>
      </w:r>
      <w:r w:rsidRPr="008C1969">
        <w:rPr>
          <w:rFonts w:cstheme="minorHAnsi"/>
          <w:b/>
          <w:bCs/>
          <w:iCs/>
          <w:sz w:val="24"/>
          <w:szCs w:val="24"/>
        </w:rPr>
        <w:t>:</w:t>
      </w:r>
      <w:r w:rsidR="002B11AC" w:rsidRPr="008C1969">
        <w:rPr>
          <w:rFonts w:cstheme="minorHAnsi"/>
          <w:b/>
          <w:bCs/>
          <w:iCs/>
          <w:sz w:val="24"/>
          <w:szCs w:val="24"/>
        </w:rPr>
        <w:t xml:space="preserve"> </w:t>
      </w:r>
    </w:p>
    <w:p w14:paraId="17FEF0EA" w14:textId="77777777" w:rsidR="00AE10BA" w:rsidRPr="008C1969" w:rsidRDefault="00AE10BA" w:rsidP="00AE10BA">
      <w:pPr>
        <w:pStyle w:val="ListParagraph"/>
        <w:numPr>
          <w:ilvl w:val="0"/>
          <w:numId w:val="12"/>
        </w:numPr>
        <w:autoSpaceDE w:val="0"/>
        <w:autoSpaceDN w:val="0"/>
        <w:adjustRightInd w:val="0"/>
        <w:spacing w:after="0" w:line="240" w:lineRule="auto"/>
        <w:rPr>
          <w:rFonts w:cstheme="minorHAnsi"/>
          <w:b/>
          <w:bCs/>
          <w:iCs/>
          <w:sz w:val="24"/>
          <w:szCs w:val="24"/>
        </w:rPr>
      </w:pPr>
      <w:r w:rsidRPr="008C1969">
        <w:rPr>
          <w:rFonts w:cstheme="minorHAnsi"/>
          <w:iCs/>
          <w:sz w:val="24"/>
          <w:szCs w:val="24"/>
        </w:rPr>
        <w:t>Exits the program because of incarceration in correctional institution or has become a resident of an institution or facility providing 24-hour support such as a hospital or treatment center during the course of receiving services as a participant.</w:t>
      </w:r>
      <w:r w:rsidRPr="008C1969">
        <w:rPr>
          <w:rFonts w:cstheme="minorHAnsi"/>
          <w:b/>
          <w:bCs/>
          <w:iCs/>
          <w:sz w:val="24"/>
          <w:szCs w:val="24"/>
        </w:rPr>
        <w:t xml:space="preserve"> </w:t>
      </w:r>
    </w:p>
    <w:p w14:paraId="090E2C72" w14:textId="77777777" w:rsidR="00AE10BA" w:rsidRPr="008C1969" w:rsidRDefault="00AE10BA" w:rsidP="00AE10BA">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Exits the program due to medical treatment lasting longer than 90 days and precludes entry into unsubsidized employment or continued participation in the program</w:t>
      </w:r>
    </w:p>
    <w:p w14:paraId="39449B19" w14:textId="161C031A" w:rsidR="00AE10BA" w:rsidRPr="008C1969" w:rsidRDefault="006864E4" w:rsidP="006864E4">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Deceased (the only exclusion that can be linked to non-participants)</w:t>
      </w:r>
    </w:p>
    <w:p w14:paraId="42F95CD1" w14:textId="77777777" w:rsidR="00EA3B85" w:rsidRPr="008C1969"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Exits the program due to called to active duty for at least 90 days</w:t>
      </w:r>
    </w:p>
    <w:p w14:paraId="62E3D706" w14:textId="3E20DF93" w:rsidR="002B11AC" w:rsidRPr="008C1969" w:rsidRDefault="00EA3B85" w:rsidP="00AE10BA">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The youth is in foster care and exits the program because the participant has moved from the local workforce area as part of such program or system.</w:t>
      </w:r>
    </w:p>
    <w:p w14:paraId="74F914E9" w14:textId="26F5B525" w:rsidR="00EA3B85" w:rsidRPr="008C1969" w:rsidRDefault="00EA3B85" w:rsidP="00A71E88">
      <w:pPr>
        <w:spacing w:after="0" w:line="240" w:lineRule="auto"/>
        <w:ind w:hanging="51"/>
        <w:rPr>
          <w:rFonts w:cstheme="minorHAnsi"/>
          <w:b/>
          <w:color w:val="2E74B5" w:themeColor="accent5" w:themeShade="BF"/>
          <w:sz w:val="24"/>
          <w:szCs w:val="24"/>
        </w:rPr>
      </w:pPr>
      <w:r w:rsidRPr="008C1969">
        <w:rPr>
          <w:rFonts w:cstheme="minorHAnsi"/>
          <w:b/>
          <w:color w:val="2E74B5" w:themeColor="accent5" w:themeShade="BF"/>
          <w:sz w:val="24"/>
          <w:szCs w:val="24"/>
        </w:rPr>
        <w:t xml:space="preserve">Enrollment Requirement </w:t>
      </w:r>
    </w:p>
    <w:p w14:paraId="260F21CE" w14:textId="7108497A" w:rsidR="00AD3D26" w:rsidRPr="008C1969" w:rsidRDefault="00EA3B85" w:rsidP="00AD3D26">
      <w:pPr>
        <w:spacing w:after="0" w:line="240" w:lineRule="auto"/>
        <w:rPr>
          <w:rFonts w:eastAsia="Times New Roman" w:cstheme="minorHAnsi"/>
          <w:sz w:val="24"/>
          <w:szCs w:val="24"/>
        </w:rPr>
      </w:pPr>
      <w:r w:rsidRPr="008C1969">
        <w:rPr>
          <w:rFonts w:eastAsia="Times New Roman" w:cstheme="minorHAnsi"/>
          <w:b/>
          <w:sz w:val="24"/>
          <w:szCs w:val="24"/>
        </w:rPr>
        <w:t>TEGL 10-16, Change 1:</w:t>
      </w:r>
      <w:r w:rsidR="002B11AC" w:rsidRPr="008C1969">
        <w:rPr>
          <w:rFonts w:eastAsia="Times New Roman" w:cstheme="minorHAnsi"/>
          <w:b/>
          <w:sz w:val="24"/>
          <w:szCs w:val="24"/>
        </w:rPr>
        <w:t xml:space="preserve"> </w:t>
      </w:r>
      <w:r w:rsidRPr="008C1969">
        <w:rPr>
          <w:rFonts w:eastAsia="Times New Roman" w:cstheme="minorHAnsi"/>
          <w:sz w:val="24"/>
          <w:szCs w:val="24"/>
        </w:rPr>
        <w:t>Programs should not delay enrollment or services to participants until a new program year even if programs believe there is insufficient time for the participant to make any type of measurable skill gain by the end of that program year.</w:t>
      </w:r>
    </w:p>
    <w:p w14:paraId="1FD0AAFA" w14:textId="77777777" w:rsidR="00AD3D26" w:rsidRPr="008C1969" w:rsidRDefault="00AD3D26" w:rsidP="00AD3D26">
      <w:pPr>
        <w:spacing w:after="0" w:line="240" w:lineRule="auto"/>
        <w:rPr>
          <w:rFonts w:eastAsia="Times New Roman" w:cstheme="minorHAnsi"/>
          <w:sz w:val="24"/>
          <w:szCs w:val="24"/>
        </w:rPr>
      </w:pPr>
    </w:p>
    <w:p w14:paraId="53733765" w14:textId="2D909C80" w:rsidR="00EA3B85" w:rsidRPr="008C1969" w:rsidRDefault="00EA3B85" w:rsidP="00AD3D26">
      <w:pPr>
        <w:spacing w:after="0" w:line="240" w:lineRule="auto"/>
        <w:rPr>
          <w:rFonts w:cstheme="minorHAnsi"/>
          <w:b/>
          <w:color w:val="2E74B5" w:themeColor="accent5" w:themeShade="BF"/>
          <w:sz w:val="24"/>
          <w:szCs w:val="24"/>
        </w:rPr>
      </w:pPr>
      <w:r w:rsidRPr="008C1969">
        <w:rPr>
          <w:rFonts w:cstheme="minorHAnsi"/>
          <w:b/>
          <w:color w:val="2E74B5" w:themeColor="accent5" w:themeShade="BF"/>
          <w:sz w:val="24"/>
          <w:szCs w:val="24"/>
        </w:rPr>
        <w:t>ISS Requirement</w:t>
      </w:r>
    </w:p>
    <w:p w14:paraId="0621004D" w14:textId="77777777" w:rsidR="00EA3B85" w:rsidRPr="008C1969" w:rsidRDefault="00EA3B85" w:rsidP="002B11AC">
      <w:pPr>
        <w:spacing w:after="0" w:line="240" w:lineRule="auto"/>
        <w:rPr>
          <w:rFonts w:eastAsia="Times New Roman" w:cstheme="minorHAnsi"/>
          <w:b/>
          <w:sz w:val="24"/>
          <w:szCs w:val="24"/>
        </w:rPr>
      </w:pPr>
      <w:r w:rsidRPr="008C1969">
        <w:rPr>
          <w:rFonts w:eastAsia="Times New Roman" w:cstheme="minorHAnsi"/>
          <w:b/>
          <w:sz w:val="24"/>
          <w:szCs w:val="24"/>
        </w:rPr>
        <w:t xml:space="preserve">TEGL 10-16, Change 1: </w:t>
      </w:r>
      <w:r w:rsidRPr="008C1969">
        <w:rPr>
          <w:rFonts w:eastAsia="Times New Roman" w:cstheme="minorHAnsi"/>
          <w:sz w:val="24"/>
          <w:szCs w:val="24"/>
        </w:rPr>
        <w:t>The type of skill gain should be based on the youth’s individual service strategy.</w:t>
      </w:r>
    </w:p>
    <w:p w14:paraId="3B153EF3" w14:textId="77777777" w:rsidR="00EA3B85" w:rsidRPr="008C1969" w:rsidRDefault="00EA3B85" w:rsidP="00EA3B85">
      <w:pPr>
        <w:spacing w:after="0" w:line="240" w:lineRule="auto"/>
        <w:ind w:hanging="63"/>
        <w:rPr>
          <w:rFonts w:eastAsia="Times New Roman" w:cstheme="minorHAnsi"/>
          <w:b/>
          <w:caps/>
          <w:sz w:val="24"/>
          <w:szCs w:val="24"/>
          <w:u w:val="single"/>
        </w:rPr>
      </w:pPr>
    </w:p>
    <w:p w14:paraId="391CB3DD" w14:textId="2AF6A64E" w:rsidR="00EA3B85" w:rsidRPr="008C1969" w:rsidRDefault="00EA3B85" w:rsidP="00A71E88">
      <w:pPr>
        <w:spacing w:after="0" w:line="240" w:lineRule="auto"/>
        <w:ind w:hanging="51"/>
        <w:rPr>
          <w:rFonts w:cstheme="minorHAnsi"/>
          <w:b/>
          <w:color w:val="2E74B5" w:themeColor="accent5" w:themeShade="BF"/>
          <w:sz w:val="24"/>
          <w:szCs w:val="24"/>
        </w:rPr>
      </w:pPr>
      <w:r w:rsidRPr="008C1969">
        <w:rPr>
          <w:rFonts w:cstheme="minorHAnsi"/>
          <w:b/>
          <w:color w:val="2E74B5" w:themeColor="accent5" w:themeShade="BF"/>
          <w:sz w:val="24"/>
          <w:szCs w:val="24"/>
        </w:rPr>
        <w:t>R</w:t>
      </w:r>
      <w:r w:rsidR="00756DC3" w:rsidRPr="008C1969">
        <w:rPr>
          <w:rFonts w:cstheme="minorHAnsi"/>
          <w:b/>
          <w:color w:val="2E74B5" w:themeColor="accent5" w:themeShade="BF"/>
          <w:sz w:val="24"/>
          <w:szCs w:val="24"/>
        </w:rPr>
        <w:t>eporting</w:t>
      </w:r>
      <w:r w:rsidRPr="008C1969">
        <w:rPr>
          <w:rFonts w:cstheme="minorHAnsi"/>
          <w:b/>
          <w:color w:val="2E74B5" w:themeColor="accent5" w:themeShade="BF"/>
          <w:sz w:val="24"/>
          <w:szCs w:val="24"/>
        </w:rPr>
        <w:t>/</w:t>
      </w:r>
      <w:r w:rsidR="0092302B" w:rsidRPr="008C1969">
        <w:rPr>
          <w:rFonts w:cstheme="minorHAnsi"/>
          <w:b/>
          <w:color w:val="2E74B5" w:themeColor="accent5" w:themeShade="BF"/>
          <w:sz w:val="24"/>
          <w:szCs w:val="24"/>
        </w:rPr>
        <w:t xml:space="preserve"> Management Information System (MIS) </w:t>
      </w:r>
      <w:r w:rsidR="00756DC3" w:rsidRPr="008C1969">
        <w:rPr>
          <w:rFonts w:cstheme="minorHAnsi"/>
          <w:b/>
          <w:color w:val="2E74B5" w:themeColor="accent5" w:themeShade="BF"/>
          <w:sz w:val="24"/>
          <w:szCs w:val="24"/>
        </w:rPr>
        <w:t>D</w:t>
      </w:r>
      <w:r w:rsidRPr="008C1969">
        <w:rPr>
          <w:rFonts w:cstheme="minorHAnsi"/>
          <w:b/>
          <w:color w:val="2E74B5" w:themeColor="accent5" w:themeShade="BF"/>
          <w:sz w:val="24"/>
          <w:szCs w:val="24"/>
        </w:rPr>
        <w:t xml:space="preserve">ata </w:t>
      </w:r>
      <w:r w:rsidR="00756DC3" w:rsidRPr="008C1969">
        <w:rPr>
          <w:rFonts w:cstheme="minorHAnsi"/>
          <w:b/>
          <w:color w:val="2E74B5" w:themeColor="accent5" w:themeShade="BF"/>
          <w:sz w:val="24"/>
          <w:szCs w:val="24"/>
        </w:rPr>
        <w:t>E</w:t>
      </w:r>
      <w:r w:rsidRPr="008C1969">
        <w:rPr>
          <w:rFonts w:cstheme="minorHAnsi"/>
          <w:b/>
          <w:color w:val="2E74B5" w:themeColor="accent5" w:themeShade="BF"/>
          <w:sz w:val="24"/>
          <w:szCs w:val="24"/>
        </w:rPr>
        <w:t xml:space="preserve">ntry </w:t>
      </w:r>
      <w:r w:rsidR="00756DC3" w:rsidRPr="008C1969">
        <w:rPr>
          <w:rFonts w:cstheme="minorHAnsi"/>
          <w:b/>
          <w:color w:val="2E74B5" w:themeColor="accent5" w:themeShade="BF"/>
          <w:sz w:val="24"/>
          <w:szCs w:val="24"/>
        </w:rPr>
        <w:t>R</w:t>
      </w:r>
      <w:r w:rsidRPr="008C1969">
        <w:rPr>
          <w:rFonts w:cstheme="minorHAnsi"/>
          <w:b/>
          <w:color w:val="2E74B5" w:themeColor="accent5" w:themeShade="BF"/>
          <w:sz w:val="24"/>
          <w:szCs w:val="24"/>
        </w:rPr>
        <w:t xml:space="preserve">equirements: </w:t>
      </w:r>
    </w:p>
    <w:p w14:paraId="1D2CF8FC" w14:textId="77777777" w:rsidR="00EA3B85" w:rsidRPr="008C1969" w:rsidRDefault="00EA3B85" w:rsidP="002B11AC">
      <w:pPr>
        <w:spacing w:after="0" w:line="240" w:lineRule="auto"/>
        <w:rPr>
          <w:rFonts w:eastAsia="Times New Roman" w:cstheme="minorHAnsi"/>
          <w:bCs/>
          <w:caps/>
          <w:sz w:val="24"/>
          <w:szCs w:val="24"/>
        </w:rPr>
      </w:pPr>
      <w:r w:rsidRPr="008C1969">
        <w:rPr>
          <w:rFonts w:eastAsia="Times New Roman" w:cstheme="minorHAnsi"/>
          <w:bCs/>
          <w:sz w:val="24"/>
          <w:szCs w:val="24"/>
        </w:rPr>
        <w:t>Recording MSG in ETO instructions included Training 12 Meeting Minutes sent via email from Lynn Aue (ESD) on 8-7-19 and revised on 10-9-19:</w:t>
      </w:r>
    </w:p>
    <w:p w14:paraId="61588AE6" w14:textId="77777777" w:rsidR="00EA3B85" w:rsidRPr="008C1969" w:rsidRDefault="00EA3B85" w:rsidP="00DA496D">
      <w:pPr>
        <w:spacing w:after="0" w:line="240" w:lineRule="auto"/>
        <w:rPr>
          <w:rFonts w:eastAsia="Times New Roman" w:cstheme="minorHAnsi"/>
          <w:bCs/>
          <w:caps/>
          <w:sz w:val="24"/>
          <w:szCs w:val="24"/>
        </w:rPr>
      </w:pPr>
      <w:r w:rsidRPr="008C1969">
        <w:rPr>
          <w:rFonts w:eastAsia="Times New Roman" w:cstheme="minorHAnsi"/>
          <w:bCs/>
          <w:sz w:val="24"/>
          <w:szCs w:val="24"/>
        </w:rPr>
        <w:t>Test and Results Page</w:t>
      </w:r>
    </w:p>
    <w:p w14:paraId="1CD591F8" w14:textId="77777777" w:rsidR="00EA3B85" w:rsidRPr="008C1969" w:rsidRDefault="00EA3B85" w:rsidP="00DA496D">
      <w:pPr>
        <w:spacing w:after="0" w:line="240" w:lineRule="auto"/>
        <w:rPr>
          <w:rFonts w:eastAsia="Times New Roman" w:cstheme="minorHAnsi"/>
          <w:bCs/>
          <w:caps/>
          <w:sz w:val="24"/>
          <w:szCs w:val="24"/>
        </w:rPr>
      </w:pPr>
      <w:r w:rsidRPr="008C1969">
        <w:rPr>
          <w:rFonts w:eastAsia="Times New Roman" w:cstheme="minorHAnsi"/>
          <w:bCs/>
          <w:sz w:val="24"/>
          <w:szCs w:val="24"/>
        </w:rPr>
        <w:t>Progress Report Page</w:t>
      </w:r>
    </w:p>
    <w:p w14:paraId="484D8699" w14:textId="77777777" w:rsidR="00EA3B85" w:rsidRPr="008C1969" w:rsidRDefault="00EA3B85"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Element titled “Associated Program Enrollment” with a dropdown of cross-referenced active program enrollment values</w:t>
      </w:r>
    </w:p>
    <w:p w14:paraId="61317B90" w14:textId="77777777" w:rsidR="00EA3B85" w:rsidRPr="008C1969" w:rsidRDefault="00EA3B85"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 xml:space="preserve">This is a required field: Element titled “Progress Report Type” with a dropdown of the following values: “Apprenticeship”, “OJT” and “Skills Progression”. </w:t>
      </w:r>
    </w:p>
    <w:p w14:paraId="425E374D" w14:textId="77777777" w:rsidR="00EA3B85" w:rsidRPr="008C1969" w:rsidRDefault="00EA3B85"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 xml:space="preserve">This is a required field: Element titled “Is the progress satisfactory?” with response values of “Yes” and “No”. </w:t>
      </w:r>
    </w:p>
    <w:p w14:paraId="337C65B5" w14:textId="77777777" w:rsidR="00EA3B85" w:rsidRPr="008C1969" w:rsidRDefault="00EA3B85"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Element titled “Documentation” with the option to upload documents.</w:t>
      </w:r>
    </w:p>
    <w:p w14:paraId="46569756" w14:textId="77777777" w:rsidR="00EA3B85" w:rsidRPr="008C1969" w:rsidRDefault="00EA3B85"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Element titled “Notes” with a free form text field that allows 1200 characters.</w:t>
      </w:r>
    </w:p>
    <w:p w14:paraId="02F89C22" w14:textId="77777777" w:rsidR="00EA3B85" w:rsidRPr="008C1969" w:rsidRDefault="00EA3B85" w:rsidP="00DA496D">
      <w:pPr>
        <w:spacing w:after="0" w:line="240" w:lineRule="auto"/>
        <w:rPr>
          <w:rFonts w:eastAsia="Times New Roman" w:cstheme="minorHAnsi"/>
          <w:bCs/>
          <w:caps/>
          <w:sz w:val="24"/>
          <w:szCs w:val="24"/>
        </w:rPr>
      </w:pPr>
      <w:r w:rsidRPr="008C1969">
        <w:rPr>
          <w:rFonts w:eastAsia="Times New Roman" w:cstheme="minorHAnsi"/>
          <w:bCs/>
          <w:sz w:val="24"/>
          <w:szCs w:val="24"/>
        </w:rPr>
        <w:t>Report Card or Transcript page:</w:t>
      </w:r>
    </w:p>
    <w:p w14:paraId="168A6852" w14:textId="4D5DABD9" w:rsidR="00EA3B85" w:rsidRPr="008C1969" w:rsidRDefault="00EA3B85"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 xml:space="preserve">Element titled “Associated Program Enrollment” with a dropdown of </w:t>
      </w:r>
      <w:r w:rsidR="00AD3D26" w:rsidRPr="008C1969">
        <w:rPr>
          <w:rFonts w:eastAsia="Calibri" w:cstheme="minorHAnsi"/>
          <w:bCs/>
          <w:iCs/>
          <w:sz w:val="24"/>
          <w:szCs w:val="24"/>
        </w:rPr>
        <w:t>cross-referenced</w:t>
      </w:r>
      <w:r w:rsidRPr="008C1969">
        <w:rPr>
          <w:rFonts w:eastAsia="Calibri" w:cstheme="minorHAnsi"/>
          <w:bCs/>
          <w:iCs/>
          <w:sz w:val="24"/>
          <w:szCs w:val="24"/>
        </w:rPr>
        <w:t xml:space="preserve"> active program enrollment values.</w:t>
      </w:r>
    </w:p>
    <w:p w14:paraId="56D0CC76" w14:textId="77777777" w:rsidR="00EA3B85" w:rsidRPr="008C1969" w:rsidRDefault="00EA3B85"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lastRenderedPageBreak/>
        <w:t xml:space="preserve">This is a required field: Element titled “Credits or Units” with a free form text field that only allows numeric characters. </w:t>
      </w:r>
    </w:p>
    <w:p w14:paraId="23409DF7" w14:textId="77777777" w:rsidR="00EA3B85" w:rsidRPr="008C1969" w:rsidRDefault="00EA3B85"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This is a required field: Element titled “Does this meet the state unit’s academic standards?” with response values of “Yes” and “No”.</w:t>
      </w:r>
    </w:p>
    <w:p w14:paraId="00F8D112" w14:textId="77777777" w:rsidR="00EA3B85" w:rsidRPr="008C1969" w:rsidRDefault="00EA3B85"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Element titled “Documentation” with the option to upload documents.</w:t>
      </w:r>
    </w:p>
    <w:p w14:paraId="647945D3" w14:textId="77777777" w:rsidR="00EA3B85" w:rsidRPr="008C1969" w:rsidRDefault="00EA3B85"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8C1969">
        <w:rPr>
          <w:rFonts w:eastAsia="Calibri" w:cstheme="minorHAnsi"/>
          <w:bCs/>
          <w:iCs/>
          <w:sz w:val="24"/>
          <w:szCs w:val="24"/>
        </w:rPr>
        <w:t>Element titled “Notes” with a free form text field that allows 1200 characters</w:t>
      </w:r>
    </w:p>
    <w:p w14:paraId="45B11964" w14:textId="77777777" w:rsidR="00DA496D" w:rsidRPr="008C1969" w:rsidRDefault="00DA496D" w:rsidP="00DA496D">
      <w:pPr>
        <w:spacing w:after="0" w:line="240" w:lineRule="auto"/>
        <w:rPr>
          <w:rFonts w:eastAsia="Times New Roman" w:cstheme="minorHAnsi"/>
          <w:caps/>
          <w:sz w:val="24"/>
          <w:szCs w:val="24"/>
        </w:rPr>
      </w:pPr>
    </w:p>
    <w:p w14:paraId="1B78A8E4" w14:textId="5F8A5142" w:rsidR="00EA3B85" w:rsidRPr="008C1969" w:rsidRDefault="00EA3B85" w:rsidP="00DA496D">
      <w:pPr>
        <w:spacing w:after="0" w:line="240" w:lineRule="auto"/>
        <w:rPr>
          <w:rFonts w:eastAsia="Times New Roman" w:cstheme="minorHAnsi"/>
          <w:bCs/>
          <w:caps/>
          <w:sz w:val="24"/>
          <w:szCs w:val="24"/>
          <w:u w:val="single"/>
        </w:rPr>
      </w:pPr>
      <w:r w:rsidRPr="008C1969">
        <w:rPr>
          <w:rFonts w:eastAsia="Times New Roman" w:cstheme="minorHAnsi"/>
          <w:caps/>
          <w:sz w:val="24"/>
          <w:szCs w:val="24"/>
        </w:rPr>
        <w:t>S</w:t>
      </w:r>
      <w:r w:rsidRPr="008C1969">
        <w:rPr>
          <w:rFonts w:eastAsia="Times New Roman" w:cstheme="minorHAnsi"/>
          <w:sz w:val="24"/>
          <w:szCs w:val="24"/>
        </w:rPr>
        <w:t xml:space="preserve">kill gains should be counted using the </w:t>
      </w:r>
      <w:r w:rsidRPr="008C1969">
        <w:rPr>
          <w:rFonts w:eastAsia="Times New Roman" w:cstheme="minorHAnsi"/>
          <w:bCs/>
          <w:i/>
          <w:iCs/>
          <w:sz w:val="24"/>
          <w:szCs w:val="24"/>
        </w:rPr>
        <w:t>date on which they occur</w:t>
      </w:r>
      <w:r w:rsidRPr="008C1969">
        <w:rPr>
          <w:rFonts w:eastAsia="Times New Roman" w:cstheme="minorHAnsi"/>
          <w:sz w:val="24"/>
          <w:szCs w:val="24"/>
        </w:rPr>
        <w:t xml:space="preserve">, </w:t>
      </w:r>
      <w:r w:rsidRPr="008C1969">
        <w:rPr>
          <w:rFonts w:eastAsia="Times New Roman" w:cstheme="minorHAnsi"/>
          <w:bCs/>
          <w:sz w:val="24"/>
          <w:szCs w:val="24"/>
          <w:u w:val="single"/>
        </w:rPr>
        <w:t xml:space="preserve">not the date on which they are </w:t>
      </w:r>
      <w:r w:rsidR="00DA496D" w:rsidRPr="008C1969">
        <w:rPr>
          <w:rFonts w:eastAsia="Times New Roman" w:cstheme="minorHAnsi"/>
          <w:bCs/>
          <w:sz w:val="24"/>
          <w:szCs w:val="24"/>
          <w:u w:val="single"/>
        </w:rPr>
        <w:t>recorded,</w:t>
      </w:r>
      <w:r w:rsidRPr="008C1969">
        <w:rPr>
          <w:rFonts w:eastAsia="Times New Roman" w:cstheme="minorHAnsi"/>
          <w:bCs/>
          <w:sz w:val="24"/>
          <w:szCs w:val="24"/>
          <w:u w:val="single"/>
        </w:rPr>
        <w:t xml:space="preserve"> or documentation is received.</w:t>
      </w:r>
    </w:p>
    <w:p w14:paraId="362D6E82" w14:textId="77777777" w:rsidR="00DA496D" w:rsidRPr="008C1969" w:rsidRDefault="00DA496D" w:rsidP="002B11AC">
      <w:pPr>
        <w:spacing w:after="0" w:line="240" w:lineRule="auto"/>
        <w:rPr>
          <w:rFonts w:eastAsia="Times New Roman" w:cstheme="minorHAnsi"/>
          <w:b/>
          <w:caps/>
          <w:sz w:val="24"/>
          <w:szCs w:val="24"/>
        </w:rPr>
      </w:pPr>
    </w:p>
    <w:p w14:paraId="6EF3A334" w14:textId="2FDAA194" w:rsidR="00EA3B85" w:rsidRPr="008C1969" w:rsidRDefault="00EA093F" w:rsidP="002B11AC">
      <w:pPr>
        <w:spacing w:after="0" w:line="240" w:lineRule="auto"/>
        <w:rPr>
          <w:rFonts w:eastAsia="Times New Roman" w:cstheme="minorHAnsi"/>
          <w:b/>
          <w:sz w:val="24"/>
          <w:szCs w:val="24"/>
        </w:rPr>
      </w:pPr>
      <w:r w:rsidRPr="008C1969">
        <w:rPr>
          <w:rFonts w:cstheme="minorHAnsi"/>
          <w:b/>
          <w:bCs/>
          <w:iCs/>
          <w:sz w:val="24"/>
          <w:szCs w:val="24"/>
        </w:rPr>
        <w:t>ESD Policy</w:t>
      </w:r>
      <w:r w:rsidR="007B3BFD" w:rsidRPr="008C1969">
        <w:rPr>
          <w:rFonts w:cstheme="minorHAnsi"/>
          <w:b/>
          <w:bCs/>
          <w:iCs/>
          <w:sz w:val="24"/>
          <w:szCs w:val="24"/>
        </w:rPr>
        <w:t xml:space="preserve"> 1019, Rev. 5</w:t>
      </w:r>
      <w:r w:rsidR="00EA3B85" w:rsidRPr="008C1969">
        <w:rPr>
          <w:rFonts w:eastAsia="Times New Roman" w:cstheme="minorHAnsi"/>
          <w:b/>
          <w:caps/>
          <w:sz w:val="24"/>
          <w:szCs w:val="24"/>
        </w:rPr>
        <w:t>:</w:t>
      </w:r>
      <w:r w:rsidR="002B11AC" w:rsidRPr="008C1969">
        <w:rPr>
          <w:rFonts w:eastAsia="Times New Roman" w:cstheme="minorHAnsi"/>
          <w:b/>
          <w:caps/>
          <w:sz w:val="24"/>
          <w:szCs w:val="24"/>
        </w:rPr>
        <w:t xml:space="preserve"> </w:t>
      </w:r>
      <w:r w:rsidR="00EA3B85" w:rsidRPr="008C1969">
        <w:rPr>
          <w:rFonts w:eastAsia="Times New Roman" w:cstheme="minorHAnsi"/>
          <w:sz w:val="24"/>
          <w:szCs w:val="24"/>
        </w:rPr>
        <w:t xml:space="preserve">MSG is documenting an individual’s progress while receiving training or education services, so the </w:t>
      </w:r>
      <w:r w:rsidR="00EA3B85" w:rsidRPr="008C1969">
        <w:rPr>
          <w:rFonts w:eastAsia="Times New Roman" w:cstheme="minorHAnsi"/>
          <w:b/>
          <w:sz w:val="24"/>
          <w:szCs w:val="24"/>
        </w:rPr>
        <w:t>14-day calendar day requirement for real-time data</w:t>
      </w:r>
      <w:r w:rsidR="00EA3B85" w:rsidRPr="008C1969">
        <w:rPr>
          <w:rFonts w:eastAsia="Times New Roman" w:cstheme="minorHAnsi"/>
          <w:sz w:val="24"/>
          <w:szCs w:val="24"/>
        </w:rPr>
        <w:t xml:space="preserve"> entry per WorkSource System Policy 1020</w:t>
      </w:r>
      <w:r w:rsidR="0000042D" w:rsidRPr="008C1969">
        <w:rPr>
          <w:rFonts w:eastAsia="Times New Roman" w:cstheme="minorHAnsi"/>
          <w:b/>
          <w:sz w:val="24"/>
          <w:szCs w:val="24"/>
        </w:rPr>
        <w:t xml:space="preserve"> Rev. 1 </w:t>
      </w:r>
      <w:r w:rsidR="00EA3B85" w:rsidRPr="008C1969">
        <w:rPr>
          <w:rFonts w:eastAsia="Times New Roman" w:cstheme="minorHAnsi"/>
          <w:sz w:val="24"/>
          <w:szCs w:val="24"/>
        </w:rPr>
        <w:t>Handbook and WIN 0082</w:t>
      </w:r>
      <w:r w:rsidR="00DF1F60" w:rsidRPr="008C1969">
        <w:rPr>
          <w:rFonts w:eastAsia="Times New Roman" w:cstheme="minorHAnsi"/>
          <w:sz w:val="24"/>
          <w:szCs w:val="24"/>
        </w:rPr>
        <w:t>, Change 1</w:t>
      </w:r>
      <w:r w:rsidR="00EA3B85" w:rsidRPr="008C1969">
        <w:rPr>
          <w:rFonts w:eastAsia="Times New Roman" w:cstheme="minorHAnsi"/>
          <w:sz w:val="24"/>
          <w:szCs w:val="24"/>
        </w:rPr>
        <w:t xml:space="preserve"> on Real-Time Data Entry </w:t>
      </w:r>
      <w:r w:rsidR="00EA3B85" w:rsidRPr="008C1969">
        <w:rPr>
          <w:rFonts w:eastAsia="Times New Roman" w:cstheme="minorHAnsi"/>
          <w:b/>
          <w:sz w:val="24"/>
          <w:szCs w:val="24"/>
        </w:rPr>
        <w:t>does not apply.</w:t>
      </w:r>
    </w:p>
    <w:p w14:paraId="2266013F" w14:textId="6951B9C0" w:rsidR="00EA3B85" w:rsidRPr="008C1969" w:rsidRDefault="00EA093F" w:rsidP="002B11AC">
      <w:pPr>
        <w:spacing w:after="0" w:line="240" w:lineRule="auto"/>
        <w:rPr>
          <w:rFonts w:eastAsia="Times New Roman" w:cstheme="minorHAnsi"/>
          <w:b/>
          <w:sz w:val="24"/>
          <w:szCs w:val="24"/>
        </w:rPr>
      </w:pPr>
      <w:r w:rsidRPr="008C1969">
        <w:rPr>
          <w:rFonts w:eastAsia="Times New Roman" w:cstheme="minorHAnsi"/>
          <w:b/>
          <w:sz w:val="24"/>
          <w:szCs w:val="24"/>
        </w:rPr>
        <w:t>ESD P</w:t>
      </w:r>
      <w:r w:rsidR="00140817" w:rsidRPr="008C1969">
        <w:rPr>
          <w:rFonts w:eastAsia="Times New Roman" w:cstheme="minorHAnsi"/>
          <w:b/>
          <w:sz w:val="24"/>
          <w:szCs w:val="24"/>
        </w:rPr>
        <w:t>olicy</w:t>
      </w:r>
      <w:r w:rsidRPr="008C1969">
        <w:rPr>
          <w:rFonts w:eastAsia="Times New Roman" w:cstheme="minorHAnsi"/>
          <w:b/>
          <w:sz w:val="24"/>
          <w:szCs w:val="24"/>
        </w:rPr>
        <w:t xml:space="preserve"> 1003, R</w:t>
      </w:r>
      <w:r w:rsidR="00140817" w:rsidRPr="008C1969">
        <w:rPr>
          <w:rFonts w:eastAsia="Times New Roman" w:cstheme="minorHAnsi"/>
          <w:b/>
          <w:sz w:val="24"/>
          <w:szCs w:val="24"/>
        </w:rPr>
        <w:t>ev</w:t>
      </w:r>
      <w:r w:rsidRPr="008C1969">
        <w:rPr>
          <w:rFonts w:eastAsia="Times New Roman" w:cstheme="minorHAnsi"/>
          <w:b/>
          <w:sz w:val="24"/>
          <w:szCs w:val="24"/>
        </w:rPr>
        <w:t>. 2</w:t>
      </w:r>
      <w:r w:rsidR="00EA3B85" w:rsidRPr="008C1969">
        <w:rPr>
          <w:rFonts w:eastAsia="Times New Roman" w:cstheme="minorHAnsi"/>
          <w:b/>
          <w:sz w:val="24"/>
          <w:szCs w:val="24"/>
        </w:rPr>
        <w:t xml:space="preserve"> &amp; ETA </w:t>
      </w:r>
      <w:r w:rsidR="00FA779C" w:rsidRPr="008C1969">
        <w:rPr>
          <w:rFonts w:eastAsia="Times New Roman" w:cstheme="minorHAnsi"/>
          <w:b/>
          <w:sz w:val="24"/>
          <w:szCs w:val="24"/>
        </w:rPr>
        <w:t>9172</w:t>
      </w:r>
      <w:r w:rsidR="00EA3B85" w:rsidRPr="008C1969">
        <w:rPr>
          <w:rFonts w:eastAsia="Times New Roman" w:cstheme="minorHAnsi"/>
          <w:b/>
          <w:sz w:val="24"/>
          <w:szCs w:val="24"/>
        </w:rPr>
        <w:t xml:space="preserve"> (PIRL):</w:t>
      </w:r>
      <w:r w:rsidR="002B11AC" w:rsidRPr="008C1969">
        <w:rPr>
          <w:rFonts w:eastAsia="Times New Roman" w:cstheme="minorHAnsi"/>
          <w:b/>
          <w:sz w:val="24"/>
          <w:szCs w:val="24"/>
        </w:rPr>
        <w:t xml:space="preserve"> </w:t>
      </w:r>
      <w:r w:rsidR="00EA3B85" w:rsidRPr="008C1969">
        <w:rPr>
          <w:rFonts w:eastAsia="Times New Roman" w:cstheme="minorHAnsi"/>
          <w:b/>
          <w:sz w:val="24"/>
          <w:szCs w:val="24"/>
          <w:u w:val="single"/>
        </w:rPr>
        <w:t>EFL:</w:t>
      </w:r>
      <w:r w:rsidR="00EA3B85" w:rsidRPr="008C1969">
        <w:rPr>
          <w:rFonts w:eastAsia="Times New Roman" w:cstheme="minorHAnsi"/>
          <w:sz w:val="24"/>
          <w:szCs w:val="24"/>
        </w:rPr>
        <w:t xml:space="preserve"> </w:t>
      </w:r>
      <w:r w:rsidR="00EA3B85" w:rsidRPr="008C1969">
        <w:rPr>
          <w:rFonts w:eastAsia="Times New Roman" w:cstheme="minorHAnsi"/>
          <w:b/>
          <w:sz w:val="24"/>
          <w:szCs w:val="24"/>
        </w:rPr>
        <w:t>Record the most recent date</w:t>
      </w:r>
      <w:r w:rsidR="00EA3B85" w:rsidRPr="008C1969">
        <w:rPr>
          <w:rFonts w:eastAsia="Times New Roman" w:cstheme="minorHAnsi"/>
          <w:sz w:val="24"/>
          <w:szCs w:val="24"/>
        </w:rPr>
        <w:t xml:space="preserve"> the participant who received instruction below the post-secondary education level achieved at least one EFL. </w:t>
      </w:r>
      <w:r w:rsidR="00EA3B85" w:rsidRPr="008C1969">
        <w:rPr>
          <w:rFonts w:eastAsia="Times New Roman" w:cstheme="minorHAnsi"/>
          <w:b/>
          <w:sz w:val="24"/>
          <w:szCs w:val="24"/>
        </w:rPr>
        <w:t>EFL gain may be documented in one of three ways:</w:t>
      </w:r>
    </w:p>
    <w:p w14:paraId="3E4A9D3C" w14:textId="77777777" w:rsidR="00EA3B85" w:rsidRPr="008C1969"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By comparing EFL as measured by a participant’s post-test, or</w:t>
      </w:r>
    </w:p>
    <w:p w14:paraId="4F7EEE59" w14:textId="77777777" w:rsidR="00EA3B85" w:rsidRPr="008C1969"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For State’s that offer secondary school programs that lead to a secondary school diploma or its recognized equivalent an, EFL gain may be measured through the awarding of credits or Carnegie units; or</w:t>
      </w:r>
    </w:p>
    <w:p w14:paraId="538AA738" w14:textId="4910E92A" w:rsidR="00EA3B85" w:rsidRPr="008C1969"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States may report an EFL gain for participants who exit the program and enroll in post-secondary education or training during the program year.</w:t>
      </w:r>
    </w:p>
    <w:p w14:paraId="28CDD62A" w14:textId="77777777" w:rsidR="002B11AC" w:rsidRPr="008C1969" w:rsidRDefault="002B11AC" w:rsidP="002B11AC">
      <w:pPr>
        <w:autoSpaceDE w:val="0"/>
        <w:autoSpaceDN w:val="0"/>
        <w:adjustRightInd w:val="0"/>
        <w:spacing w:after="0" w:line="240" w:lineRule="auto"/>
        <w:ind w:left="522"/>
        <w:rPr>
          <w:rFonts w:eastAsia="Arial" w:cstheme="minorHAnsi"/>
          <w:sz w:val="24"/>
          <w:szCs w:val="24"/>
        </w:rPr>
      </w:pPr>
    </w:p>
    <w:p w14:paraId="093DF5D9" w14:textId="77777777" w:rsidR="00EA3B85" w:rsidRPr="008C1969" w:rsidRDefault="00EA3B85" w:rsidP="002B11AC">
      <w:pPr>
        <w:pStyle w:val="ListParagraph"/>
        <w:spacing w:after="0" w:line="240" w:lineRule="auto"/>
        <w:ind w:left="342"/>
        <w:rPr>
          <w:rFonts w:eastAsia="Times New Roman" w:cstheme="minorHAnsi"/>
          <w:b/>
          <w:sz w:val="24"/>
          <w:szCs w:val="24"/>
        </w:rPr>
      </w:pPr>
      <w:r w:rsidRPr="008C1969">
        <w:rPr>
          <w:rFonts w:eastAsia="Times New Roman" w:cstheme="minorHAnsi"/>
          <w:b/>
          <w:sz w:val="24"/>
          <w:szCs w:val="24"/>
          <w:u w:val="single"/>
        </w:rPr>
        <w:t xml:space="preserve">Secondary Transcript/Report Card: </w:t>
      </w:r>
      <w:r w:rsidRPr="008C1969">
        <w:rPr>
          <w:rFonts w:eastAsia="Times New Roman" w:cstheme="minorHAnsi"/>
          <w:b/>
          <w:sz w:val="24"/>
          <w:szCs w:val="24"/>
        </w:rPr>
        <w:t>Record the most recent date</w:t>
      </w:r>
      <w:r w:rsidRPr="008C1969">
        <w:rPr>
          <w:rFonts w:eastAsia="Times New Roman" w:cstheme="minorHAnsi"/>
          <w:sz w:val="24"/>
          <w:szCs w:val="24"/>
        </w:rPr>
        <w:t xml:space="preserve"> of the participant’s transcript or report card for secondary education for one semester showing that the participant is meeting the State unit’s academic standards.</w:t>
      </w:r>
    </w:p>
    <w:p w14:paraId="290D4BE4" w14:textId="77777777" w:rsidR="00EA3B85" w:rsidRPr="008C1969" w:rsidRDefault="00EA3B85" w:rsidP="002B11AC">
      <w:pPr>
        <w:pStyle w:val="ListParagraph"/>
        <w:spacing w:after="0" w:line="240" w:lineRule="auto"/>
        <w:ind w:left="342"/>
        <w:rPr>
          <w:rFonts w:eastAsia="Times New Roman" w:cstheme="minorHAnsi"/>
          <w:b/>
          <w:sz w:val="24"/>
          <w:szCs w:val="24"/>
        </w:rPr>
      </w:pPr>
      <w:r w:rsidRPr="008C1969">
        <w:rPr>
          <w:rFonts w:eastAsia="Times New Roman" w:cstheme="minorHAnsi"/>
          <w:b/>
          <w:sz w:val="24"/>
          <w:szCs w:val="24"/>
          <w:u w:val="single"/>
        </w:rPr>
        <w:t xml:space="preserve">Post-secondary Transcript/Report Card: </w:t>
      </w:r>
      <w:r w:rsidRPr="008C1969">
        <w:rPr>
          <w:rFonts w:eastAsia="Times New Roman" w:cstheme="minorHAnsi"/>
          <w:b/>
          <w:sz w:val="24"/>
          <w:szCs w:val="24"/>
        </w:rPr>
        <w:t>Record the most recent date</w:t>
      </w:r>
      <w:r w:rsidRPr="008C1969">
        <w:rPr>
          <w:rFonts w:eastAsia="Times New Roman" w:cstheme="minorHAnsi"/>
          <w:sz w:val="24"/>
          <w:szCs w:val="24"/>
        </w:rPr>
        <w:t xml:space="preserve"> the participant’s transcript or report card for post-secondary education who complete a minimum of 12 hours per semester, or for part time students, a total of at least 12 credit hours over the course of two completed consecutive semesters during the program year, that shows a participant is meeting the State unit’s academic standards.</w:t>
      </w:r>
    </w:p>
    <w:p w14:paraId="75AD73C8" w14:textId="08A139F6" w:rsidR="00EA3B85" w:rsidRPr="008C1969" w:rsidRDefault="00EA3B85" w:rsidP="002B11AC">
      <w:pPr>
        <w:pStyle w:val="ListParagraph"/>
        <w:spacing w:after="0" w:line="240" w:lineRule="auto"/>
        <w:ind w:left="332"/>
        <w:rPr>
          <w:rFonts w:eastAsia="Times New Roman" w:cstheme="minorHAnsi"/>
          <w:sz w:val="24"/>
          <w:szCs w:val="24"/>
        </w:rPr>
      </w:pPr>
      <w:r w:rsidRPr="008C1969">
        <w:rPr>
          <w:rFonts w:eastAsia="Times New Roman" w:cstheme="minorHAnsi"/>
          <w:b/>
          <w:sz w:val="24"/>
          <w:szCs w:val="24"/>
          <w:u w:val="single"/>
        </w:rPr>
        <w:t>Training Milestone/Progress Reports:</w:t>
      </w:r>
      <w:r w:rsidR="002B11AC" w:rsidRPr="008C1969">
        <w:rPr>
          <w:rFonts w:eastAsia="Times New Roman" w:cstheme="minorHAnsi"/>
          <w:b/>
          <w:sz w:val="24"/>
          <w:szCs w:val="24"/>
          <w:u w:val="single"/>
        </w:rPr>
        <w:t xml:space="preserve"> </w:t>
      </w:r>
      <w:r w:rsidRPr="008C1969">
        <w:rPr>
          <w:rFonts w:eastAsia="Times New Roman" w:cstheme="minorHAnsi"/>
          <w:b/>
          <w:sz w:val="24"/>
          <w:szCs w:val="24"/>
        </w:rPr>
        <w:t>Record the most recent date</w:t>
      </w:r>
      <w:r w:rsidRPr="008C1969">
        <w:rPr>
          <w:rFonts w:eastAsia="Times New Roman" w:cstheme="minorHAnsi"/>
          <w:sz w:val="24"/>
          <w:szCs w:val="24"/>
        </w:rPr>
        <w:t xml:space="preserve"> that the participant had a satisfactory or better progress report towards established milestones from an employer training provider who is providing training (e.g., completion of OJT, completion of one year of a registered apprenticeship program, etc.).</w:t>
      </w:r>
    </w:p>
    <w:p w14:paraId="1A3FC482" w14:textId="77777777" w:rsidR="00EA3B85" w:rsidRPr="008C1969"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Progress reports must document substantive skill development that the participant has achieved.</w:t>
      </w:r>
    </w:p>
    <w:p w14:paraId="1B6264A7" w14:textId="77777777" w:rsidR="00EA3B85" w:rsidRPr="008C1969"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Progress reports may include training reports on milestones completed as the individual masters the required job skills, or steps to complete an OJT or apprenticeship program.</w:t>
      </w:r>
    </w:p>
    <w:p w14:paraId="28BC21B4" w14:textId="77777777" w:rsidR="00EA3B85" w:rsidRPr="008C1969"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Increases in pay resulting from newly acquired skills or increased performance can also be used to document progress.</w:t>
      </w:r>
    </w:p>
    <w:p w14:paraId="5465B15C" w14:textId="326DE8D4" w:rsidR="00EA3B85" w:rsidRPr="008C1969" w:rsidRDefault="00EA3B85" w:rsidP="002B11AC">
      <w:pPr>
        <w:spacing w:after="0" w:line="240" w:lineRule="auto"/>
        <w:rPr>
          <w:rFonts w:eastAsia="Times New Roman" w:cstheme="minorHAnsi"/>
          <w:sz w:val="24"/>
          <w:szCs w:val="24"/>
        </w:rPr>
      </w:pPr>
      <w:r w:rsidRPr="008C1969">
        <w:rPr>
          <w:rFonts w:eastAsia="Times New Roman" w:cstheme="minorHAnsi"/>
          <w:b/>
          <w:sz w:val="24"/>
          <w:szCs w:val="24"/>
          <w:u w:val="single"/>
        </w:rPr>
        <w:lastRenderedPageBreak/>
        <w:t xml:space="preserve">Industry Exam, Skills Progression: </w:t>
      </w:r>
      <w:r w:rsidRPr="008C1969">
        <w:rPr>
          <w:rFonts w:eastAsia="Times New Roman" w:cstheme="minorHAnsi"/>
          <w:b/>
          <w:sz w:val="24"/>
          <w:szCs w:val="24"/>
        </w:rPr>
        <w:t>Record the most recent date</w:t>
      </w:r>
      <w:r w:rsidRPr="008C1969">
        <w:rPr>
          <w:rFonts w:eastAsia="Times New Roman" w:cstheme="minorHAnsi"/>
          <w:sz w:val="24"/>
          <w:szCs w:val="24"/>
        </w:rPr>
        <w:t xml:space="preserve"> the participant successfully passed an exam that is required for a particular occupation, or progress in attaining technical or occupational skills as evidenced by trade-related benchmarks such as knowledge-based exams.</w:t>
      </w:r>
    </w:p>
    <w:p w14:paraId="3D89DCBD" w14:textId="6CE622B0" w:rsidR="00D04AED" w:rsidRPr="008C1969" w:rsidRDefault="00D04AED" w:rsidP="002B11AC">
      <w:pPr>
        <w:spacing w:after="0" w:line="240" w:lineRule="auto"/>
        <w:rPr>
          <w:rFonts w:eastAsia="Times New Roman" w:cstheme="minorHAnsi"/>
          <w:sz w:val="24"/>
          <w:szCs w:val="24"/>
        </w:rPr>
      </w:pPr>
    </w:p>
    <w:p w14:paraId="27163AFF" w14:textId="0BD4B378" w:rsidR="00D04AED" w:rsidRPr="008C1969" w:rsidRDefault="00EA093F" w:rsidP="00D04AED">
      <w:pPr>
        <w:spacing w:after="0" w:line="240" w:lineRule="auto"/>
        <w:rPr>
          <w:rFonts w:eastAsia="Times New Roman" w:cstheme="minorHAnsi"/>
          <w:b/>
          <w:bCs/>
          <w:sz w:val="24"/>
          <w:szCs w:val="24"/>
        </w:rPr>
      </w:pPr>
      <w:r w:rsidRPr="008C1969">
        <w:rPr>
          <w:rFonts w:eastAsia="Times New Roman" w:cstheme="minorHAnsi"/>
          <w:b/>
          <w:bCs/>
          <w:sz w:val="24"/>
          <w:szCs w:val="24"/>
        </w:rPr>
        <w:t>ESD Policy</w:t>
      </w:r>
      <w:r w:rsidR="00D04AED" w:rsidRPr="008C1969">
        <w:rPr>
          <w:rFonts w:eastAsia="Times New Roman" w:cstheme="minorHAnsi"/>
          <w:b/>
          <w:bCs/>
          <w:sz w:val="24"/>
          <w:szCs w:val="24"/>
        </w:rPr>
        <w:t xml:space="preserve"> 1020, Rev. 1 – Differentiating between MSG and Credential Attainment</w:t>
      </w:r>
    </w:p>
    <w:p w14:paraId="53CDA695" w14:textId="2CAC19CC" w:rsidR="00D04AED" w:rsidRPr="008C1969" w:rsidRDefault="00D04AED" w:rsidP="00D04AED">
      <w:pPr>
        <w:autoSpaceDE w:val="0"/>
        <w:autoSpaceDN w:val="0"/>
        <w:adjustRightInd w:val="0"/>
        <w:spacing w:after="0" w:line="240" w:lineRule="auto"/>
        <w:rPr>
          <w:rFonts w:eastAsia="Times New Roman" w:cstheme="minorHAnsi"/>
          <w:sz w:val="24"/>
          <w:szCs w:val="24"/>
        </w:rPr>
      </w:pPr>
      <w:r w:rsidRPr="008C1969">
        <w:rPr>
          <w:rFonts w:eastAsiaTheme="minorHAnsi" w:cstheme="minorHAnsi"/>
          <w:color w:val="000000"/>
          <w:sz w:val="24"/>
          <w:szCs w:val="24"/>
        </w:rPr>
        <w:t xml:space="preserve">Completion of a course and passing an exam that is required to receive a license, degree, or occupational certificate would count as MSG, but the awarding of the license, </w:t>
      </w:r>
      <w:r w:rsidRPr="008C1969">
        <w:rPr>
          <w:rFonts w:cstheme="minorHAnsi"/>
          <w:color w:val="000000"/>
          <w:sz w:val="24"/>
          <w:szCs w:val="24"/>
        </w:rPr>
        <w:t>degree, or occupational certificate itself would count as a Credential. The one exception to this guidance is a secondary school diploma or its equivalent, which counts as both a credential and an MSG, per TEGL 10-16 Change 1, pages 15 and 18. While a participant is attending training there should be documentable progress of skills gained, or coursework completed, that would count as Measurable Skill Gains. The attainment of a license, degree or occupational certificate is seen as the end goal of training and those documents are considered credentials (page 15, TEGL 10-16, Change 1).</w:t>
      </w:r>
    </w:p>
    <w:p w14:paraId="2310ABAC" w14:textId="77777777" w:rsidR="00D04AED" w:rsidRPr="008C1969" w:rsidRDefault="00D04AED" w:rsidP="002B11AC">
      <w:pPr>
        <w:spacing w:after="0" w:line="240" w:lineRule="auto"/>
        <w:rPr>
          <w:rFonts w:cstheme="minorHAnsi"/>
          <w:b/>
          <w:caps/>
          <w:sz w:val="24"/>
          <w:szCs w:val="24"/>
        </w:rPr>
      </w:pPr>
    </w:p>
    <w:p w14:paraId="30B7EF30" w14:textId="4AF9F9CF" w:rsidR="00EA3B85" w:rsidRPr="008C1969" w:rsidRDefault="00EA3B85" w:rsidP="00EA3B85">
      <w:pPr>
        <w:pStyle w:val="Heading2"/>
        <w:shd w:val="clear" w:color="auto" w:fill="D9E2F3" w:themeFill="accent1" w:themeFillTint="33"/>
      </w:pPr>
      <w:bookmarkStart w:id="80" w:name="_Toc81292750"/>
      <w:r w:rsidRPr="008C1969">
        <w:t>Date Attained and Type of Recognized Credential (In-Program and Exit-Based Performance Indicator)</w:t>
      </w:r>
      <w:bookmarkEnd w:id="80"/>
    </w:p>
    <w:p w14:paraId="709D1A5B" w14:textId="77777777" w:rsidR="001E4A3C" w:rsidRPr="008C1969" w:rsidRDefault="001E4A3C" w:rsidP="001E4A3C">
      <w:pPr>
        <w:autoSpaceDE w:val="0"/>
        <w:autoSpaceDN w:val="0"/>
        <w:adjustRightInd w:val="0"/>
        <w:spacing w:after="0" w:line="240" w:lineRule="auto"/>
        <w:rPr>
          <w:rFonts w:cstheme="minorHAnsi"/>
          <w:iCs/>
          <w:sz w:val="24"/>
          <w:szCs w:val="24"/>
        </w:rPr>
      </w:pPr>
      <w:r w:rsidRPr="008C1969">
        <w:rPr>
          <w:rFonts w:cstheme="minorHAnsi"/>
          <w:iCs/>
          <w:sz w:val="24"/>
          <w:szCs w:val="24"/>
        </w:rPr>
        <w:t xml:space="preserve">See more details under </w:t>
      </w:r>
      <w:r w:rsidRPr="008C1969">
        <w:rPr>
          <w:rFonts w:cstheme="minorHAnsi"/>
          <w:i/>
          <w:iCs/>
          <w:sz w:val="24"/>
          <w:szCs w:val="24"/>
        </w:rPr>
        <w:t>“Youth Performance Indicators</w:t>
      </w:r>
      <w:r w:rsidRPr="008C1969">
        <w:rPr>
          <w:rFonts w:cstheme="minorHAnsi"/>
          <w:iCs/>
          <w:sz w:val="24"/>
          <w:szCs w:val="24"/>
        </w:rPr>
        <w:t xml:space="preserve">” </w:t>
      </w:r>
    </w:p>
    <w:p w14:paraId="4CA559A4" w14:textId="77777777" w:rsidR="00EA3B85" w:rsidRPr="008C1969" w:rsidRDefault="00EA3B85" w:rsidP="00EA3B85">
      <w:pPr>
        <w:spacing w:after="0" w:line="240" w:lineRule="auto"/>
        <w:contextualSpacing/>
        <w:rPr>
          <w:rFonts w:cstheme="minorHAnsi"/>
          <w:b/>
          <w:sz w:val="24"/>
          <w:szCs w:val="24"/>
        </w:rPr>
      </w:pPr>
    </w:p>
    <w:p w14:paraId="7E6CC051" w14:textId="512D7F9D" w:rsidR="00EA3B85" w:rsidRPr="008C1969" w:rsidRDefault="00EA3B85" w:rsidP="00A71E88">
      <w:pPr>
        <w:spacing w:after="0" w:line="240" w:lineRule="auto"/>
        <w:ind w:hanging="51"/>
        <w:rPr>
          <w:rFonts w:cstheme="minorHAnsi"/>
          <w:b/>
          <w:color w:val="2E74B5" w:themeColor="accent5" w:themeShade="BF"/>
          <w:sz w:val="24"/>
          <w:szCs w:val="24"/>
        </w:rPr>
      </w:pPr>
      <w:r w:rsidRPr="008C1969">
        <w:rPr>
          <w:rFonts w:cstheme="minorHAnsi"/>
          <w:b/>
          <w:color w:val="2E74B5" w:themeColor="accent5" w:themeShade="BF"/>
          <w:sz w:val="24"/>
          <w:szCs w:val="24"/>
        </w:rPr>
        <w:t>D</w:t>
      </w:r>
      <w:r w:rsidR="00756DC3" w:rsidRPr="008C1969">
        <w:rPr>
          <w:rFonts w:cstheme="minorHAnsi"/>
          <w:b/>
          <w:color w:val="2E74B5" w:themeColor="accent5" w:themeShade="BF"/>
          <w:sz w:val="24"/>
          <w:szCs w:val="24"/>
        </w:rPr>
        <w:t>efinition</w:t>
      </w:r>
    </w:p>
    <w:p w14:paraId="0309618F" w14:textId="4E8515CA" w:rsidR="00EA3B85" w:rsidRPr="008C1969" w:rsidRDefault="00EA3B85" w:rsidP="00564088">
      <w:pPr>
        <w:spacing w:after="0" w:line="240" w:lineRule="auto"/>
        <w:contextualSpacing/>
        <w:rPr>
          <w:rFonts w:cstheme="minorHAnsi"/>
          <w:sz w:val="24"/>
          <w:szCs w:val="24"/>
        </w:rPr>
      </w:pPr>
      <w:r w:rsidRPr="008C1969">
        <w:rPr>
          <w:rFonts w:cstheme="minorHAnsi"/>
          <w:b/>
          <w:sz w:val="24"/>
          <w:szCs w:val="24"/>
        </w:rPr>
        <w:t>TEGL 10-16, Change 1</w:t>
      </w:r>
      <w:r w:rsidRPr="008C1969">
        <w:rPr>
          <w:rFonts w:cstheme="minorHAnsi"/>
          <w:sz w:val="24"/>
          <w:szCs w:val="24"/>
        </w:rPr>
        <w:t>: A recognized postsecondary credential is defined as a:</w:t>
      </w:r>
      <w:r w:rsidR="00564088" w:rsidRPr="008C1969">
        <w:rPr>
          <w:rFonts w:cstheme="minorHAnsi"/>
          <w:sz w:val="24"/>
          <w:szCs w:val="24"/>
        </w:rPr>
        <w:t xml:space="preserve"> </w:t>
      </w:r>
      <w:r w:rsidRPr="008C1969">
        <w:rPr>
          <w:rFonts w:cstheme="minorHAnsi"/>
          <w:sz w:val="24"/>
          <w:szCs w:val="24"/>
        </w:rPr>
        <w:t xml:space="preserve">Credential consisting of an industry-recognized certificate or certification, </w:t>
      </w:r>
      <w:r w:rsidR="00564088" w:rsidRPr="008C1969">
        <w:rPr>
          <w:rFonts w:cstheme="minorHAnsi"/>
          <w:b/>
          <w:color w:val="2E74B5" w:themeColor="accent5" w:themeShade="BF"/>
          <w:sz w:val="24"/>
          <w:szCs w:val="24"/>
          <w:u w:val="single"/>
        </w:rPr>
        <w:t>or</w:t>
      </w:r>
      <w:r w:rsidR="00564088" w:rsidRPr="008C1969">
        <w:rPr>
          <w:rFonts w:cstheme="minorHAnsi"/>
          <w:sz w:val="24"/>
          <w:szCs w:val="24"/>
        </w:rPr>
        <w:t xml:space="preserve"> </w:t>
      </w:r>
      <w:r w:rsidRPr="008C1969">
        <w:rPr>
          <w:rFonts w:cstheme="minorHAnsi"/>
          <w:sz w:val="24"/>
          <w:szCs w:val="24"/>
        </w:rPr>
        <w:t>A certificate of completion of an apprenticeship,</w:t>
      </w:r>
      <w:r w:rsidR="00564088" w:rsidRPr="008C1969">
        <w:rPr>
          <w:rFonts w:cstheme="minorHAnsi"/>
          <w:sz w:val="24"/>
          <w:szCs w:val="24"/>
        </w:rPr>
        <w:t xml:space="preserve"> </w:t>
      </w:r>
      <w:r w:rsidR="00564088" w:rsidRPr="008C1969">
        <w:rPr>
          <w:rFonts w:cstheme="minorHAnsi"/>
          <w:b/>
          <w:color w:val="2E74B5" w:themeColor="accent5" w:themeShade="BF"/>
          <w:sz w:val="24"/>
          <w:szCs w:val="24"/>
          <w:u w:val="single"/>
        </w:rPr>
        <w:t>or</w:t>
      </w:r>
      <w:r w:rsidRPr="008C1969">
        <w:rPr>
          <w:rFonts w:cstheme="minorHAnsi"/>
          <w:sz w:val="24"/>
          <w:szCs w:val="24"/>
        </w:rPr>
        <w:t xml:space="preserve"> A license recognized by the State involved or Federal government, </w:t>
      </w:r>
      <w:r w:rsidRPr="008C1969">
        <w:rPr>
          <w:rFonts w:cstheme="minorHAnsi"/>
          <w:b/>
          <w:color w:val="2E74B5" w:themeColor="accent5" w:themeShade="BF"/>
          <w:sz w:val="24"/>
          <w:szCs w:val="24"/>
          <w:u w:val="single"/>
        </w:rPr>
        <w:t>or</w:t>
      </w:r>
      <w:r w:rsidRPr="008C1969">
        <w:rPr>
          <w:rFonts w:cstheme="minorHAnsi"/>
          <w:sz w:val="24"/>
          <w:szCs w:val="24"/>
        </w:rPr>
        <w:t xml:space="preserve"> An associate or baccalaureate degree.</w:t>
      </w:r>
      <w:r w:rsidR="00564088" w:rsidRPr="008C1969">
        <w:rPr>
          <w:rFonts w:cstheme="minorHAnsi"/>
          <w:sz w:val="24"/>
          <w:szCs w:val="24"/>
        </w:rPr>
        <w:t xml:space="preserve"> </w:t>
      </w:r>
      <w:r w:rsidRPr="008C1969">
        <w:rPr>
          <w:rFonts w:cstheme="minorHAnsi"/>
          <w:sz w:val="24"/>
          <w:szCs w:val="24"/>
        </w:rPr>
        <w:t>Graduate degrees only count for the Title IV VR programs</w:t>
      </w:r>
    </w:p>
    <w:p w14:paraId="19F05E6D" w14:textId="77777777" w:rsidR="00EA3B85" w:rsidRPr="008C1969" w:rsidRDefault="00EA3B85" w:rsidP="00564088">
      <w:pPr>
        <w:spacing w:after="0" w:line="240" w:lineRule="auto"/>
        <w:contextualSpacing/>
        <w:rPr>
          <w:rFonts w:cstheme="minorHAnsi"/>
          <w:sz w:val="24"/>
          <w:szCs w:val="24"/>
        </w:rPr>
      </w:pPr>
      <w:r w:rsidRPr="008C1969">
        <w:rPr>
          <w:rFonts w:cstheme="minorHAnsi"/>
          <w:b/>
          <w:sz w:val="24"/>
          <w:szCs w:val="24"/>
        </w:rPr>
        <w:t xml:space="preserve">For a list of public and private entities that issue recognized postsecondary credentials, see </w:t>
      </w:r>
      <w:hyperlink r:id="rId29" w:history="1">
        <w:r w:rsidRPr="008C1969">
          <w:rPr>
            <w:rFonts w:cstheme="minorHAnsi"/>
            <w:b/>
            <w:color w:val="0563C1" w:themeColor="hyperlink"/>
            <w:sz w:val="24"/>
            <w:szCs w:val="24"/>
            <w:u w:val="single"/>
          </w:rPr>
          <w:t>TEGL 16-16, Change 1</w:t>
        </w:r>
      </w:hyperlink>
      <w:r w:rsidRPr="008C1969">
        <w:rPr>
          <w:rFonts w:cstheme="minorHAnsi"/>
          <w:b/>
          <w:sz w:val="24"/>
          <w:szCs w:val="24"/>
        </w:rPr>
        <w:t xml:space="preserve"> pages 13-14.</w:t>
      </w:r>
    </w:p>
    <w:p w14:paraId="35634D46" w14:textId="77777777" w:rsidR="00EA3B85" w:rsidRPr="008C1969" w:rsidRDefault="00EA3B85" w:rsidP="00EA3B85">
      <w:pPr>
        <w:spacing w:after="0" w:line="240" w:lineRule="auto"/>
        <w:ind w:left="162" w:hanging="180"/>
        <w:contextualSpacing/>
        <w:rPr>
          <w:rFonts w:cstheme="minorHAnsi"/>
          <w:b/>
          <w:sz w:val="24"/>
          <w:szCs w:val="24"/>
        </w:rPr>
      </w:pPr>
    </w:p>
    <w:p w14:paraId="3D984076" w14:textId="0CF4E76F" w:rsidR="00EA3B85" w:rsidRPr="008C1969" w:rsidRDefault="00EA3B85" w:rsidP="00854052">
      <w:pPr>
        <w:spacing w:after="0" w:line="240" w:lineRule="auto"/>
        <w:rPr>
          <w:rFonts w:cstheme="minorHAnsi"/>
          <w:b/>
          <w:color w:val="2E74B5" w:themeColor="accent5" w:themeShade="BF"/>
          <w:sz w:val="24"/>
          <w:szCs w:val="24"/>
        </w:rPr>
      </w:pPr>
      <w:r w:rsidRPr="008C1969">
        <w:rPr>
          <w:rFonts w:cstheme="minorHAnsi"/>
          <w:b/>
          <w:color w:val="2E74B5" w:themeColor="accent5" w:themeShade="BF"/>
          <w:sz w:val="24"/>
          <w:szCs w:val="24"/>
        </w:rPr>
        <w:t xml:space="preserve">Types of Acceptable Credentials: </w:t>
      </w:r>
    </w:p>
    <w:p w14:paraId="14EDB407" w14:textId="78649350" w:rsidR="00EA3B85" w:rsidRPr="008C1969" w:rsidRDefault="00EA3B85" w:rsidP="00564088">
      <w:pPr>
        <w:spacing w:after="0" w:line="240" w:lineRule="auto"/>
        <w:contextualSpacing/>
        <w:rPr>
          <w:rFonts w:cstheme="minorHAnsi"/>
          <w:b/>
          <w:sz w:val="24"/>
          <w:szCs w:val="24"/>
          <w:u w:val="single"/>
        </w:rPr>
      </w:pPr>
      <w:r w:rsidRPr="008C1969">
        <w:rPr>
          <w:rFonts w:cstheme="minorHAnsi"/>
          <w:b/>
          <w:sz w:val="24"/>
          <w:szCs w:val="24"/>
        </w:rPr>
        <w:t xml:space="preserve">TEGL 10-16, Change 1; </w:t>
      </w:r>
      <w:r w:rsidR="00EA093F" w:rsidRPr="008C1969">
        <w:rPr>
          <w:rFonts w:cstheme="minorHAnsi"/>
          <w:b/>
          <w:sz w:val="24"/>
          <w:szCs w:val="24"/>
        </w:rPr>
        <w:t>ESD P</w:t>
      </w:r>
      <w:r w:rsidR="00D663F7" w:rsidRPr="008C1969">
        <w:rPr>
          <w:rFonts w:cstheme="minorHAnsi"/>
          <w:b/>
          <w:sz w:val="24"/>
          <w:szCs w:val="24"/>
        </w:rPr>
        <w:t>olicy</w:t>
      </w:r>
      <w:r w:rsidR="00EA093F" w:rsidRPr="008C1969">
        <w:rPr>
          <w:rFonts w:cstheme="minorHAnsi"/>
          <w:b/>
          <w:sz w:val="24"/>
          <w:szCs w:val="24"/>
        </w:rPr>
        <w:t xml:space="preserve"> 1003, R</w:t>
      </w:r>
      <w:r w:rsidR="00D663F7" w:rsidRPr="008C1969">
        <w:rPr>
          <w:rFonts w:cstheme="minorHAnsi"/>
          <w:b/>
          <w:sz w:val="24"/>
          <w:szCs w:val="24"/>
        </w:rPr>
        <w:t>ev</w:t>
      </w:r>
      <w:r w:rsidR="00EA093F" w:rsidRPr="008C1969">
        <w:rPr>
          <w:rFonts w:cstheme="minorHAnsi"/>
          <w:b/>
          <w:sz w:val="24"/>
          <w:szCs w:val="24"/>
        </w:rPr>
        <w:t>. 2</w:t>
      </w:r>
      <w:r w:rsidRPr="008C1969">
        <w:rPr>
          <w:rFonts w:cstheme="minorHAnsi"/>
          <w:sz w:val="24"/>
          <w:szCs w:val="24"/>
        </w:rPr>
        <w:t>: The following are acceptable types of credentials that count toward the credential attainment indicator:</w:t>
      </w:r>
    </w:p>
    <w:p w14:paraId="7E203D1E" w14:textId="77777777" w:rsidR="00EA3B85" w:rsidRPr="008C1969"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Secondary school diploma or recognized equivalent</w:t>
      </w:r>
    </w:p>
    <w:p w14:paraId="35D59A2A" w14:textId="77777777" w:rsidR="00EA3B85" w:rsidRPr="008C1969"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Associate’s degree</w:t>
      </w:r>
    </w:p>
    <w:p w14:paraId="5E88173F" w14:textId="77777777" w:rsidR="00EA3B85" w:rsidRPr="008C1969"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Bachelor’s degree</w:t>
      </w:r>
    </w:p>
    <w:p w14:paraId="25F0AB7F" w14:textId="77777777" w:rsidR="00EA3B85" w:rsidRPr="008C1969"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Occupational licensure</w:t>
      </w:r>
    </w:p>
    <w:p w14:paraId="1CEFF849" w14:textId="77777777" w:rsidR="00EA3B85" w:rsidRPr="008C1969"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Occupational certificate, including Registered Apprenticeship and Career and Technical Education educational certificates</w:t>
      </w:r>
    </w:p>
    <w:p w14:paraId="3D14D77F" w14:textId="77777777" w:rsidR="00EA3B85" w:rsidRPr="008C1969"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Occupational certification</w:t>
      </w:r>
    </w:p>
    <w:p w14:paraId="639BE7D8" w14:textId="77777777" w:rsidR="00EA3B85" w:rsidRPr="008C1969"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Other recognized certificates of industry/occupational skills completion sufficient to qualify for entry-level or advancement in employment.</w:t>
      </w:r>
    </w:p>
    <w:p w14:paraId="3DDA2361" w14:textId="116F4CB9" w:rsidR="00EA3B85" w:rsidRPr="008C1969" w:rsidRDefault="00EA3B85" w:rsidP="00564088">
      <w:pPr>
        <w:spacing w:after="0" w:line="240" w:lineRule="auto"/>
        <w:rPr>
          <w:rFonts w:cstheme="minorHAnsi"/>
          <w:sz w:val="24"/>
          <w:szCs w:val="24"/>
        </w:rPr>
      </w:pPr>
      <w:r w:rsidRPr="008C1969">
        <w:rPr>
          <w:rFonts w:eastAsia="Arial" w:cstheme="minorHAnsi"/>
          <w:b/>
          <w:bCs/>
          <w:sz w:val="24"/>
          <w:szCs w:val="24"/>
        </w:rPr>
        <w:t>Evan Rosenberg, Division of Youth Services, DOL ETA, “WIOA Youth Eligibility Live Q&amp;A Session” on WorkforceGPS October 24, 2017:</w:t>
      </w:r>
      <w:r w:rsidR="00564088" w:rsidRPr="008C1969">
        <w:rPr>
          <w:rFonts w:eastAsia="Arial" w:cstheme="minorHAnsi"/>
          <w:b/>
          <w:bCs/>
          <w:sz w:val="24"/>
          <w:szCs w:val="24"/>
        </w:rPr>
        <w:t xml:space="preserve"> </w:t>
      </w:r>
      <w:r w:rsidRPr="008C1969">
        <w:rPr>
          <w:rFonts w:eastAsia="Arial" w:cstheme="minorHAnsi"/>
          <w:bCs/>
          <w:sz w:val="24"/>
          <w:szCs w:val="24"/>
        </w:rPr>
        <w:t xml:space="preserve">DOL does not define what specifically counts toward a credential. </w:t>
      </w:r>
      <w:r w:rsidRPr="008C1969">
        <w:rPr>
          <w:rFonts w:eastAsia="Arial" w:cstheme="minorHAnsi"/>
          <w:bCs/>
          <w:sz w:val="24"/>
          <w:szCs w:val="24"/>
        </w:rPr>
        <w:lastRenderedPageBreak/>
        <w:t xml:space="preserve">DOL intentionally defined credential in a fashion to allow states and LWDBs to make that </w:t>
      </w:r>
      <w:r w:rsidR="00564088" w:rsidRPr="008C1969">
        <w:rPr>
          <w:rFonts w:eastAsia="Arial" w:cstheme="minorHAnsi"/>
          <w:bCs/>
          <w:sz w:val="24"/>
          <w:szCs w:val="24"/>
        </w:rPr>
        <w:t>d</w:t>
      </w:r>
      <w:r w:rsidRPr="008C1969">
        <w:rPr>
          <w:rFonts w:eastAsia="Arial" w:cstheme="minorHAnsi"/>
          <w:bCs/>
          <w:sz w:val="24"/>
          <w:szCs w:val="24"/>
        </w:rPr>
        <w:t>etermination as long as the state and LWDB determinations are based on DOL’s definition.</w:t>
      </w:r>
    </w:p>
    <w:p w14:paraId="748C0E9C" w14:textId="77777777" w:rsidR="00EA3B85" w:rsidRPr="008C1969" w:rsidRDefault="00EA3B85" w:rsidP="00564088">
      <w:pPr>
        <w:spacing w:after="0" w:line="240" w:lineRule="auto"/>
        <w:contextualSpacing/>
        <w:rPr>
          <w:rFonts w:cstheme="minorHAnsi"/>
          <w:sz w:val="24"/>
          <w:szCs w:val="24"/>
        </w:rPr>
      </w:pPr>
      <w:r w:rsidRPr="008C1969">
        <w:rPr>
          <w:rFonts w:eastAsia="Arial" w:cstheme="minorHAnsi"/>
          <w:bCs/>
          <w:sz w:val="24"/>
          <w:szCs w:val="24"/>
        </w:rPr>
        <w:t>Although Even did state the following are considered credentials:</w:t>
      </w:r>
    </w:p>
    <w:p w14:paraId="3C1976BA" w14:textId="77777777" w:rsidR="00EA3B85" w:rsidRPr="008C1969"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CNA</w:t>
      </w:r>
    </w:p>
    <w:p w14:paraId="37EC8162" w14:textId="1464CE92" w:rsidR="00EA3B85" w:rsidRPr="008C1969"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ACE Certificate</w:t>
      </w:r>
    </w:p>
    <w:p w14:paraId="7A5567F7" w14:textId="328B09D5" w:rsidR="009F4564" w:rsidRPr="008C1969" w:rsidRDefault="009F4564" w:rsidP="009F4564">
      <w:pPr>
        <w:autoSpaceDE w:val="0"/>
        <w:autoSpaceDN w:val="0"/>
        <w:adjustRightInd w:val="0"/>
        <w:spacing w:after="0" w:line="240" w:lineRule="auto"/>
        <w:rPr>
          <w:rFonts w:eastAsia="Arial" w:cstheme="minorHAnsi"/>
          <w:sz w:val="24"/>
          <w:szCs w:val="24"/>
        </w:rPr>
      </w:pPr>
    </w:p>
    <w:p w14:paraId="0548DE4D" w14:textId="64000F12" w:rsidR="009F4564" w:rsidRPr="008C1969" w:rsidRDefault="00EA093F" w:rsidP="009F4564">
      <w:pPr>
        <w:spacing w:after="0"/>
        <w:contextualSpacing/>
        <w:rPr>
          <w:rFonts w:cstheme="minorHAnsi"/>
          <w:bCs/>
          <w:sz w:val="24"/>
          <w:szCs w:val="24"/>
        </w:rPr>
      </w:pPr>
      <w:r w:rsidRPr="008C1969">
        <w:rPr>
          <w:rFonts w:eastAsia="Arial" w:cstheme="minorHAnsi"/>
          <w:b/>
          <w:bCs/>
          <w:sz w:val="24"/>
          <w:szCs w:val="24"/>
        </w:rPr>
        <w:t>ESD Policy</w:t>
      </w:r>
      <w:r w:rsidR="009F4564" w:rsidRPr="008C1969">
        <w:rPr>
          <w:rFonts w:eastAsia="Arial" w:cstheme="minorHAnsi"/>
          <w:b/>
          <w:bCs/>
          <w:sz w:val="24"/>
          <w:szCs w:val="24"/>
        </w:rPr>
        <w:t xml:space="preserve"> 1020, Rev. 1 Handbook - Recognized Postsecondary Credentials Counted Toward Federal Performance Measures</w:t>
      </w:r>
      <w:r w:rsidR="009F4564" w:rsidRPr="008C1969">
        <w:rPr>
          <w:rFonts w:cstheme="minorHAnsi"/>
          <w:bCs/>
          <w:sz w:val="24"/>
          <w:szCs w:val="24"/>
        </w:rPr>
        <w:t>:</w:t>
      </w:r>
    </w:p>
    <w:p w14:paraId="5784EF5C" w14:textId="77777777" w:rsidR="009F4564" w:rsidRPr="008C1969" w:rsidRDefault="009F4564" w:rsidP="009F4564">
      <w:pPr>
        <w:autoSpaceDE w:val="0"/>
        <w:autoSpaceDN w:val="0"/>
        <w:adjustRightInd w:val="0"/>
        <w:spacing w:after="0" w:line="240" w:lineRule="auto"/>
        <w:rPr>
          <w:rFonts w:cstheme="minorHAnsi"/>
          <w:color w:val="000000"/>
          <w:sz w:val="24"/>
          <w:szCs w:val="24"/>
        </w:rPr>
      </w:pPr>
      <w:r w:rsidRPr="008C1969">
        <w:rPr>
          <w:rFonts w:cstheme="minorHAnsi"/>
          <w:color w:val="000000"/>
          <w:sz w:val="24"/>
          <w:szCs w:val="24"/>
        </w:rPr>
        <w:t xml:space="preserve">Postsecondary credentials reportable to DOL are described in </w:t>
      </w:r>
      <w:r w:rsidRPr="008C1969">
        <w:rPr>
          <w:rFonts w:cstheme="minorHAnsi"/>
          <w:sz w:val="24"/>
          <w:szCs w:val="24"/>
        </w:rPr>
        <w:t xml:space="preserve">TEGL 10-16 Change 1 </w:t>
      </w:r>
      <w:r w:rsidRPr="008C1969">
        <w:rPr>
          <w:rFonts w:cstheme="minorHAnsi"/>
          <w:color w:val="000000"/>
          <w:sz w:val="24"/>
          <w:szCs w:val="24"/>
        </w:rPr>
        <w:t xml:space="preserve">and will be recorded in ETO, or its successor, and in case files used for validation of federal reports. </w:t>
      </w:r>
    </w:p>
    <w:p w14:paraId="21DF8FE3" w14:textId="77777777" w:rsidR="009F4564" w:rsidRPr="008C1969" w:rsidRDefault="009F4564" w:rsidP="009F4564">
      <w:pPr>
        <w:autoSpaceDE w:val="0"/>
        <w:autoSpaceDN w:val="0"/>
        <w:adjustRightInd w:val="0"/>
        <w:spacing w:after="0" w:line="240" w:lineRule="auto"/>
        <w:rPr>
          <w:rFonts w:cstheme="minorHAnsi"/>
          <w:color w:val="000000"/>
          <w:sz w:val="24"/>
          <w:szCs w:val="24"/>
        </w:rPr>
      </w:pPr>
      <w:r w:rsidRPr="008C1969">
        <w:rPr>
          <w:rFonts w:cstheme="minorHAnsi"/>
          <w:color w:val="000000"/>
          <w:sz w:val="24"/>
          <w:szCs w:val="24"/>
        </w:rPr>
        <w:t xml:space="preserve">The dates on which credentials, certificates or licenses are awarded need to be recorded in ETO or its successor. Dates are needed to determine the applicable timeframe for reporting. The following are acceptable types of credentials that count toward the credential attainment indicator: </w:t>
      </w:r>
    </w:p>
    <w:p w14:paraId="189FCDC9" w14:textId="77777777" w:rsidR="009F4564" w:rsidRPr="008C1969" w:rsidRDefault="009F4564" w:rsidP="009F4564">
      <w:pPr>
        <w:autoSpaceDE w:val="0"/>
        <w:autoSpaceDN w:val="0"/>
        <w:adjustRightInd w:val="0"/>
        <w:spacing w:after="0" w:line="240" w:lineRule="auto"/>
        <w:rPr>
          <w:rFonts w:cstheme="minorHAnsi"/>
          <w:color w:val="000000"/>
          <w:sz w:val="24"/>
          <w:szCs w:val="24"/>
        </w:rPr>
      </w:pPr>
      <w:r w:rsidRPr="008C1969">
        <w:rPr>
          <w:rFonts w:cstheme="minorHAnsi"/>
          <w:color w:val="000000"/>
          <w:sz w:val="24"/>
          <w:szCs w:val="24"/>
        </w:rPr>
        <w:t xml:space="preserve">Secondary School diploma or recognized equivalent </w:t>
      </w:r>
    </w:p>
    <w:p w14:paraId="45A65516" w14:textId="77777777" w:rsidR="009F4564" w:rsidRPr="008C1969" w:rsidRDefault="009F4564" w:rsidP="009F4564">
      <w:pPr>
        <w:autoSpaceDE w:val="0"/>
        <w:autoSpaceDN w:val="0"/>
        <w:adjustRightInd w:val="0"/>
        <w:spacing w:after="36" w:line="240" w:lineRule="auto"/>
        <w:ind w:left="720"/>
        <w:rPr>
          <w:rFonts w:cstheme="minorHAnsi"/>
          <w:color w:val="000000"/>
          <w:sz w:val="24"/>
          <w:szCs w:val="24"/>
        </w:rPr>
      </w:pPr>
      <w:r w:rsidRPr="008C1969">
        <w:rPr>
          <w:rFonts w:cstheme="minorHAnsi"/>
          <w:color w:val="000000"/>
          <w:sz w:val="24"/>
          <w:szCs w:val="24"/>
        </w:rPr>
        <w:t xml:space="preserve">• Associate degree </w:t>
      </w:r>
    </w:p>
    <w:p w14:paraId="191B0842" w14:textId="77777777" w:rsidR="009F4564" w:rsidRPr="008C1969" w:rsidRDefault="009F4564" w:rsidP="009F4564">
      <w:pPr>
        <w:autoSpaceDE w:val="0"/>
        <w:autoSpaceDN w:val="0"/>
        <w:adjustRightInd w:val="0"/>
        <w:spacing w:after="36" w:line="240" w:lineRule="auto"/>
        <w:ind w:left="720"/>
        <w:rPr>
          <w:rFonts w:cstheme="minorHAnsi"/>
          <w:color w:val="000000"/>
          <w:sz w:val="24"/>
          <w:szCs w:val="24"/>
        </w:rPr>
      </w:pPr>
      <w:r w:rsidRPr="008C1969">
        <w:rPr>
          <w:rFonts w:cstheme="minorHAnsi"/>
          <w:color w:val="000000"/>
          <w:sz w:val="24"/>
          <w:szCs w:val="24"/>
        </w:rPr>
        <w:t xml:space="preserve">• Bachelor’s degree </w:t>
      </w:r>
    </w:p>
    <w:p w14:paraId="3D188898" w14:textId="77777777" w:rsidR="009F4564" w:rsidRPr="008C1969" w:rsidRDefault="009F4564" w:rsidP="009F4564">
      <w:pPr>
        <w:autoSpaceDE w:val="0"/>
        <w:autoSpaceDN w:val="0"/>
        <w:adjustRightInd w:val="0"/>
        <w:spacing w:after="36" w:line="240" w:lineRule="auto"/>
        <w:ind w:left="720"/>
        <w:rPr>
          <w:rFonts w:cstheme="minorHAnsi"/>
          <w:color w:val="000000"/>
          <w:sz w:val="24"/>
          <w:szCs w:val="24"/>
        </w:rPr>
      </w:pPr>
      <w:r w:rsidRPr="008C1969">
        <w:rPr>
          <w:rFonts w:cstheme="minorHAnsi"/>
          <w:color w:val="000000"/>
          <w:sz w:val="24"/>
          <w:szCs w:val="24"/>
        </w:rPr>
        <w:t xml:space="preserve">• Occupational licensure </w:t>
      </w:r>
    </w:p>
    <w:p w14:paraId="713D0708" w14:textId="77777777" w:rsidR="009F4564" w:rsidRPr="008C1969" w:rsidRDefault="009F4564" w:rsidP="009F4564">
      <w:pPr>
        <w:autoSpaceDE w:val="0"/>
        <w:autoSpaceDN w:val="0"/>
        <w:adjustRightInd w:val="0"/>
        <w:spacing w:after="36" w:line="240" w:lineRule="auto"/>
        <w:ind w:left="720"/>
        <w:rPr>
          <w:rFonts w:cstheme="minorHAnsi"/>
          <w:color w:val="000000"/>
          <w:sz w:val="24"/>
          <w:szCs w:val="24"/>
        </w:rPr>
      </w:pPr>
      <w:r w:rsidRPr="008C1969">
        <w:rPr>
          <w:rFonts w:cstheme="minorHAnsi"/>
          <w:color w:val="000000"/>
          <w:sz w:val="24"/>
          <w:szCs w:val="24"/>
        </w:rPr>
        <w:t xml:space="preserve">• Occupational certificate, including Registered Apprenticeship and Career and Technical Education educational certificates </w:t>
      </w:r>
    </w:p>
    <w:p w14:paraId="4D43B99D" w14:textId="77777777" w:rsidR="009F4564" w:rsidRPr="008C1969" w:rsidRDefault="009F4564" w:rsidP="009F4564">
      <w:pPr>
        <w:autoSpaceDE w:val="0"/>
        <w:autoSpaceDN w:val="0"/>
        <w:adjustRightInd w:val="0"/>
        <w:spacing w:after="36" w:line="240" w:lineRule="auto"/>
        <w:ind w:left="720"/>
        <w:rPr>
          <w:rFonts w:cstheme="minorHAnsi"/>
          <w:color w:val="000000"/>
          <w:sz w:val="24"/>
          <w:szCs w:val="24"/>
        </w:rPr>
      </w:pPr>
      <w:r w:rsidRPr="008C1969">
        <w:rPr>
          <w:rFonts w:cstheme="minorHAnsi"/>
          <w:color w:val="000000"/>
          <w:sz w:val="24"/>
          <w:szCs w:val="24"/>
        </w:rPr>
        <w:t xml:space="preserve">• Occupational certification </w:t>
      </w:r>
    </w:p>
    <w:p w14:paraId="3A3491AE" w14:textId="77777777" w:rsidR="009F4564" w:rsidRPr="008C1969" w:rsidRDefault="009F4564" w:rsidP="009F4564">
      <w:pPr>
        <w:autoSpaceDE w:val="0"/>
        <w:autoSpaceDN w:val="0"/>
        <w:adjustRightInd w:val="0"/>
        <w:spacing w:after="0" w:line="240" w:lineRule="auto"/>
        <w:ind w:left="720"/>
        <w:rPr>
          <w:rFonts w:cstheme="minorHAnsi"/>
          <w:color w:val="000000"/>
          <w:sz w:val="24"/>
          <w:szCs w:val="24"/>
        </w:rPr>
      </w:pPr>
      <w:r w:rsidRPr="008C1969">
        <w:rPr>
          <w:rFonts w:cstheme="minorHAnsi"/>
          <w:color w:val="000000"/>
          <w:sz w:val="24"/>
          <w:szCs w:val="24"/>
        </w:rPr>
        <w:t xml:space="preserve">• Other recognized certificates of industry/occupational skills completion sufficient to qualify for entry-level or advancement in employment. </w:t>
      </w:r>
    </w:p>
    <w:p w14:paraId="0DC58B4B" w14:textId="77777777" w:rsidR="009F4564" w:rsidRPr="008C1969" w:rsidRDefault="009F4564" w:rsidP="009F4564">
      <w:pPr>
        <w:autoSpaceDE w:val="0"/>
        <w:autoSpaceDN w:val="0"/>
        <w:adjustRightInd w:val="0"/>
        <w:spacing w:after="0" w:line="240" w:lineRule="auto"/>
        <w:rPr>
          <w:rFonts w:cstheme="minorHAnsi"/>
          <w:color w:val="000000"/>
          <w:sz w:val="24"/>
          <w:szCs w:val="24"/>
        </w:rPr>
      </w:pPr>
    </w:p>
    <w:p w14:paraId="6E7D6FDF" w14:textId="77777777" w:rsidR="009F4564" w:rsidRPr="008C1969" w:rsidRDefault="009F4564" w:rsidP="009F4564">
      <w:pPr>
        <w:autoSpaceDE w:val="0"/>
        <w:autoSpaceDN w:val="0"/>
        <w:adjustRightInd w:val="0"/>
        <w:spacing w:after="0" w:line="240" w:lineRule="auto"/>
        <w:rPr>
          <w:rFonts w:cstheme="minorHAnsi"/>
          <w:color w:val="000000"/>
          <w:sz w:val="24"/>
          <w:szCs w:val="24"/>
        </w:rPr>
      </w:pPr>
      <w:r w:rsidRPr="008C1969">
        <w:rPr>
          <w:rFonts w:cstheme="minorHAnsi"/>
          <w:b/>
          <w:bCs/>
          <w:color w:val="000000"/>
          <w:sz w:val="24"/>
          <w:szCs w:val="24"/>
        </w:rPr>
        <w:t xml:space="preserve">Note: </w:t>
      </w:r>
      <w:r w:rsidRPr="008C1969">
        <w:rPr>
          <w:rFonts w:cstheme="minorHAnsi"/>
          <w:sz w:val="24"/>
          <w:szCs w:val="24"/>
        </w:rPr>
        <w:t xml:space="preserve">WIOA Section 3(52) </w:t>
      </w:r>
      <w:r w:rsidRPr="008C1969">
        <w:rPr>
          <w:rFonts w:cstheme="minorHAnsi"/>
          <w:color w:val="000000"/>
          <w:sz w:val="24"/>
          <w:szCs w:val="24"/>
        </w:rPr>
        <w:t xml:space="preserve">defines a recognized postsecondary credential as a credential consisting of an industry-recognized certificate or certification, a certificate of completion of an apprenticeship, a license recognized by the State involved or Federal Government, or an associate or baccalaureate degree. Graduate degrees are not included in the definition of a recognized postsecondary credential. Therefore, graduate degrees do not count towards credential attainment. </w:t>
      </w:r>
    </w:p>
    <w:p w14:paraId="5D399D9E" w14:textId="77777777" w:rsidR="009F4564" w:rsidRPr="008C1969" w:rsidRDefault="009F4564" w:rsidP="009F4564">
      <w:pPr>
        <w:autoSpaceDE w:val="0"/>
        <w:autoSpaceDN w:val="0"/>
        <w:adjustRightInd w:val="0"/>
        <w:spacing w:after="0" w:line="240" w:lineRule="auto"/>
        <w:rPr>
          <w:rFonts w:cstheme="minorHAnsi"/>
          <w:color w:val="000000"/>
          <w:sz w:val="24"/>
          <w:szCs w:val="24"/>
        </w:rPr>
      </w:pPr>
    </w:p>
    <w:p w14:paraId="0660ADEA" w14:textId="77777777" w:rsidR="009F4564" w:rsidRPr="008C1969" w:rsidRDefault="009F4564" w:rsidP="009F4564">
      <w:pPr>
        <w:autoSpaceDE w:val="0"/>
        <w:autoSpaceDN w:val="0"/>
        <w:adjustRightInd w:val="0"/>
        <w:spacing w:after="0" w:line="240" w:lineRule="auto"/>
        <w:rPr>
          <w:rFonts w:cstheme="minorHAnsi"/>
          <w:color w:val="000000"/>
          <w:sz w:val="24"/>
          <w:szCs w:val="24"/>
        </w:rPr>
      </w:pPr>
      <w:r w:rsidRPr="008C1969">
        <w:rPr>
          <w:rFonts w:eastAsiaTheme="minorHAnsi" w:cstheme="minorHAnsi"/>
          <w:color w:val="000000"/>
          <w:sz w:val="24"/>
          <w:szCs w:val="24"/>
        </w:rPr>
        <w:t xml:space="preserve">A variety of different public and private entities issue recognized postsecondary credentials. Below is a list of the types of organizations and institutions that award </w:t>
      </w:r>
      <w:r w:rsidRPr="008C1969">
        <w:rPr>
          <w:rFonts w:cstheme="minorHAnsi"/>
          <w:color w:val="000000"/>
          <w:sz w:val="24"/>
          <w:szCs w:val="24"/>
        </w:rPr>
        <w:t xml:space="preserve">recognized postsecondary credentials (not all credentials by these entities meet the definition of recognized postsecondary credential). </w:t>
      </w:r>
    </w:p>
    <w:p w14:paraId="45FC929E" w14:textId="77777777" w:rsidR="009F4564" w:rsidRPr="008C1969" w:rsidRDefault="009F4564" w:rsidP="009F4564">
      <w:pPr>
        <w:autoSpaceDE w:val="0"/>
        <w:autoSpaceDN w:val="0"/>
        <w:adjustRightInd w:val="0"/>
        <w:spacing w:after="0" w:line="240" w:lineRule="auto"/>
        <w:rPr>
          <w:rFonts w:cstheme="minorHAnsi"/>
          <w:color w:val="000000"/>
          <w:sz w:val="24"/>
          <w:szCs w:val="24"/>
        </w:rPr>
      </w:pPr>
      <w:r w:rsidRPr="008C1969">
        <w:rPr>
          <w:rFonts w:cstheme="minorHAnsi"/>
          <w:color w:val="000000"/>
          <w:sz w:val="24"/>
          <w:szCs w:val="24"/>
        </w:rPr>
        <w:t xml:space="preserve">A state educational agency or a state agency responsible for administering vocational and technical education within a state; </w:t>
      </w:r>
    </w:p>
    <w:p w14:paraId="0591A27A" w14:textId="77777777" w:rsidR="009F4564" w:rsidRPr="008C1969" w:rsidRDefault="009F4564" w:rsidP="009F4564">
      <w:pPr>
        <w:autoSpaceDE w:val="0"/>
        <w:autoSpaceDN w:val="0"/>
        <w:adjustRightInd w:val="0"/>
        <w:spacing w:after="36" w:line="240" w:lineRule="auto"/>
        <w:ind w:left="720"/>
        <w:rPr>
          <w:rFonts w:cstheme="minorHAnsi"/>
          <w:color w:val="000000"/>
          <w:sz w:val="24"/>
          <w:szCs w:val="24"/>
        </w:rPr>
      </w:pPr>
      <w:r w:rsidRPr="008C1969">
        <w:rPr>
          <w:rFonts w:cstheme="minorHAnsi"/>
          <w:color w:val="000000"/>
          <w:sz w:val="24"/>
          <w:szCs w:val="24"/>
        </w:rPr>
        <w:t xml:space="preserve">• An institution of higher education described in </w:t>
      </w:r>
      <w:r w:rsidRPr="008C1969">
        <w:rPr>
          <w:rFonts w:cstheme="minorHAnsi"/>
          <w:color w:val="0000FF"/>
          <w:sz w:val="24"/>
          <w:szCs w:val="24"/>
        </w:rPr>
        <w:t xml:space="preserve">Section 102 of the Higher Education Act of 1965 (20 USC sec. 1002) </w:t>
      </w:r>
      <w:r w:rsidRPr="008C1969">
        <w:rPr>
          <w:rFonts w:cstheme="minorHAnsi"/>
          <w:color w:val="000000"/>
          <w:sz w:val="24"/>
          <w:szCs w:val="24"/>
        </w:rPr>
        <w:t xml:space="preserve">that is qualified to participate in the student financial assistance programs authorized by title IV of that Act. This includes community colleges, proprietary schools, and all other institutions of higher education that are eligible to participate in Federal Student Financial Aid (FAFSA) programs; </w:t>
      </w:r>
    </w:p>
    <w:p w14:paraId="3F12C516" w14:textId="77777777" w:rsidR="009F4564" w:rsidRPr="008C1969" w:rsidRDefault="009F4564" w:rsidP="009F4564">
      <w:pPr>
        <w:autoSpaceDE w:val="0"/>
        <w:autoSpaceDN w:val="0"/>
        <w:adjustRightInd w:val="0"/>
        <w:spacing w:after="36" w:line="240" w:lineRule="auto"/>
        <w:ind w:left="720"/>
        <w:rPr>
          <w:rFonts w:cstheme="minorHAnsi"/>
          <w:color w:val="000000"/>
          <w:sz w:val="24"/>
          <w:szCs w:val="24"/>
        </w:rPr>
      </w:pPr>
      <w:r w:rsidRPr="008C1969">
        <w:rPr>
          <w:rFonts w:cstheme="minorHAnsi"/>
          <w:color w:val="000000"/>
          <w:sz w:val="24"/>
          <w:szCs w:val="24"/>
        </w:rPr>
        <w:lastRenderedPageBreak/>
        <w:t xml:space="preserve">• An institution of higher education that is formally controlled, or has been formally sanctioned or chartered, by the governing body of an Indian tribe or tribes. </w:t>
      </w:r>
    </w:p>
    <w:p w14:paraId="4E1FC19F" w14:textId="77777777" w:rsidR="009F4564" w:rsidRPr="008C1969" w:rsidRDefault="009F4564" w:rsidP="009F4564">
      <w:pPr>
        <w:autoSpaceDE w:val="0"/>
        <w:autoSpaceDN w:val="0"/>
        <w:adjustRightInd w:val="0"/>
        <w:spacing w:after="36" w:line="240" w:lineRule="auto"/>
        <w:ind w:left="720"/>
        <w:rPr>
          <w:rFonts w:cstheme="minorHAnsi"/>
          <w:color w:val="000000"/>
          <w:sz w:val="24"/>
          <w:szCs w:val="24"/>
        </w:rPr>
      </w:pPr>
      <w:r w:rsidRPr="008C1969">
        <w:rPr>
          <w:rFonts w:cstheme="minorHAnsi"/>
          <w:color w:val="000000"/>
          <w:sz w:val="24"/>
          <w:szCs w:val="24"/>
        </w:rPr>
        <w:t xml:space="preserve">• A professional, industry, or employer organization (e.g., National Institute for Automotive Service Excellence certification, National Institute for Metalworking Skills, Inc., Machining Level I credential) or product manufacturer or developer (e.g., recognized Microsoft Information Technology certificates, such as Microsoft Certified IT Professional (MCITP), Certified Novell Engineer, a Sun Certified Java Programmer, etc.) using a valid and reliable assessment of an individual’s knowledge, skills and abilities; </w:t>
      </w:r>
    </w:p>
    <w:p w14:paraId="3353C86E" w14:textId="77777777" w:rsidR="009F4564" w:rsidRPr="008C1969" w:rsidRDefault="009F4564" w:rsidP="009F4564">
      <w:pPr>
        <w:autoSpaceDE w:val="0"/>
        <w:autoSpaceDN w:val="0"/>
        <w:adjustRightInd w:val="0"/>
        <w:spacing w:after="36" w:line="240" w:lineRule="auto"/>
        <w:ind w:left="720"/>
        <w:rPr>
          <w:rFonts w:cstheme="minorHAnsi"/>
          <w:color w:val="000000"/>
          <w:sz w:val="24"/>
          <w:szCs w:val="24"/>
        </w:rPr>
      </w:pPr>
      <w:r w:rsidRPr="008C1969">
        <w:rPr>
          <w:rFonts w:cstheme="minorHAnsi"/>
          <w:color w:val="000000"/>
          <w:sz w:val="24"/>
          <w:szCs w:val="24"/>
        </w:rPr>
        <w:t xml:space="preserve">• ETA’s Office of Apprenticeship or a recognized State Apprenticeship Agency; </w:t>
      </w:r>
    </w:p>
    <w:p w14:paraId="303CEB5E" w14:textId="77777777" w:rsidR="009F4564" w:rsidRPr="008C1969" w:rsidRDefault="009F4564" w:rsidP="009F4564">
      <w:pPr>
        <w:autoSpaceDE w:val="0"/>
        <w:autoSpaceDN w:val="0"/>
        <w:adjustRightInd w:val="0"/>
        <w:spacing w:after="36" w:line="240" w:lineRule="auto"/>
        <w:ind w:left="720"/>
        <w:rPr>
          <w:rFonts w:cstheme="minorHAnsi"/>
          <w:color w:val="000000"/>
          <w:sz w:val="24"/>
          <w:szCs w:val="24"/>
        </w:rPr>
      </w:pPr>
      <w:r w:rsidRPr="008C1969">
        <w:rPr>
          <w:rFonts w:cstheme="minorHAnsi"/>
          <w:color w:val="000000"/>
          <w:sz w:val="24"/>
          <w:szCs w:val="24"/>
        </w:rPr>
        <w:t xml:space="preserve">• A public regulatory agency, which awards a credential upon an individual’s fulfillment of educational, work experience, or skill requirements that are legally necessary for an individual to use an occupational or professional title or to practice an occupation or profession (e.g., Federal Aviation Administration aviation mechanic license, or a State-licensed asbestos inspector); </w:t>
      </w:r>
    </w:p>
    <w:p w14:paraId="2C1E52F6" w14:textId="77777777" w:rsidR="009F4564" w:rsidRPr="008C1969" w:rsidRDefault="009F4564" w:rsidP="009F4564">
      <w:pPr>
        <w:autoSpaceDE w:val="0"/>
        <w:autoSpaceDN w:val="0"/>
        <w:adjustRightInd w:val="0"/>
        <w:spacing w:after="36" w:line="240" w:lineRule="auto"/>
        <w:ind w:left="720"/>
        <w:rPr>
          <w:rFonts w:cstheme="minorHAnsi"/>
          <w:color w:val="000000"/>
          <w:sz w:val="24"/>
          <w:szCs w:val="24"/>
        </w:rPr>
      </w:pPr>
      <w:r w:rsidRPr="008C1969">
        <w:rPr>
          <w:rFonts w:cstheme="minorHAnsi"/>
          <w:color w:val="000000"/>
          <w:sz w:val="24"/>
          <w:szCs w:val="24"/>
        </w:rPr>
        <w:t xml:space="preserve">• A program that has been approved by the Department of Veterans Affairs to offer education benefits to veterans and other eligible persons; or </w:t>
      </w:r>
    </w:p>
    <w:p w14:paraId="22616ABB" w14:textId="77777777" w:rsidR="009F4564" w:rsidRPr="008C1969" w:rsidRDefault="009F4564" w:rsidP="009F4564">
      <w:pPr>
        <w:autoSpaceDE w:val="0"/>
        <w:autoSpaceDN w:val="0"/>
        <w:adjustRightInd w:val="0"/>
        <w:spacing w:after="0" w:line="240" w:lineRule="auto"/>
        <w:ind w:left="720"/>
        <w:rPr>
          <w:rFonts w:cstheme="minorHAnsi"/>
          <w:color w:val="000000"/>
          <w:sz w:val="24"/>
          <w:szCs w:val="24"/>
        </w:rPr>
      </w:pPr>
      <w:r w:rsidRPr="008C1969">
        <w:rPr>
          <w:rFonts w:cstheme="minorHAnsi"/>
          <w:color w:val="000000"/>
          <w:sz w:val="24"/>
          <w:szCs w:val="24"/>
        </w:rPr>
        <w:t xml:space="preserve">• Job Corps, which issues certificates for completing career training programs that are based on industry skills standards and certification requirements. </w:t>
      </w:r>
    </w:p>
    <w:p w14:paraId="0E4846BA" w14:textId="77777777" w:rsidR="009F4564" w:rsidRPr="008C1969" w:rsidRDefault="009F4564" w:rsidP="009F4564">
      <w:pPr>
        <w:autoSpaceDE w:val="0"/>
        <w:autoSpaceDN w:val="0"/>
        <w:adjustRightInd w:val="0"/>
        <w:spacing w:after="0" w:line="240" w:lineRule="auto"/>
        <w:rPr>
          <w:rFonts w:cstheme="minorHAnsi"/>
          <w:color w:val="000000"/>
          <w:sz w:val="24"/>
          <w:szCs w:val="24"/>
        </w:rPr>
      </w:pPr>
    </w:p>
    <w:p w14:paraId="05CE094B" w14:textId="77777777" w:rsidR="009F4564" w:rsidRPr="008C1969" w:rsidRDefault="009F4564" w:rsidP="009F4564">
      <w:pPr>
        <w:autoSpaceDE w:val="0"/>
        <w:autoSpaceDN w:val="0"/>
        <w:adjustRightInd w:val="0"/>
        <w:spacing w:after="0" w:line="240" w:lineRule="auto"/>
        <w:rPr>
          <w:rFonts w:cstheme="minorHAnsi"/>
          <w:color w:val="000000"/>
          <w:sz w:val="24"/>
          <w:szCs w:val="24"/>
        </w:rPr>
      </w:pPr>
      <w:r w:rsidRPr="008C1969">
        <w:rPr>
          <w:rFonts w:cstheme="minorHAnsi"/>
          <w:color w:val="000000"/>
          <w:sz w:val="24"/>
          <w:szCs w:val="24"/>
        </w:rPr>
        <w:t xml:space="preserve">Certificates awarded by local workforce development boards (LWDBs) and work readiness certificates are not included because neither type of certificate is recognized industry-wide, nor documents the measurable technical or industry/occupational skills necessary to gain employment or advancement within an occupation. Likewise, such certificates must recognize technical or industry/occupational skills for the specific industry/occupation rather than general skills related to safety, hygiene, etc., even if such general skills certificates are broadly required to qualify for entry-level employment or advancement in employment. </w:t>
      </w:r>
    </w:p>
    <w:p w14:paraId="4C472CCE" w14:textId="77777777" w:rsidR="009F4564" w:rsidRPr="008C1969" w:rsidRDefault="009F4564" w:rsidP="009F4564">
      <w:pPr>
        <w:spacing w:after="0" w:line="240" w:lineRule="auto"/>
        <w:contextualSpacing/>
        <w:rPr>
          <w:rFonts w:cstheme="minorHAnsi"/>
          <w:color w:val="000000"/>
          <w:sz w:val="24"/>
          <w:szCs w:val="24"/>
        </w:rPr>
      </w:pPr>
    </w:p>
    <w:p w14:paraId="618EBB44" w14:textId="77777777" w:rsidR="009F4564" w:rsidRPr="008C1969" w:rsidRDefault="009F4564" w:rsidP="009F4564">
      <w:pPr>
        <w:spacing w:after="0" w:line="240" w:lineRule="auto"/>
        <w:contextualSpacing/>
        <w:rPr>
          <w:rFonts w:cstheme="minorHAnsi"/>
          <w:color w:val="000000"/>
          <w:sz w:val="24"/>
          <w:szCs w:val="24"/>
        </w:rPr>
      </w:pPr>
      <w:r w:rsidRPr="008C1969">
        <w:rPr>
          <w:rFonts w:cstheme="minorHAnsi"/>
          <w:color w:val="000000"/>
          <w:sz w:val="24"/>
          <w:szCs w:val="24"/>
        </w:rPr>
        <w:t>Note: Occupational skills licenses are granted by state licensing or regulatory bodies and are required as a condition of practicing a specific occupation. These must be industry-recognized, and include, but are not limited to:</w:t>
      </w:r>
    </w:p>
    <w:p w14:paraId="3BB31724" w14:textId="77777777" w:rsidR="009F4564" w:rsidRPr="008C1969" w:rsidRDefault="009F4564" w:rsidP="009F4564">
      <w:pPr>
        <w:autoSpaceDE w:val="0"/>
        <w:autoSpaceDN w:val="0"/>
        <w:adjustRightInd w:val="0"/>
        <w:spacing w:after="0" w:line="240" w:lineRule="auto"/>
        <w:rPr>
          <w:rFonts w:ascii="Symbol" w:hAnsi="Symbol" w:cs="Symbol"/>
          <w:color w:val="000000"/>
          <w:sz w:val="24"/>
          <w:szCs w:val="24"/>
        </w:rPr>
      </w:pPr>
    </w:p>
    <w:p w14:paraId="608B8815" w14:textId="77777777" w:rsidR="009F4564" w:rsidRPr="008C1969" w:rsidRDefault="009F4564" w:rsidP="009F4564">
      <w:pPr>
        <w:autoSpaceDE w:val="0"/>
        <w:autoSpaceDN w:val="0"/>
        <w:adjustRightInd w:val="0"/>
        <w:spacing w:after="35" w:line="240" w:lineRule="auto"/>
        <w:ind w:left="720"/>
        <w:rPr>
          <w:rFonts w:cstheme="minorHAnsi"/>
          <w:color w:val="000000"/>
          <w:sz w:val="24"/>
          <w:szCs w:val="24"/>
        </w:rPr>
      </w:pPr>
      <w:r w:rsidRPr="008C1969">
        <w:rPr>
          <w:rFonts w:cstheme="minorHAnsi"/>
          <w:color w:val="000000"/>
          <w:sz w:val="24"/>
          <w:szCs w:val="24"/>
        </w:rPr>
        <w:t xml:space="preserve">• Commercial driver’s licenses </w:t>
      </w:r>
    </w:p>
    <w:p w14:paraId="63F07CD2" w14:textId="77777777" w:rsidR="009F4564" w:rsidRPr="008C1969" w:rsidRDefault="009F4564" w:rsidP="009F4564">
      <w:pPr>
        <w:autoSpaceDE w:val="0"/>
        <w:autoSpaceDN w:val="0"/>
        <w:adjustRightInd w:val="0"/>
        <w:spacing w:after="35" w:line="240" w:lineRule="auto"/>
        <w:ind w:left="720"/>
        <w:rPr>
          <w:rFonts w:cstheme="minorHAnsi"/>
          <w:color w:val="000000"/>
          <w:sz w:val="24"/>
          <w:szCs w:val="24"/>
        </w:rPr>
      </w:pPr>
      <w:r w:rsidRPr="008C1969">
        <w:rPr>
          <w:rFonts w:cstheme="minorHAnsi"/>
          <w:color w:val="000000"/>
          <w:sz w:val="24"/>
          <w:szCs w:val="24"/>
        </w:rPr>
        <w:t xml:space="preserve">• Nursing licenses </w:t>
      </w:r>
    </w:p>
    <w:p w14:paraId="1BF17369" w14:textId="77777777" w:rsidR="009F4564" w:rsidRPr="008C1969" w:rsidRDefault="009F4564" w:rsidP="009F4564">
      <w:pPr>
        <w:autoSpaceDE w:val="0"/>
        <w:autoSpaceDN w:val="0"/>
        <w:adjustRightInd w:val="0"/>
        <w:spacing w:after="35" w:line="240" w:lineRule="auto"/>
        <w:ind w:left="720"/>
        <w:rPr>
          <w:rFonts w:cstheme="minorHAnsi"/>
          <w:color w:val="000000"/>
          <w:sz w:val="24"/>
          <w:szCs w:val="24"/>
        </w:rPr>
      </w:pPr>
      <w:r w:rsidRPr="008C1969">
        <w:rPr>
          <w:rFonts w:cstheme="minorHAnsi"/>
          <w:color w:val="000000"/>
          <w:sz w:val="24"/>
          <w:szCs w:val="24"/>
        </w:rPr>
        <w:t xml:space="preserve">• Cosmetology licenses </w:t>
      </w:r>
    </w:p>
    <w:p w14:paraId="18E544EF" w14:textId="77777777" w:rsidR="009F4564" w:rsidRPr="008C1969" w:rsidRDefault="009F4564" w:rsidP="009F4564">
      <w:pPr>
        <w:autoSpaceDE w:val="0"/>
        <w:autoSpaceDN w:val="0"/>
        <w:adjustRightInd w:val="0"/>
        <w:spacing w:after="0" w:line="240" w:lineRule="auto"/>
        <w:ind w:left="720"/>
        <w:rPr>
          <w:rFonts w:cstheme="minorHAnsi"/>
          <w:color w:val="000000"/>
          <w:sz w:val="24"/>
          <w:szCs w:val="24"/>
        </w:rPr>
      </w:pPr>
      <w:r w:rsidRPr="008C1969">
        <w:rPr>
          <w:rFonts w:cstheme="minorHAnsi"/>
          <w:color w:val="000000"/>
          <w:sz w:val="24"/>
          <w:szCs w:val="24"/>
        </w:rPr>
        <w:t xml:space="preserve">• Massage licenses </w:t>
      </w:r>
    </w:p>
    <w:p w14:paraId="2E924ABC" w14:textId="77777777" w:rsidR="009F4564" w:rsidRPr="008C1969" w:rsidRDefault="009F4564" w:rsidP="009F4564">
      <w:pPr>
        <w:autoSpaceDE w:val="0"/>
        <w:autoSpaceDN w:val="0"/>
        <w:adjustRightInd w:val="0"/>
        <w:spacing w:after="0" w:line="240" w:lineRule="auto"/>
        <w:ind w:left="720"/>
        <w:rPr>
          <w:rFonts w:cstheme="minorHAnsi"/>
          <w:color w:val="000000"/>
          <w:sz w:val="24"/>
          <w:szCs w:val="24"/>
        </w:rPr>
      </w:pPr>
    </w:p>
    <w:p w14:paraId="3D49D3D5" w14:textId="77777777" w:rsidR="009F4564" w:rsidRPr="008C1969" w:rsidRDefault="009F4564" w:rsidP="009F4564">
      <w:pPr>
        <w:autoSpaceDE w:val="0"/>
        <w:autoSpaceDN w:val="0"/>
        <w:adjustRightInd w:val="0"/>
        <w:spacing w:after="0" w:line="240" w:lineRule="auto"/>
        <w:rPr>
          <w:rFonts w:cstheme="minorHAnsi"/>
          <w:color w:val="0000FF"/>
          <w:sz w:val="24"/>
          <w:szCs w:val="24"/>
        </w:rPr>
      </w:pPr>
      <w:r w:rsidRPr="008C1969">
        <w:rPr>
          <w:rFonts w:cstheme="minorHAnsi"/>
          <w:color w:val="000000"/>
          <w:sz w:val="24"/>
          <w:szCs w:val="24"/>
        </w:rPr>
        <w:t xml:space="preserve">For a list of occupations licensed by the Washington Department of Licensing, refer to </w:t>
      </w:r>
      <w:r w:rsidRPr="008C1969">
        <w:rPr>
          <w:rFonts w:cstheme="minorHAnsi"/>
          <w:color w:val="0000FF"/>
          <w:sz w:val="24"/>
          <w:szCs w:val="24"/>
        </w:rPr>
        <w:t xml:space="preserve">http://www.dol.wa.gov/business/professionals.html. </w:t>
      </w:r>
      <w:r w:rsidRPr="008C1969">
        <w:rPr>
          <w:rFonts w:cstheme="minorHAnsi"/>
          <w:color w:val="000000"/>
          <w:sz w:val="24"/>
          <w:szCs w:val="24"/>
        </w:rPr>
        <w:t xml:space="preserve">For a list of occupations licensed by the Washington Department of Health, refer to </w:t>
      </w:r>
      <w:r w:rsidRPr="008C1969">
        <w:rPr>
          <w:rFonts w:cstheme="minorHAnsi"/>
          <w:color w:val="0000FF"/>
          <w:sz w:val="24"/>
          <w:szCs w:val="24"/>
        </w:rPr>
        <w:t xml:space="preserve">https://www.doh.wa.gov/licensespermitsandcertificates/professionsnewreneworupdate </w:t>
      </w:r>
    </w:p>
    <w:p w14:paraId="54505B6F" w14:textId="77777777" w:rsidR="009F4564" w:rsidRPr="008C1969" w:rsidRDefault="009F4564" w:rsidP="009F4564">
      <w:pPr>
        <w:autoSpaceDE w:val="0"/>
        <w:autoSpaceDN w:val="0"/>
        <w:adjustRightInd w:val="0"/>
        <w:spacing w:after="0" w:line="240" w:lineRule="auto"/>
        <w:rPr>
          <w:rFonts w:cstheme="minorHAnsi"/>
          <w:color w:val="0000FF"/>
          <w:sz w:val="24"/>
          <w:szCs w:val="24"/>
        </w:rPr>
      </w:pPr>
    </w:p>
    <w:p w14:paraId="29D08EFC" w14:textId="77777777" w:rsidR="009F4564" w:rsidRPr="008C1969" w:rsidRDefault="009F4564" w:rsidP="009F4564">
      <w:pPr>
        <w:autoSpaceDE w:val="0"/>
        <w:autoSpaceDN w:val="0"/>
        <w:adjustRightInd w:val="0"/>
        <w:spacing w:after="0" w:line="240" w:lineRule="auto"/>
        <w:rPr>
          <w:rFonts w:cstheme="minorHAnsi"/>
          <w:color w:val="000000"/>
          <w:sz w:val="24"/>
          <w:szCs w:val="24"/>
        </w:rPr>
      </w:pPr>
      <w:r w:rsidRPr="008C1969">
        <w:rPr>
          <w:rFonts w:cstheme="minorHAnsi"/>
          <w:color w:val="000000"/>
          <w:sz w:val="24"/>
          <w:szCs w:val="24"/>
        </w:rPr>
        <w:lastRenderedPageBreak/>
        <w:t xml:space="preserve">Other sources of acceptable occupational skills certificates are: </w:t>
      </w:r>
    </w:p>
    <w:p w14:paraId="410A3556" w14:textId="77777777" w:rsidR="009F4564" w:rsidRPr="008C1969" w:rsidRDefault="009F4564" w:rsidP="009F4564">
      <w:pPr>
        <w:autoSpaceDE w:val="0"/>
        <w:autoSpaceDN w:val="0"/>
        <w:adjustRightInd w:val="0"/>
        <w:spacing w:after="36" w:line="240" w:lineRule="auto"/>
        <w:ind w:left="720"/>
        <w:rPr>
          <w:rFonts w:cstheme="minorHAnsi"/>
          <w:color w:val="000000"/>
          <w:sz w:val="24"/>
          <w:szCs w:val="24"/>
        </w:rPr>
      </w:pPr>
      <w:r w:rsidRPr="008C1969">
        <w:rPr>
          <w:rFonts w:cstheme="minorHAnsi"/>
          <w:color w:val="000000"/>
          <w:sz w:val="24"/>
          <w:szCs w:val="24"/>
        </w:rPr>
        <w:t xml:space="preserve">• Clearinghouses of industry skill certificates being developed for use in skill assessments in vocational education, such as Career and Technical Education Consortium of States (CTECS). </w:t>
      </w:r>
    </w:p>
    <w:p w14:paraId="3FACEB46" w14:textId="77777777" w:rsidR="009F4564" w:rsidRPr="008C1969" w:rsidRDefault="009F4564" w:rsidP="009F4564">
      <w:pPr>
        <w:autoSpaceDE w:val="0"/>
        <w:autoSpaceDN w:val="0"/>
        <w:adjustRightInd w:val="0"/>
        <w:spacing w:after="36" w:line="240" w:lineRule="auto"/>
        <w:ind w:left="720"/>
        <w:rPr>
          <w:rFonts w:cstheme="minorHAnsi"/>
          <w:color w:val="000000"/>
          <w:sz w:val="24"/>
          <w:szCs w:val="24"/>
        </w:rPr>
      </w:pPr>
      <w:r w:rsidRPr="008C1969">
        <w:rPr>
          <w:rFonts w:cstheme="minorHAnsi"/>
          <w:color w:val="000000"/>
          <w:sz w:val="24"/>
          <w:szCs w:val="24"/>
        </w:rPr>
        <w:t xml:space="preserve">• State or regional employer skill panels that have developed skill standards, methods of testing to determine that job seekers meet those standards, and issue certificates to those meeting standards. </w:t>
      </w:r>
    </w:p>
    <w:p w14:paraId="67CABDC2" w14:textId="77777777" w:rsidR="009F4564" w:rsidRPr="008C1969" w:rsidRDefault="009F4564" w:rsidP="009F4564">
      <w:pPr>
        <w:autoSpaceDE w:val="0"/>
        <w:autoSpaceDN w:val="0"/>
        <w:adjustRightInd w:val="0"/>
        <w:spacing w:after="36" w:line="240" w:lineRule="auto"/>
        <w:ind w:left="720"/>
        <w:rPr>
          <w:rFonts w:cstheme="minorHAnsi"/>
          <w:color w:val="000000"/>
          <w:sz w:val="24"/>
          <w:szCs w:val="24"/>
        </w:rPr>
      </w:pPr>
      <w:r w:rsidRPr="008C1969">
        <w:rPr>
          <w:rFonts w:cstheme="minorHAnsi"/>
          <w:color w:val="000000"/>
          <w:sz w:val="24"/>
          <w:szCs w:val="24"/>
        </w:rPr>
        <w:t xml:space="preserve">• Occupational Safety and Health Administration (OSHA) or Washington Industrial Safety and Health Act (WISHA) testing of operator skills for the operation of equipment. </w:t>
      </w:r>
    </w:p>
    <w:p w14:paraId="67DEB9CE" w14:textId="77777777" w:rsidR="009F4564" w:rsidRPr="008C1969" w:rsidRDefault="009F4564" w:rsidP="009F4564">
      <w:pPr>
        <w:autoSpaceDE w:val="0"/>
        <w:autoSpaceDN w:val="0"/>
        <w:adjustRightInd w:val="0"/>
        <w:spacing w:after="0" w:line="240" w:lineRule="auto"/>
        <w:ind w:left="720"/>
        <w:rPr>
          <w:rFonts w:cstheme="minorHAnsi"/>
          <w:color w:val="000000"/>
          <w:sz w:val="24"/>
          <w:szCs w:val="24"/>
        </w:rPr>
      </w:pPr>
      <w:r w:rsidRPr="008C1969">
        <w:rPr>
          <w:rFonts w:cstheme="minorHAnsi"/>
          <w:color w:val="000000"/>
          <w:sz w:val="24"/>
          <w:szCs w:val="24"/>
        </w:rPr>
        <w:t xml:space="preserve">• Certificates of training completion required by OSHA or WISHA to flaggers, forklift operators, or other workers as a condition of performing work in an occupation. </w:t>
      </w:r>
    </w:p>
    <w:p w14:paraId="5AAA236A" w14:textId="77777777" w:rsidR="009F4564" w:rsidRPr="008C1969" w:rsidRDefault="009F4564" w:rsidP="009F4564">
      <w:pPr>
        <w:autoSpaceDE w:val="0"/>
        <w:autoSpaceDN w:val="0"/>
        <w:adjustRightInd w:val="0"/>
        <w:spacing w:after="0" w:line="240" w:lineRule="auto"/>
        <w:rPr>
          <w:rFonts w:eastAsia="Arial" w:cstheme="minorHAnsi"/>
          <w:sz w:val="24"/>
          <w:szCs w:val="24"/>
        </w:rPr>
      </w:pPr>
    </w:p>
    <w:p w14:paraId="072C4ED8" w14:textId="6504B485" w:rsidR="00EA3B85" w:rsidRPr="008C1969" w:rsidRDefault="00EA3B85" w:rsidP="00A71E88">
      <w:pPr>
        <w:spacing w:after="0" w:line="240" w:lineRule="auto"/>
        <w:ind w:hanging="51"/>
        <w:rPr>
          <w:rFonts w:cstheme="minorHAnsi"/>
          <w:b/>
          <w:color w:val="2E74B5" w:themeColor="accent5" w:themeShade="BF"/>
          <w:sz w:val="24"/>
          <w:szCs w:val="24"/>
        </w:rPr>
      </w:pPr>
      <w:r w:rsidRPr="008C1969">
        <w:rPr>
          <w:rFonts w:cstheme="minorHAnsi"/>
          <w:b/>
          <w:color w:val="2E74B5" w:themeColor="accent5" w:themeShade="BF"/>
          <w:sz w:val="24"/>
          <w:szCs w:val="24"/>
        </w:rPr>
        <w:t>C</w:t>
      </w:r>
      <w:r w:rsidR="00756DC3" w:rsidRPr="008C1969">
        <w:rPr>
          <w:rFonts w:cstheme="minorHAnsi"/>
          <w:b/>
          <w:color w:val="2E74B5" w:themeColor="accent5" w:themeShade="BF"/>
          <w:sz w:val="24"/>
          <w:szCs w:val="24"/>
        </w:rPr>
        <w:t>ertificates</w:t>
      </w:r>
      <w:r w:rsidRPr="008C1969">
        <w:rPr>
          <w:rFonts w:cstheme="minorHAnsi"/>
          <w:b/>
          <w:color w:val="2E74B5" w:themeColor="accent5" w:themeShade="BF"/>
          <w:sz w:val="24"/>
          <w:szCs w:val="24"/>
        </w:rPr>
        <w:t>/C</w:t>
      </w:r>
      <w:r w:rsidR="00756DC3" w:rsidRPr="008C1969">
        <w:rPr>
          <w:rFonts w:cstheme="minorHAnsi"/>
          <w:b/>
          <w:color w:val="2E74B5" w:themeColor="accent5" w:themeShade="BF"/>
          <w:sz w:val="24"/>
          <w:szCs w:val="24"/>
        </w:rPr>
        <w:t>redentials Not Included</w:t>
      </w:r>
    </w:p>
    <w:p w14:paraId="564FD3EF" w14:textId="78B175A3" w:rsidR="00EA3B85" w:rsidRPr="008C1969" w:rsidRDefault="00EA3B85" w:rsidP="00564088">
      <w:pPr>
        <w:spacing w:after="0" w:line="240" w:lineRule="auto"/>
        <w:contextualSpacing/>
        <w:rPr>
          <w:rFonts w:cstheme="minorHAnsi"/>
          <w:sz w:val="24"/>
          <w:szCs w:val="24"/>
        </w:rPr>
      </w:pPr>
      <w:r w:rsidRPr="008C1969">
        <w:rPr>
          <w:rFonts w:cstheme="minorHAnsi"/>
          <w:b/>
          <w:sz w:val="24"/>
          <w:szCs w:val="24"/>
        </w:rPr>
        <w:t>TEGL 10-16, Change 1</w:t>
      </w:r>
      <w:r w:rsidRPr="008C1969">
        <w:rPr>
          <w:rFonts w:cstheme="minorHAnsi"/>
          <w:sz w:val="24"/>
          <w:szCs w:val="24"/>
        </w:rPr>
        <w:t>: Certificates awarded by workforce development boards (WDBs) and work readiness certificates are not included in this definition because neither type of certificate is recognized industry-wide, nor documents the measurable technical or industry/occupational skills necessary to gain employment or advancement within an occupation.</w:t>
      </w:r>
      <w:r w:rsidR="00564088" w:rsidRPr="008C1969">
        <w:rPr>
          <w:rFonts w:cstheme="minorHAnsi"/>
          <w:sz w:val="24"/>
          <w:szCs w:val="24"/>
        </w:rPr>
        <w:t xml:space="preserve"> </w:t>
      </w:r>
      <w:r w:rsidRPr="008C1969">
        <w:rPr>
          <w:rFonts w:cstheme="minorHAnsi"/>
          <w:sz w:val="24"/>
          <w:szCs w:val="24"/>
        </w:rPr>
        <w:t>Likewise, such certificates must recognize technical or industry/occupational skills for the specific industry/occupation rather than general skills related to safety, hygiene, etc., even if such general skills certificates are broadly required to qualify for entry-level employment or advancement in employment</w:t>
      </w:r>
      <w:r w:rsidR="00564088" w:rsidRPr="008C1969">
        <w:rPr>
          <w:rFonts w:cstheme="minorHAnsi"/>
          <w:sz w:val="24"/>
          <w:szCs w:val="24"/>
        </w:rPr>
        <w:t>.</w:t>
      </w:r>
    </w:p>
    <w:p w14:paraId="4AFAE38D" w14:textId="77777777" w:rsidR="00564088" w:rsidRPr="008C1969" w:rsidRDefault="00564088" w:rsidP="00564088">
      <w:pPr>
        <w:spacing w:after="0" w:line="240" w:lineRule="auto"/>
        <w:contextualSpacing/>
        <w:rPr>
          <w:rFonts w:cstheme="minorHAnsi"/>
          <w:sz w:val="24"/>
          <w:szCs w:val="24"/>
        </w:rPr>
      </w:pPr>
    </w:p>
    <w:p w14:paraId="3D906AF0" w14:textId="45746CBB" w:rsidR="009F4564" w:rsidRPr="008C1969" w:rsidRDefault="00EA3B85" w:rsidP="009F4564">
      <w:pPr>
        <w:spacing w:after="0" w:line="240" w:lineRule="auto"/>
        <w:contextualSpacing/>
        <w:rPr>
          <w:rFonts w:cstheme="minorHAnsi"/>
          <w:sz w:val="24"/>
          <w:szCs w:val="24"/>
        </w:rPr>
      </w:pPr>
      <w:r w:rsidRPr="008C1969">
        <w:rPr>
          <w:rFonts w:eastAsia="Times New Roman" w:cstheme="minorHAnsi"/>
          <w:b/>
          <w:sz w:val="24"/>
          <w:szCs w:val="24"/>
        </w:rPr>
        <w:t>ESD Policy 1020</w:t>
      </w:r>
      <w:r w:rsidR="0000042D" w:rsidRPr="008C1969">
        <w:rPr>
          <w:rFonts w:eastAsia="Times New Roman" w:cstheme="minorHAnsi"/>
          <w:b/>
          <w:sz w:val="24"/>
          <w:szCs w:val="24"/>
        </w:rPr>
        <w:t xml:space="preserve"> Rev. 1 </w:t>
      </w:r>
      <w:r w:rsidRPr="008C1969">
        <w:rPr>
          <w:rFonts w:eastAsia="Times New Roman" w:cstheme="minorHAnsi"/>
          <w:b/>
          <w:sz w:val="24"/>
          <w:szCs w:val="24"/>
        </w:rPr>
        <w:t>Handbook:</w:t>
      </w:r>
      <w:r w:rsidR="009F4564" w:rsidRPr="008C1969">
        <w:rPr>
          <w:rFonts w:cstheme="minorHAnsi"/>
          <w:b/>
          <w:sz w:val="24"/>
          <w:szCs w:val="24"/>
        </w:rPr>
        <w:t xml:space="preserve"> </w:t>
      </w:r>
      <w:r w:rsidR="009F4564" w:rsidRPr="008C1969">
        <w:rPr>
          <w:rFonts w:cstheme="minorHAnsi"/>
          <w:sz w:val="24"/>
          <w:szCs w:val="24"/>
        </w:rPr>
        <w:t xml:space="preserve">To be counted, certificates and credentials should be necessary to complete training and sufficient to perform a job, not just necessary. For example, some jobs require that the holder have a non-commercial driver’s license or a first-aid card. However, such ancillary credentials do not normally indicate that one is qualified to perform the job. Credentials that do not count toward federal Primary Indicators of Performance include but are not limited to: </w:t>
      </w:r>
    </w:p>
    <w:p w14:paraId="68F93BF6" w14:textId="3C7E36D7" w:rsidR="009F4564" w:rsidRPr="008C1969" w:rsidRDefault="009F4564" w:rsidP="009F4564">
      <w:pPr>
        <w:spacing w:after="0" w:line="240" w:lineRule="auto"/>
        <w:contextualSpacing/>
        <w:rPr>
          <w:rFonts w:cstheme="minorHAnsi"/>
          <w:sz w:val="24"/>
          <w:szCs w:val="24"/>
        </w:rPr>
      </w:pPr>
      <w:r w:rsidRPr="008C1969">
        <w:rPr>
          <w:rFonts w:cstheme="minorHAnsi"/>
          <w:sz w:val="24"/>
          <w:szCs w:val="24"/>
        </w:rPr>
        <w:t xml:space="preserve">• First Aid Cards </w:t>
      </w:r>
    </w:p>
    <w:p w14:paraId="79B66959" w14:textId="77777777" w:rsidR="009F4564" w:rsidRPr="008C1969" w:rsidRDefault="009F4564" w:rsidP="009F4564">
      <w:pPr>
        <w:spacing w:after="0" w:line="240" w:lineRule="auto"/>
        <w:contextualSpacing/>
        <w:rPr>
          <w:rFonts w:cstheme="minorHAnsi"/>
          <w:sz w:val="24"/>
          <w:szCs w:val="24"/>
        </w:rPr>
      </w:pPr>
      <w:r w:rsidRPr="008C1969">
        <w:rPr>
          <w:rFonts w:cstheme="minorHAnsi"/>
          <w:sz w:val="24"/>
          <w:szCs w:val="24"/>
        </w:rPr>
        <w:t>• Food Handler’s Cards</w:t>
      </w:r>
    </w:p>
    <w:p w14:paraId="3960C72D" w14:textId="117273D6" w:rsidR="00EA3B85" w:rsidRPr="008C1969" w:rsidRDefault="009F4564" w:rsidP="009F4564">
      <w:pPr>
        <w:spacing w:after="0" w:line="240" w:lineRule="auto"/>
        <w:contextualSpacing/>
        <w:rPr>
          <w:rFonts w:cstheme="minorHAnsi"/>
          <w:sz w:val="24"/>
          <w:szCs w:val="24"/>
        </w:rPr>
      </w:pPr>
      <w:r w:rsidRPr="008C1969">
        <w:rPr>
          <w:rFonts w:cstheme="minorHAnsi"/>
          <w:sz w:val="24"/>
          <w:szCs w:val="24"/>
        </w:rPr>
        <w:t xml:space="preserve">• </w:t>
      </w:r>
      <w:r w:rsidR="00EA3B85" w:rsidRPr="008C1969">
        <w:rPr>
          <w:rFonts w:eastAsia="Arial" w:cstheme="minorHAnsi"/>
          <w:sz w:val="24"/>
          <w:szCs w:val="24"/>
        </w:rPr>
        <w:t>Completion of WEXs</w:t>
      </w:r>
    </w:p>
    <w:p w14:paraId="162F3681" w14:textId="0BF29574" w:rsidR="009F4564" w:rsidRPr="008C1969" w:rsidRDefault="00A46964" w:rsidP="007A20FA">
      <w:pPr>
        <w:spacing w:after="0" w:line="240" w:lineRule="auto"/>
        <w:rPr>
          <w:rFonts w:cstheme="minorHAnsi"/>
          <w:sz w:val="24"/>
          <w:szCs w:val="24"/>
        </w:rPr>
      </w:pPr>
      <w:r w:rsidRPr="008C1969">
        <w:rPr>
          <w:rFonts w:cstheme="minorHAnsi"/>
          <w:sz w:val="24"/>
          <w:szCs w:val="24"/>
        </w:rPr>
        <w:t xml:space="preserve">• Proof of employment held subsequent to training </w:t>
      </w:r>
    </w:p>
    <w:p w14:paraId="0619DB0C" w14:textId="4D39A144" w:rsidR="00A46964" w:rsidRPr="008C1969" w:rsidRDefault="00A46964" w:rsidP="007A20FA">
      <w:pPr>
        <w:spacing w:after="0" w:line="240" w:lineRule="auto"/>
        <w:rPr>
          <w:rFonts w:cstheme="minorHAnsi"/>
          <w:sz w:val="24"/>
          <w:szCs w:val="24"/>
        </w:rPr>
      </w:pPr>
      <w:r w:rsidRPr="008C1969">
        <w:rPr>
          <w:rFonts w:cstheme="minorHAnsi"/>
          <w:sz w:val="24"/>
          <w:szCs w:val="24"/>
        </w:rPr>
        <w:t>•</w:t>
      </w:r>
      <w:r w:rsidR="009F4564" w:rsidRPr="008C1969">
        <w:rPr>
          <w:rFonts w:cstheme="minorHAnsi"/>
          <w:sz w:val="24"/>
          <w:szCs w:val="24"/>
        </w:rPr>
        <w:t xml:space="preserve"> </w:t>
      </w:r>
      <w:r w:rsidRPr="008C1969">
        <w:rPr>
          <w:rFonts w:cstheme="minorHAnsi"/>
          <w:sz w:val="24"/>
          <w:szCs w:val="24"/>
        </w:rPr>
        <w:t xml:space="preserve">Certificates of completion for short-term prevocational services </w:t>
      </w:r>
    </w:p>
    <w:p w14:paraId="11DA60EE" w14:textId="289C3F3E" w:rsidR="00A46964" w:rsidRPr="008C1969" w:rsidRDefault="00A46964" w:rsidP="007A20FA">
      <w:pPr>
        <w:spacing w:after="0" w:line="240" w:lineRule="auto"/>
        <w:rPr>
          <w:rFonts w:cstheme="minorHAnsi"/>
          <w:sz w:val="24"/>
          <w:szCs w:val="24"/>
        </w:rPr>
      </w:pPr>
      <w:r w:rsidRPr="008C1969">
        <w:rPr>
          <w:rFonts w:cstheme="minorHAnsi"/>
          <w:sz w:val="24"/>
          <w:szCs w:val="24"/>
        </w:rPr>
        <w:t xml:space="preserve">• Completion of programs provided by institutions and training organizations not licensed by WTECB or an equivalent state regulatory agency or trade association in cases where the institution or training provider is not eligible to provide recognized postsecondary credentials as described above. </w:t>
      </w:r>
    </w:p>
    <w:p w14:paraId="77CCF35C" w14:textId="77777777" w:rsidR="007A20FA" w:rsidRPr="008C1969" w:rsidRDefault="007A20FA" w:rsidP="007A20FA">
      <w:pPr>
        <w:spacing w:after="0" w:line="240" w:lineRule="auto"/>
        <w:rPr>
          <w:rFonts w:cstheme="minorHAnsi"/>
          <w:sz w:val="24"/>
          <w:szCs w:val="24"/>
        </w:rPr>
      </w:pPr>
    </w:p>
    <w:p w14:paraId="0A0925BF" w14:textId="25AD5983" w:rsidR="00EA3B85" w:rsidRPr="008C1969" w:rsidRDefault="00EA3B85" w:rsidP="00564088">
      <w:pPr>
        <w:spacing w:after="0" w:line="240" w:lineRule="auto"/>
        <w:contextualSpacing/>
        <w:rPr>
          <w:rFonts w:cstheme="minorHAnsi"/>
          <w:sz w:val="24"/>
          <w:szCs w:val="24"/>
        </w:rPr>
      </w:pPr>
      <w:r w:rsidRPr="008C1969">
        <w:rPr>
          <w:rFonts w:cstheme="minorHAnsi"/>
          <w:b/>
          <w:sz w:val="24"/>
          <w:szCs w:val="24"/>
        </w:rPr>
        <w:t>Guidance from ESD Policy to ESD Monitoring on 2-1-18</w:t>
      </w:r>
      <w:r w:rsidRPr="008C1969">
        <w:rPr>
          <w:rFonts w:cstheme="minorHAnsi"/>
          <w:sz w:val="24"/>
          <w:szCs w:val="24"/>
        </w:rPr>
        <w:t>:</w:t>
      </w:r>
      <w:r w:rsidR="00564088" w:rsidRPr="008C1969">
        <w:rPr>
          <w:rFonts w:cstheme="minorHAnsi"/>
          <w:sz w:val="24"/>
          <w:szCs w:val="24"/>
        </w:rPr>
        <w:t xml:space="preserve"> </w:t>
      </w:r>
      <w:r w:rsidRPr="008C1969">
        <w:rPr>
          <w:rFonts w:cstheme="minorHAnsi"/>
          <w:sz w:val="24"/>
          <w:szCs w:val="24"/>
        </w:rPr>
        <w:t>WEX</w:t>
      </w:r>
      <w:r w:rsidR="00564088" w:rsidRPr="008C1969">
        <w:rPr>
          <w:rFonts w:cstheme="minorHAnsi"/>
          <w:sz w:val="24"/>
          <w:szCs w:val="24"/>
        </w:rPr>
        <w:t xml:space="preserve"> </w:t>
      </w:r>
      <w:r w:rsidR="00564088" w:rsidRPr="008C1969">
        <w:rPr>
          <w:rFonts w:cstheme="minorHAnsi"/>
          <w:b/>
          <w:color w:val="2E74B5" w:themeColor="accent5" w:themeShade="BF"/>
          <w:sz w:val="24"/>
          <w:szCs w:val="24"/>
          <w:u w:val="single"/>
        </w:rPr>
        <w:t xml:space="preserve">or </w:t>
      </w:r>
      <w:r w:rsidRPr="008C1969">
        <w:rPr>
          <w:rFonts w:cstheme="minorHAnsi"/>
          <w:sz w:val="24"/>
          <w:szCs w:val="24"/>
        </w:rPr>
        <w:t>Locally Authorized Credential Earned</w:t>
      </w:r>
    </w:p>
    <w:p w14:paraId="064FCAAA" w14:textId="77777777" w:rsidR="00564088" w:rsidRPr="008C1969" w:rsidRDefault="00564088" w:rsidP="00564088">
      <w:pPr>
        <w:spacing w:after="0" w:line="240" w:lineRule="auto"/>
        <w:contextualSpacing/>
        <w:rPr>
          <w:rFonts w:cstheme="minorHAnsi"/>
          <w:b/>
          <w:sz w:val="24"/>
          <w:szCs w:val="24"/>
        </w:rPr>
      </w:pPr>
    </w:p>
    <w:p w14:paraId="0BA615FA" w14:textId="3E1E8797" w:rsidR="00EA3B85" w:rsidRPr="008C1969" w:rsidRDefault="00EA3B85" w:rsidP="00564088">
      <w:pPr>
        <w:spacing w:after="0" w:line="240" w:lineRule="auto"/>
        <w:contextualSpacing/>
        <w:rPr>
          <w:rFonts w:cstheme="minorHAnsi"/>
          <w:i/>
          <w:sz w:val="24"/>
          <w:szCs w:val="24"/>
        </w:rPr>
      </w:pPr>
      <w:r w:rsidRPr="008C1969">
        <w:rPr>
          <w:rFonts w:cstheme="minorHAnsi"/>
          <w:b/>
          <w:sz w:val="24"/>
          <w:szCs w:val="24"/>
        </w:rPr>
        <w:t>Guidance from ESD Policy to ESD Monitoring on 2-16-18</w:t>
      </w:r>
      <w:r w:rsidRPr="008C1969">
        <w:rPr>
          <w:rFonts w:cstheme="minorHAnsi"/>
          <w:sz w:val="24"/>
          <w:szCs w:val="24"/>
        </w:rPr>
        <w:t>:</w:t>
      </w:r>
      <w:r w:rsidR="00564088" w:rsidRPr="008C1969">
        <w:rPr>
          <w:rFonts w:cstheme="minorHAnsi"/>
          <w:sz w:val="24"/>
          <w:szCs w:val="24"/>
        </w:rPr>
        <w:t xml:space="preserve"> </w:t>
      </w:r>
      <w:r w:rsidRPr="008C1969">
        <w:rPr>
          <w:rFonts w:cstheme="minorHAnsi"/>
          <w:sz w:val="24"/>
          <w:szCs w:val="24"/>
        </w:rPr>
        <w:t xml:space="preserve">Microsoft Digital Literacy </w:t>
      </w:r>
      <w:r w:rsidRPr="008C1969">
        <w:rPr>
          <w:rFonts w:cstheme="minorHAnsi"/>
          <w:i/>
          <w:sz w:val="24"/>
          <w:szCs w:val="24"/>
        </w:rPr>
        <w:t>(it does not meet the definition of industry recognized credential)</w:t>
      </w:r>
    </w:p>
    <w:p w14:paraId="34448FA9" w14:textId="77777777" w:rsidR="00564088" w:rsidRPr="008C1969" w:rsidRDefault="00564088" w:rsidP="00564088">
      <w:pPr>
        <w:spacing w:after="0" w:line="240" w:lineRule="auto"/>
        <w:contextualSpacing/>
        <w:rPr>
          <w:rFonts w:cstheme="minorHAnsi"/>
          <w:sz w:val="24"/>
          <w:szCs w:val="24"/>
        </w:rPr>
      </w:pPr>
    </w:p>
    <w:p w14:paraId="5C63B50E" w14:textId="264239FC" w:rsidR="00EA3B85" w:rsidRPr="008C1969" w:rsidRDefault="00EA3B85" w:rsidP="00564088">
      <w:pPr>
        <w:spacing w:after="0" w:line="240" w:lineRule="auto"/>
        <w:rPr>
          <w:rFonts w:cstheme="minorHAnsi"/>
          <w:sz w:val="24"/>
          <w:szCs w:val="24"/>
        </w:rPr>
      </w:pPr>
      <w:r w:rsidRPr="008C1969">
        <w:rPr>
          <w:rFonts w:eastAsia="Arial" w:cstheme="minorHAnsi"/>
          <w:b/>
          <w:bCs/>
          <w:sz w:val="24"/>
          <w:szCs w:val="24"/>
        </w:rPr>
        <w:lastRenderedPageBreak/>
        <w:t>Evan Rosenberg, Division of Youth Services, DOL ETA, “WIOA Youth Eligibility Live Q&amp;A Session” on WorkforceGPS October 24, 2017:</w:t>
      </w:r>
      <w:r w:rsidR="00564088" w:rsidRPr="008C1969">
        <w:rPr>
          <w:rFonts w:eastAsia="Arial" w:cstheme="minorHAnsi"/>
          <w:b/>
          <w:bCs/>
          <w:sz w:val="24"/>
          <w:szCs w:val="24"/>
        </w:rPr>
        <w:t xml:space="preserve"> </w:t>
      </w:r>
      <w:r w:rsidRPr="008C1969">
        <w:rPr>
          <w:rFonts w:eastAsia="Arial" w:cstheme="minorHAnsi"/>
          <w:bCs/>
          <w:sz w:val="24"/>
          <w:szCs w:val="24"/>
        </w:rPr>
        <w:t>Even though DOL will not define what counts as a credential, Evan did state the following common trainings do not count as a credential or occupational skills training:</w:t>
      </w:r>
    </w:p>
    <w:p w14:paraId="7825CC33" w14:textId="77777777" w:rsidR="00EA3B85" w:rsidRPr="008C1969"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CPR</w:t>
      </w:r>
    </w:p>
    <w:p w14:paraId="5D17B2DE" w14:textId="77777777" w:rsidR="00EA3B85" w:rsidRPr="008C1969"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OSHA 10</w:t>
      </w:r>
    </w:p>
    <w:p w14:paraId="7135CFAE" w14:textId="77777777" w:rsidR="00EA3B85" w:rsidRPr="008C1969"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Work readiness</w:t>
      </w:r>
    </w:p>
    <w:p w14:paraId="386D28AB" w14:textId="77777777" w:rsidR="00EA3B85" w:rsidRPr="008C1969"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Completion of assistive technology training program (screen reading software)</w:t>
      </w:r>
    </w:p>
    <w:p w14:paraId="4EBDF5AC" w14:textId="77777777" w:rsidR="00EA3B85" w:rsidRPr="008C1969"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Certificates related to hygiene and safety that are broadly required for entry level employment</w:t>
      </w:r>
    </w:p>
    <w:p w14:paraId="538651A0" w14:textId="62F6508C" w:rsidR="00756DC3" w:rsidRPr="008C1969" w:rsidRDefault="00EA3B85" w:rsidP="00756DC3">
      <w:pPr>
        <w:spacing w:after="0" w:line="240" w:lineRule="auto"/>
        <w:ind w:hanging="51"/>
        <w:rPr>
          <w:rFonts w:cstheme="minorHAnsi"/>
          <w:b/>
          <w:color w:val="2E74B5" w:themeColor="accent5" w:themeShade="BF"/>
          <w:sz w:val="24"/>
          <w:szCs w:val="24"/>
        </w:rPr>
      </w:pPr>
      <w:r w:rsidRPr="008C1969">
        <w:rPr>
          <w:rFonts w:cstheme="minorHAnsi"/>
          <w:b/>
          <w:color w:val="2E74B5" w:themeColor="accent5" w:themeShade="BF"/>
          <w:sz w:val="24"/>
          <w:szCs w:val="24"/>
        </w:rPr>
        <w:t>D</w:t>
      </w:r>
      <w:r w:rsidR="00756DC3" w:rsidRPr="008C1969">
        <w:rPr>
          <w:rFonts w:cstheme="minorHAnsi"/>
          <w:b/>
          <w:color w:val="2E74B5" w:themeColor="accent5" w:themeShade="BF"/>
          <w:sz w:val="24"/>
          <w:szCs w:val="24"/>
        </w:rPr>
        <w:t>ocumentation Requirement</w:t>
      </w:r>
    </w:p>
    <w:p w14:paraId="66F3EA04" w14:textId="51EF20E5" w:rsidR="00EA3B85" w:rsidRPr="008C1969" w:rsidRDefault="00EA3B85" w:rsidP="00A224B5">
      <w:pPr>
        <w:spacing w:after="0" w:line="240" w:lineRule="auto"/>
        <w:ind w:hanging="51"/>
        <w:rPr>
          <w:rFonts w:cstheme="minorHAnsi"/>
          <w:bCs/>
          <w:sz w:val="24"/>
          <w:szCs w:val="24"/>
        </w:rPr>
      </w:pPr>
      <w:r w:rsidRPr="008C1969">
        <w:rPr>
          <w:rFonts w:cstheme="minorHAnsi"/>
          <w:b/>
          <w:bCs/>
          <w:iCs/>
          <w:sz w:val="24"/>
          <w:szCs w:val="24"/>
        </w:rPr>
        <w:t xml:space="preserve">Federal Register Vol. 80, No. 140; </w:t>
      </w:r>
      <w:r w:rsidR="00EA093F" w:rsidRPr="008C1969">
        <w:rPr>
          <w:rFonts w:cstheme="minorHAnsi"/>
          <w:b/>
          <w:bCs/>
          <w:iCs/>
          <w:sz w:val="24"/>
          <w:szCs w:val="24"/>
        </w:rPr>
        <w:t>ESD P</w:t>
      </w:r>
      <w:r w:rsidR="002B43A1" w:rsidRPr="008C1969">
        <w:rPr>
          <w:rFonts w:cstheme="minorHAnsi"/>
          <w:b/>
          <w:bCs/>
          <w:iCs/>
          <w:sz w:val="24"/>
          <w:szCs w:val="24"/>
        </w:rPr>
        <w:t>olicy</w:t>
      </w:r>
      <w:r w:rsidR="00EA093F" w:rsidRPr="008C1969">
        <w:rPr>
          <w:rFonts w:cstheme="minorHAnsi"/>
          <w:b/>
          <w:bCs/>
          <w:iCs/>
          <w:sz w:val="24"/>
          <w:szCs w:val="24"/>
        </w:rPr>
        <w:t xml:space="preserve"> 1003, R</w:t>
      </w:r>
      <w:r w:rsidR="002B43A1" w:rsidRPr="008C1969">
        <w:rPr>
          <w:rFonts w:cstheme="minorHAnsi"/>
          <w:b/>
          <w:bCs/>
          <w:iCs/>
          <w:sz w:val="24"/>
          <w:szCs w:val="24"/>
        </w:rPr>
        <w:t>ev</w:t>
      </w:r>
      <w:r w:rsidR="00EA093F" w:rsidRPr="008C1969">
        <w:rPr>
          <w:rFonts w:cstheme="minorHAnsi"/>
          <w:b/>
          <w:bCs/>
          <w:iCs/>
          <w:sz w:val="24"/>
          <w:szCs w:val="24"/>
        </w:rPr>
        <w:t>. 2</w:t>
      </w:r>
      <w:r w:rsidRPr="008C1969">
        <w:rPr>
          <w:rFonts w:cstheme="minorHAnsi"/>
          <w:b/>
          <w:sz w:val="24"/>
          <w:szCs w:val="24"/>
        </w:rPr>
        <w:t>:</w:t>
      </w:r>
      <w:r w:rsidRPr="008C1969">
        <w:rPr>
          <w:rFonts w:cstheme="minorHAnsi"/>
          <w:sz w:val="24"/>
          <w:szCs w:val="24"/>
        </w:rPr>
        <w:t xml:space="preserve">  </w:t>
      </w:r>
      <w:r w:rsidR="004A1784" w:rsidRPr="008C1969">
        <w:rPr>
          <w:rFonts w:cstheme="minorHAnsi"/>
          <w:sz w:val="24"/>
          <w:szCs w:val="24"/>
        </w:rPr>
        <w:t>D</w:t>
      </w:r>
      <w:r w:rsidRPr="008C1969">
        <w:rPr>
          <w:rFonts w:cstheme="minorHAnsi"/>
          <w:sz w:val="24"/>
          <w:szCs w:val="24"/>
        </w:rPr>
        <w:t xml:space="preserve">iplomas, degree, or certificate </w:t>
      </w:r>
      <w:r w:rsidRPr="008C1969">
        <w:rPr>
          <w:rFonts w:cstheme="minorHAnsi"/>
          <w:bCs/>
          <w:sz w:val="24"/>
          <w:szCs w:val="24"/>
          <w:u w:val="single"/>
        </w:rPr>
        <w:t>must be attained either</w:t>
      </w:r>
      <w:r w:rsidR="00B04AF5" w:rsidRPr="008C1969">
        <w:rPr>
          <w:rFonts w:cstheme="minorHAnsi"/>
          <w:bCs/>
          <w:sz w:val="24"/>
          <w:szCs w:val="24"/>
          <w:u w:val="single"/>
        </w:rPr>
        <w:t xml:space="preserve"> </w:t>
      </w:r>
      <w:r w:rsidRPr="008C1969">
        <w:rPr>
          <w:rFonts w:cstheme="minorHAnsi"/>
          <w:bCs/>
          <w:sz w:val="24"/>
          <w:szCs w:val="24"/>
          <w:u w:val="single"/>
        </w:rPr>
        <w:t>during participation or within one year of exit.</w:t>
      </w:r>
    </w:p>
    <w:p w14:paraId="36659117" w14:textId="040851DF" w:rsidR="00EA3B85" w:rsidRPr="008C1969" w:rsidRDefault="00EA3B85" w:rsidP="00A71E88">
      <w:pPr>
        <w:spacing w:after="0" w:line="240" w:lineRule="auto"/>
        <w:ind w:hanging="51"/>
        <w:rPr>
          <w:rFonts w:cstheme="minorHAnsi"/>
          <w:b/>
          <w:color w:val="2E74B5" w:themeColor="accent5" w:themeShade="BF"/>
          <w:sz w:val="24"/>
          <w:szCs w:val="24"/>
        </w:rPr>
      </w:pPr>
      <w:r w:rsidRPr="008C1969">
        <w:rPr>
          <w:rFonts w:cstheme="minorHAnsi"/>
          <w:b/>
          <w:color w:val="2E74B5" w:themeColor="accent5" w:themeShade="BF"/>
          <w:sz w:val="24"/>
          <w:szCs w:val="24"/>
        </w:rPr>
        <w:t>R</w:t>
      </w:r>
      <w:r w:rsidR="00756DC3" w:rsidRPr="008C1969">
        <w:rPr>
          <w:rFonts w:cstheme="minorHAnsi"/>
          <w:b/>
          <w:color w:val="2E74B5" w:themeColor="accent5" w:themeShade="BF"/>
          <w:sz w:val="24"/>
          <w:szCs w:val="24"/>
        </w:rPr>
        <w:t>eporting</w:t>
      </w:r>
      <w:r w:rsidRPr="008C1969">
        <w:rPr>
          <w:rFonts w:cstheme="minorHAnsi"/>
          <w:b/>
          <w:color w:val="2E74B5" w:themeColor="accent5" w:themeShade="BF"/>
          <w:sz w:val="24"/>
          <w:szCs w:val="24"/>
        </w:rPr>
        <w:t>/</w:t>
      </w:r>
      <w:r w:rsidR="0092302B" w:rsidRPr="008C1969">
        <w:rPr>
          <w:rFonts w:cstheme="minorHAnsi"/>
          <w:b/>
          <w:color w:val="2E74B5" w:themeColor="accent5" w:themeShade="BF"/>
          <w:sz w:val="24"/>
          <w:szCs w:val="24"/>
        </w:rPr>
        <w:t xml:space="preserve"> Management Information System (MIS) </w:t>
      </w:r>
      <w:r w:rsidR="00756DC3" w:rsidRPr="008C1969">
        <w:rPr>
          <w:rFonts w:cstheme="minorHAnsi"/>
          <w:b/>
          <w:color w:val="2E74B5" w:themeColor="accent5" w:themeShade="BF"/>
          <w:sz w:val="24"/>
          <w:szCs w:val="24"/>
        </w:rPr>
        <w:t>D</w:t>
      </w:r>
      <w:r w:rsidRPr="008C1969">
        <w:rPr>
          <w:rFonts w:cstheme="minorHAnsi"/>
          <w:b/>
          <w:color w:val="2E74B5" w:themeColor="accent5" w:themeShade="BF"/>
          <w:sz w:val="24"/>
          <w:szCs w:val="24"/>
        </w:rPr>
        <w:t xml:space="preserve">ata </w:t>
      </w:r>
      <w:r w:rsidR="00756DC3" w:rsidRPr="008C1969">
        <w:rPr>
          <w:rFonts w:cstheme="minorHAnsi"/>
          <w:b/>
          <w:color w:val="2E74B5" w:themeColor="accent5" w:themeShade="BF"/>
          <w:sz w:val="24"/>
          <w:szCs w:val="24"/>
        </w:rPr>
        <w:t>E</w:t>
      </w:r>
      <w:r w:rsidRPr="008C1969">
        <w:rPr>
          <w:rFonts w:cstheme="minorHAnsi"/>
          <w:b/>
          <w:color w:val="2E74B5" w:themeColor="accent5" w:themeShade="BF"/>
          <w:sz w:val="24"/>
          <w:szCs w:val="24"/>
        </w:rPr>
        <w:t xml:space="preserve">ntry </w:t>
      </w:r>
      <w:r w:rsidR="00756DC3" w:rsidRPr="008C1969">
        <w:rPr>
          <w:rFonts w:cstheme="minorHAnsi"/>
          <w:b/>
          <w:color w:val="2E74B5" w:themeColor="accent5" w:themeShade="BF"/>
          <w:sz w:val="24"/>
          <w:szCs w:val="24"/>
        </w:rPr>
        <w:t>R</w:t>
      </w:r>
      <w:r w:rsidRPr="008C1969">
        <w:rPr>
          <w:rFonts w:cstheme="minorHAnsi"/>
          <w:b/>
          <w:color w:val="2E74B5" w:themeColor="accent5" w:themeShade="BF"/>
          <w:sz w:val="24"/>
          <w:szCs w:val="24"/>
        </w:rPr>
        <w:t>equirements</w:t>
      </w:r>
    </w:p>
    <w:p w14:paraId="2234594B" w14:textId="6FF90D5B" w:rsidR="00EA3B85" w:rsidRPr="008C1969" w:rsidRDefault="00EA3B85" w:rsidP="00B04AF5">
      <w:pPr>
        <w:spacing w:after="0" w:line="240" w:lineRule="auto"/>
        <w:contextualSpacing/>
        <w:rPr>
          <w:rFonts w:cstheme="minorHAnsi"/>
          <w:b/>
          <w:sz w:val="24"/>
          <w:szCs w:val="24"/>
        </w:rPr>
      </w:pPr>
      <w:r w:rsidRPr="008C1969">
        <w:rPr>
          <w:rFonts w:cstheme="minorHAnsi"/>
          <w:b/>
          <w:sz w:val="24"/>
          <w:szCs w:val="24"/>
        </w:rPr>
        <w:t>TEGL 10-16, Change 1</w:t>
      </w:r>
      <w:r w:rsidRPr="008C1969">
        <w:rPr>
          <w:rFonts w:cstheme="minorHAnsi"/>
          <w:sz w:val="24"/>
          <w:szCs w:val="24"/>
        </w:rPr>
        <w:t xml:space="preserve">: </w:t>
      </w:r>
      <w:r w:rsidRPr="008C1969">
        <w:rPr>
          <w:rFonts w:cstheme="minorHAnsi"/>
          <w:bCs/>
          <w:sz w:val="24"/>
          <w:szCs w:val="24"/>
          <w:u w:val="single"/>
        </w:rPr>
        <w:t>Participants Who Count in the Measure</w:t>
      </w:r>
      <w:r w:rsidR="00B04AF5" w:rsidRPr="008C1969">
        <w:rPr>
          <w:rFonts w:cstheme="minorHAnsi"/>
          <w:bCs/>
          <w:sz w:val="24"/>
          <w:szCs w:val="24"/>
          <w:u w:val="single"/>
        </w:rPr>
        <w:t>,</w:t>
      </w:r>
      <w:r w:rsidRPr="008C1969">
        <w:rPr>
          <w:rFonts w:cstheme="minorHAnsi"/>
          <w:b/>
          <w:sz w:val="24"/>
          <w:szCs w:val="24"/>
          <w:u w:val="single"/>
        </w:rPr>
        <w:t xml:space="preserve"> </w:t>
      </w:r>
      <w:r w:rsidRPr="008C1969">
        <w:rPr>
          <w:rFonts w:cstheme="minorHAnsi"/>
          <w:sz w:val="24"/>
          <w:szCs w:val="24"/>
        </w:rPr>
        <w:t>Participants who exit and are in a postsecondary education or training program, or who are in a secondary education program (at or above the 9</w:t>
      </w:r>
      <w:r w:rsidRPr="008C1969">
        <w:rPr>
          <w:rFonts w:cstheme="minorHAnsi"/>
          <w:sz w:val="24"/>
          <w:szCs w:val="24"/>
          <w:vertAlign w:val="superscript"/>
        </w:rPr>
        <w:t>th</w:t>
      </w:r>
      <w:r w:rsidRPr="008C1969">
        <w:rPr>
          <w:rFonts w:cstheme="minorHAnsi"/>
          <w:sz w:val="24"/>
          <w:szCs w:val="24"/>
        </w:rPr>
        <w:t xml:space="preserve"> grade level) without a secondary school diploma or equivalent (excluding those in OJT and customized training) who are</w:t>
      </w:r>
      <w:r w:rsidRPr="008C1969">
        <w:rPr>
          <w:rFonts w:cstheme="minorHAnsi"/>
          <w:b/>
          <w:sz w:val="24"/>
          <w:szCs w:val="24"/>
        </w:rPr>
        <w:t xml:space="preserve"> </w:t>
      </w:r>
      <w:r w:rsidRPr="008C1969">
        <w:rPr>
          <w:rFonts w:cstheme="minorHAnsi"/>
          <w:bCs/>
          <w:i/>
          <w:iCs/>
          <w:sz w:val="24"/>
          <w:szCs w:val="24"/>
        </w:rPr>
        <w:t>employed or enrolled in an education or training program leading to a recognized postsecondary credential within 1 year following exit</w:t>
      </w:r>
      <w:r w:rsidRPr="008C1969">
        <w:rPr>
          <w:rFonts w:cstheme="minorHAnsi"/>
          <w:b/>
          <w:sz w:val="24"/>
          <w:szCs w:val="24"/>
        </w:rPr>
        <w:t>.</w:t>
      </w:r>
    </w:p>
    <w:p w14:paraId="4D525BD3" w14:textId="77777777" w:rsidR="00EA3B85" w:rsidRPr="008C1969"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Such employment or enrollment in an education or training program only needs to be for some period during the 4 quarters after exit, not for the entire 1-year period after exit. (WIOA Joint Rule, Departments’ responses: Page 55841)</w:t>
      </w:r>
    </w:p>
    <w:p w14:paraId="6B9995BA" w14:textId="77777777" w:rsidR="00EA3B85" w:rsidRPr="008C1969"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 xml:space="preserve">All ISY since they are attending secondary or postsecondary school </w:t>
      </w:r>
    </w:p>
    <w:p w14:paraId="7E11E5DF" w14:textId="77777777" w:rsidR="00EA3B85" w:rsidRPr="008C1969" w:rsidRDefault="00EA3B85" w:rsidP="00B04AF5">
      <w:p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Only OSY who participate in one of the following:</w:t>
      </w:r>
    </w:p>
    <w:p w14:paraId="0FAC8C08" w14:textId="28484E34" w:rsidR="00EA3B85" w:rsidRPr="008C1969"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Occupational skills training</w:t>
      </w:r>
    </w:p>
    <w:p w14:paraId="6984D7A9" w14:textId="78ECF987" w:rsidR="00EA3B85" w:rsidRPr="008C1969"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Secondary education at or above the 9th grade during participation in the Youth program</w:t>
      </w:r>
    </w:p>
    <w:p w14:paraId="2852568C" w14:textId="77777777" w:rsidR="00EA3B85" w:rsidRPr="008C1969"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Postsecondary education during participation in the Youth program</w:t>
      </w:r>
    </w:p>
    <w:p w14:paraId="79CEFEC4" w14:textId="70D2967E" w:rsidR="00EA3B85" w:rsidRPr="008C1969"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 xml:space="preserve">Title II-funded adult education at or above the 9th grade level during participation in the </w:t>
      </w:r>
      <w:r w:rsidR="006E685C" w:rsidRPr="008C1969">
        <w:rPr>
          <w:rFonts w:eastAsia="Arial" w:cstheme="minorHAnsi"/>
          <w:sz w:val="24"/>
          <w:szCs w:val="24"/>
        </w:rPr>
        <w:t xml:space="preserve">    </w:t>
      </w:r>
      <w:r w:rsidRPr="008C1969">
        <w:rPr>
          <w:rFonts w:eastAsia="Arial" w:cstheme="minorHAnsi"/>
          <w:sz w:val="24"/>
          <w:szCs w:val="24"/>
        </w:rPr>
        <w:t>Youth program</w:t>
      </w:r>
    </w:p>
    <w:p w14:paraId="1510911A" w14:textId="112F53F8" w:rsidR="00EA3B85" w:rsidRPr="008C1969"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YouthBuild during participation in the Youth program</w:t>
      </w:r>
    </w:p>
    <w:p w14:paraId="379B5B80" w14:textId="7C1372FD" w:rsidR="00EA3B85" w:rsidRPr="008C1969"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 xml:space="preserve">Job Corps during participation in the Youth program </w:t>
      </w:r>
    </w:p>
    <w:p w14:paraId="5E121B29" w14:textId="77777777" w:rsidR="00EA3B85" w:rsidRPr="008C1969" w:rsidRDefault="00EA3B85" w:rsidP="00B04AF5">
      <w:pPr>
        <w:spacing w:after="0" w:line="240" w:lineRule="auto"/>
        <w:rPr>
          <w:rFonts w:cstheme="minorHAnsi"/>
          <w:bCs/>
          <w:sz w:val="24"/>
          <w:szCs w:val="24"/>
        </w:rPr>
      </w:pPr>
      <w:r w:rsidRPr="008C1969">
        <w:rPr>
          <w:rFonts w:cstheme="minorHAnsi"/>
          <w:bCs/>
          <w:sz w:val="24"/>
          <w:szCs w:val="24"/>
          <w:u w:val="single"/>
        </w:rPr>
        <w:t xml:space="preserve">Excluded from the Measure: </w:t>
      </w:r>
    </w:p>
    <w:p w14:paraId="77A8CFAE" w14:textId="77777777" w:rsidR="00EA3B85" w:rsidRPr="008C1969"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Participants who exited a program:</w:t>
      </w:r>
    </w:p>
    <w:p w14:paraId="2234339C" w14:textId="77777777" w:rsidR="00EA3B85" w:rsidRPr="008C1969"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Who were enrolled in OJT only</w:t>
      </w:r>
    </w:p>
    <w:p w14:paraId="47ACA2A4" w14:textId="77777777" w:rsidR="00EA3B85" w:rsidRPr="008C1969"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Who were enrolled in Customized Training only</w:t>
      </w:r>
    </w:p>
    <w:p w14:paraId="44E8458B" w14:textId="77777777" w:rsidR="00EA3B85" w:rsidRPr="008C1969"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Incarcerated</w:t>
      </w:r>
    </w:p>
    <w:p w14:paraId="1DC0C8C7" w14:textId="77777777" w:rsidR="00EA3B85" w:rsidRPr="008C1969"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Medical treatment</w:t>
      </w:r>
    </w:p>
    <w:p w14:paraId="07E3479F" w14:textId="77777777" w:rsidR="00EA3B85" w:rsidRPr="008C1969"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Deceased</w:t>
      </w:r>
    </w:p>
    <w:p w14:paraId="353F639F" w14:textId="77777777" w:rsidR="00EA3B85" w:rsidRPr="008C1969"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Called to active duty</w:t>
      </w:r>
    </w:p>
    <w:p w14:paraId="5BDDA1D4" w14:textId="77777777" w:rsidR="00EA3B85" w:rsidRPr="008C1969"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Foster Care &amp; Moved from Local Workforce Area</w:t>
      </w:r>
    </w:p>
    <w:p w14:paraId="60961E67" w14:textId="770726EE" w:rsidR="00EA3B85" w:rsidRPr="008C1969" w:rsidRDefault="00EA3B85" w:rsidP="00B04AF5">
      <w:pPr>
        <w:spacing w:after="0" w:line="240" w:lineRule="auto"/>
        <w:rPr>
          <w:rFonts w:cstheme="minorHAnsi"/>
          <w:bCs/>
          <w:sz w:val="24"/>
          <w:szCs w:val="24"/>
        </w:rPr>
      </w:pPr>
      <w:r w:rsidRPr="008C1969">
        <w:rPr>
          <w:rFonts w:cstheme="minorHAnsi"/>
          <w:bCs/>
          <w:sz w:val="24"/>
          <w:szCs w:val="24"/>
          <w:u w:val="single"/>
        </w:rPr>
        <w:t xml:space="preserve">One-year of Follow-up Required: </w:t>
      </w:r>
      <w:r w:rsidRPr="008C1969">
        <w:rPr>
          <w:rFonts w:cstheme="minorHAnsi"/>
          <w:bCs/>
          <w:sz w:val="24"/>
          <w:szCs w:val="24"/>
        </w:rPr>
        <w:t xml:space="preserve">Reporting on this indicator requires a full year of follow-up to determine if a credential was attained within one year after exit and to determine employment or </w:t>
      </w:r>
      <w:r w:rsidRPr="008C1969">
        <w:rPr>
          <w:rFonts w:cstheme="minorHAnsi"/>
          <w:bCs/>
          <w:sz w:val="24"/>
          <w:szCs w:val="24"/>
        </w:rPr>
        <w:lastRenderedPageBreak/>
        <w:t>entry into postsecondary education or training for those who attain a secondary school diploma or recognized equivalent.</w:t>
      </w:r>
    </w:p>
    <w:p w14:paraId="686D6734" w14:textId="77777777" w:rsidR="00527270" w:rsidRPr="008C1969" w:rsidRDefault="00527270" w:rsidP="00B04AF5">
      <w:pPr>
        <w:spacing w:after="0" w:line="240" w:lineRule="auto"/>
        <w:rPr>
          <w:rFonts w:cstheme="minorHAnsi"/>
          <w:bCs/>
          <w:sz w:val="24"/>
          <w:szCs w:val="24"/>
        </w:rPr>
      </w:pPr>
    </w:p>
    <w:p w14:paraId="28ADDE49" w14:textId="1CE0CC37" w:rsidR="00A83FF0" w:rsidRPr="008C1969" w:rsidRDefault="00EA093F" w:rsidP="00B04AF5">
      <w:pPr>
        <w:spacing w:after="0" w:line="240" w:lineRule="auto"/>
        <w:contextualSpacing/>
        <w:rPr>
          <w:rFonts w:eastAsia="Times New Roman" w:cstheme="minorHAnsi"/>
          <w:b/>
          <w:sz w:val="24"/>
          <w:szCs w:val="24"/>
        </w:rPr>
      </w:pPr>
      <w:r w:rsidRPr="008C1969">
        <w:rPr>
          <w:rFonts w:eastAsia="Times New Roman" w:cstheme="minorHAnsi"/>
          <w:b/>
          <w:sz w:val="24"/>
          <w:szCs w:val="24"/>
        </w:rPr>
        <w:t>ESD Policy</w:t>
      </w:r>
      <w:r w:rsidR="00A83FF0" w:rsidRPr="008C1969">
        <w:rPr>
          <w:rFonts w:eastAsia="Times New Roman" w:cstheme="minorHAnsi"/>
          <w:b/>
          <w:sz w:val="24"/>
          <w:szCs w:val="24"/>
        </w:rPr>
        <w:t xml:space="preserve"> 1003, Rev. 2</w:t>
      </w:r>
      <w:r w:rsidR="00EA3B85" w:rsidRPr="008C1969">
        <w:rPr>
          <w:rFonts w:eastAsia="Times New Roman" w:cstheme="minorHAnsi"/>
          <w:b/>
          <w:sz w:val="24"/>
          <w:szCs w:val="24"/>
        </w:rPr>
        <w:t>:</w:t>
      </w:r>
      <w:r w:rsidR="00B04AF5" w:rsidRPr="008C1969">
        <w:rPr>
          <w:rFonts w:eastAsia="Times New Roman" w:cstheme="minorHAnsi"/>
          <w:b/>
          <w:sz w:val="24"/>
          <w:szCs w:val="24"/>
        </w:rPr>
        <w:t xml:space="preserve"> </w:t>
      </w:r>
    </w:p>
    <w:p w14:paraId="69F28616" w14:textId="1A50CBF9" w:rsidR="00EA3B85" w:rsidRPr="008C1969" w:rsidRDefault="00EA3B85" w:rsidP="00B04AF5">
      <w:pPr>
        <w:spacing w:after="0" w:line="240" w:lineRule="auto"/>
        <w:contextualSpacing/>
        <w:rPr>
          <w:rFonts w:eastAsia="Times New Roman" w:cstheme="minorHAnsi"/>
          <w:b/>
          <w:sz w:val="24"/>
          <w:szCs w:val="24"/>
          <w:u w:val="single"/>
        </w:rPr>
      </w:pPr>
      <w:r w:rsidRPr="008C1969">
        <w:rPr>
          <w:rFonts w:eastAsia="Times New Roman" w:cstheme="minorHAnsi"/>
          <w:b/>
          <w:sz w:val="24"/>
          <w:szCs w:val="24"/>
          <w:u w:val="single"/>
        </w:rPr>
        <w:t xml:space="preserve">Secondary Education: </w:t>
      </w:r>
      <w:r w:rsidRPr="008C1969">
        <w:rPr>
          <w:rFonts w:eastAsia="Times New Roman" w:cstheme="minorHAnsi"/>
          <w:sz w:val="24"/>
          <w:szCs w:val="24"/>
        </w:rPr>
        <w:t>Record if the participant was enrolled in a Secondary Education Program at or above the 9</w:t>
      </w:r>
      <w:r w:rsidRPr="008C1969">
        <w:rPr>
          <w:rFonts w:eastAsia="Times New Roman" w:cstheme="minorHAnsi"/>
          <w:sz w:val="24"/>
          <w:szCs w:val="24"/>
          <w:vertAlign w:val="superscript"/>
        </w:rPr>
        <w:t>th</w:t>
      </w:r>
      <w:r w:rsidRPr="008C1969">
        <w:rPr>
          <w:rFonts w:eastAsia="Times New Roman" w:cstheme="minorHAnsi"/>
          <w:sz w:val="24"/>
          <w:szCs w:val="24"/>
        </w:rPr>
        <w:t xml:space="preserve"> Grade level.</w:t>
      </w:r>
      <w:r w:rsidR="00B04AF5" w:rsidRPr="008C1969">
        <w:rPr>
          <w:rFonts w:eastAsia="Times New Roman" w:cstheme="minorHAnsi"/>
          <w:sz w:val="24"/>
          <w:szCs w:val="24"/>
        </w:rPr>
        <w:t xml:space="preserve"> </w:t>
      </w:r>
      <w:r w:rsidRPr="008C1969">
        <w:rPr>
          <w:rFonts w:eastAsia="Times New Roman" w:cstheme="minorHAnsi"/>
          <w:sz w:val="24"/>
          <w:szCs w:val="24"/>
        </w:rPr>
        <w:t>A Secondary Education Program includes both secondary school and enrollment in a program of study with instruction designed to lead to a high school equivalent credential.</w:t>
      </w:r>
      <w:r w:rsidR="00B04AF5" w:rsidRPr="008C1969">
        <w:rPr>
          <w:rFonts w:eastAsia="Times New Roman" w:cstheme="minorHAnsi"/>
          <w:sz w:val="24"/>
          <w:szCs w:val="24"/>
        </w:rPr>
        <w:t xml:space="preserve"> </w:t>
      </w:r>
      <w:r w:rsidRPr="008C1969">
        <w:rPr>
          <w:rFonts w:eastAsia="Times New Roman" w:cstheme="minorHAnsi"/>
          <w:sz w:val="24"/>
          <w:szCs w:val="24"/>
        </w:rPr>
        <w:t xml:space="preserve"> Examples may include adult high school credit programs and programs designed to prepare participants to pass recognized high school equivalency exams such as GED. Programs of study designed to teach English proficiency skills or literacy skills below the 9</w:t>
      </w:r>
      <w:r w:rsidRPr="008C1969">
        <w:rPr>
          <w:rFonts w:eastAsia="Times New Roman" w:cstheme="minorHAnsi"/>
          <w:sz w:val="24"/>
          <w:szCs w:val="24"/>
          <w:vertAlign w:val="superscript"/>
        </w:rPr>
        <w:t>th</w:t>
      </w:r>
      <w:r w:rsidRPr="008C1969">
        <w:rPr>
          <w:rFonts w:eastAsia="Times New Roman" w:cstheme="minorHAnsi"/>
          <w:sz w:val="24"/>
          <w:szCs w:val="24"/>
        </w:rPr>
        <w:t xml:space="preserve"> grade equivalent are not considered Secondary Education Programs. </w:t>
      </w:r>
    </w:p>
    <w:p w14:paraId="180EDA21" w14:textId="77777777" w:rsidR="00EA3B85" w:rsidRPr="008C1969" w:rsidRDefault="00EA3B85" w:rsidP="00B04AF5">
      <w:pPr>
        <w:spacing w:after="0" w:line="240" w:lineRule="auto"/>
        <w:contextualSpacing/>
        <w:rPr>
          <w:rFonts w:eastAsia="Times New Roman" w:cstheme="minorHAnsi"/>
          <w:bCs/>
          <w:i/>
          <w:iCs/>
          <w:sz w:val="24"/>
          <w:szCs w:val="24"/>
          <w:u w:val="single"/>
        </w:rPr>
      </w:pPr>
      <w:r w:rsidRPr="008C1969">
        <w:rPr>
          <w:rFonts w:eastAsia="Times New Roman" w:cstheme="minorHAnsi"/>
          <w:b/>
          <w:sz w:val="24"/>
          <w:szCs w:val="24"/>
          <w:u w:val="single"/>
        </w:rPr>
        <w:t xml:space="preserve">Post-secondary Education: </w:t>
      </w:r>
      <w:r w:rsidRPr="008C1969">
        <w:rPr>
          <w:rFonts w:eastAsia="Times New Roman" w:cstheme="minorHAnsi"/>
          <w:sz w:val="24"/>
          <w:szCs w:val="24"/>
        </w:rPr>
        <w:t xml:space="preserve">Record if the participant was in a post-secondary program that leads to a credential or degree from an accredited post-secondary education institution </w:t>
      </w:r>
      <w:r w:rsidRPr="008C1969">
        <w:rPr>
          <w:rFonts w:eastAsia="Times New Roman" w:cstheme="minorHAnsi"/>
          <w:bCs/>
          <w:i/>
          <w:iCs/>
          <w:sz w:val="24"/>
          <w:szCs w:val="24"/>
        </w:rPr>
        <w:t>at program enrollment or at any point during program participation.</w:t>
      </w:r>
    </w:p>
    <w:p w14:paraId="45909D97" w14:textId="154793C0" w:rsidR="00EA3B85" w:rsidRPr="008C1969" w:rsidRDefault="00EA3B85" w:rsidP="00B04AF5">
      <w:pPr>
        <w:spacing w:after="0" w:line="240" w:lineRule="auto"/>
        <w:contextualSpacing/>
        <w:rPr>
          <w:rFonts w:eastAsia="Times New Roman" w:cstheme="minorHAnsi"/>
          <w:b/>
          <w:sz w:val="24"/>
          <w:szCs w:val="24"/>
        </w:rPr>
      </w:pPr>
      <w:r w:rsidRPr="008C1969">
        <w:rPr>
          <w:rFonts w:eastAsia="Times New Roman" w:cstheme="minorHAnsi"/>
          <w:b/>
          <w:sz w:val="24"/>
          <w:szCs w:val="24"/>
          <w:u w:val="single"/>
        </w:rPr>
        <w:t xml:space="preserve">Date Enrolled: </w:t>
      </w:r>
      <w:r w:rsidRPr="008C1969">
        <w:rPr>
          <w:rFonts w:eastAsia="Times New Roman" w:cstheme="minorHAnsi"/>
          <w:sz w:val="24"/>
          <w:szCs w:val="24"/>
        </w:rPr>
        <w:t xml:space="preserve">Record the date the participant was enrolled during program participation in an education or training program that leads to a recognized post-secondary credential, including a secondary education program, or training program that leads to employment as defined by the core program in which the participant participates whether </w:t>
      </w:r>
      <w:r w:rsidRPr="008C1969">
        <w:rPr>
          <w:rFonts w:eastAsia="Times New Roman" w:cstheme="minorHAnsi"/>
          <w:bCs/>
          <w:i/>
          <w:iCs/>
          <w:sz w:val="24"/>
          <w:szCs w:val="24"/>
        </w:rPr>
        <w:t xml:space="preserve">at program enrollment or at any point while participating in the program. </w:t>
      </w:r>
      <w:r w:rsidRPr="008C1969">
        <w:rPr>
          <w:rFonts w:eastAsia="Times New Roman" w:cstheme="minorHAnsi"/>
          <w:bCs/>
          <w:sz w:val="24"/>
          <w:szCs w:val="24"/>
          <w:u w:val="single"/>
        </w:rPr>
        <w:t>If the participant was enrolled in post-secondary education at program entry, the date in this field should be the date of Program Entry.</w:t>
      </w:r>
      <w:r w:rsidRPr="008C1969">
        <w:rPr>
          <w:rFonts w:eastAsia="Times New Roman" w:cstheme="minorHAnsi"/>
          <w:b/>
          <w:sz w:val="24"/>
          <w:szCs w:val="24"/>
        </w:rPr>
        <w:t xml:space="preserve"> </w:t>
      </w:r>
      <w:r w:rsidRPr="008C1969">
        <w:rPr>
          <w:rFonts w:eastAsia="Times New Roman" w:cstheme="minorHAnsi"/>
          <w:sz w:val="24"/>
          <w:szCs w:val="24"/>
        </w:rPr>
        <w:t xml:space="preserve">This </w:t>
      </w:r>
      <w:r w:rsidR="00336C35" w:rsidRPr="008C1969">
        <w:rPr>
          <w:rFonts w:eastAsia="Times New Roman" w:cstheme="minorHAnsi"/>
          <w:sz w:val="24"/>
          <w:szCs w:val="24"/>
        </w:rPr>
        <w:t>includes but</w:t>
      </w:r>
      <w:r w:rsidRPr="008C1969">
        <w:rPr>
          <w:rFonts w:eastAsia="Times New Roman" w:cstheme="minorHAnsi"/>
          <w:sz w:val="24"/>
          <w:szCs w:val="24"/>
        </w:rPr>
        <w:t xml:space="preserve"> is not limited to participation in Job Corps or YouthBuild or Adult Education or secondary education programs.</w:t>
      </w:r>
    </w:p>
    <w:p w14:paraId="27E82EA2" w14:textId="75FBEEFC" w:rsidR="00EA3B85" w:rsidRPr="008C1969" w:rsidRDefault="00EA3B85" w:rsidP="00EA3B85">
      <w:pPr>
        <w:spacing w:after="0" w:line="240" w:lineRule="auto"/>
        <w:contextualSpacing/>
        <w:rPr>
          <w:rFonts w:eastAsia="Times New Roman" w:cstheme="minorHAnsi"/>
          <w:sz w:val="24"/>
          <w:szCs w:val="24"/>
        </w:rPr>
      </w:pPr>
      <w:r w:rsidRPr="008C1969">
        <w:rPr>
          <w:rFonts w:eastAsia="Times New Roman" w:cstheme="minorHAnsi"/>
          <w:b/>
          <w:sz w:val="24"/>
          <w:szCs w:val="24"/>
        </w:rPr>
        <w:t>Note:</w:t>
      </w:r>
      <w:r w:rsidRPr="008C1969">
        <w:rPr>
          <w:rFonts w:eastAsia="Times New Roman" w:cstheme="minorHAnsi"/>
          <w:sz w:val="24"/>
          <w:szCs w:val="24"/>
        </w:rPr>
        <w:t xml:space="preserve"> This data element applies to the </w:t>
      </w:r>
      <w:r w:rsidRPr="008C1969">
        <w:rPr>
          <w:rFonts w:eastAsia="Times New Roman" w:cstheme="minorHAnsi"/>
          <w:b/>
          <w:sz w:val="24"/>
          <w:szCs w:val="24"/>
        </w:rPr>
        <w:t>Measurable Skill Gains Indicator</w:t>
      </w:r>
      <w:r w:rsidRPr="008C1969">
        <w:rPr>
          <w:rFonts w:eastAsia="Times New Roman" w:cstheme="minorHAnsi"/>
          <w:sz w:val="24"/>
          <w:szCs w:val="24"/>
        </w:rPr>
        <w:t xml:space="preserve"> and specifically will be utilized to calculate the denominator.</w:t>
      </w:r>
    </w:p>
    <w:p w14:paraId="5D0C2943" w14:textId="77777777" w:rsidR="00B04AF5" w:rsidRPr="008C1969" w:rsidRDefault="00B04AF5" w:rsidP="00EA3B85">
      <w:pPr>
        <w:spacing w:after="0" w:line="240" w:lineRule="auto"/>
        <w:contextualSpacing/>
        <w:rPr>
          <w:rFonts w:eastAsia="Times New Roman" w:cstheme="minorHAnsi"/>
          <w:sz w:val="24"/>
          <w:szCs w:val="24"/>
        </w:rPr>
      </w:pPr>
    </w:p>
    <w:p w14:paraId="52C3441A" w14:textId="5B422293" w:rsidR="00EA3B85" w:rsidRPr="008C1969" w:rsidRDefault="00EA3B85" w:rsidP="00B04AF5">
      <w:pPr>
        <w:spacing w:after="0" w:line="240" w:lineRule="auto"/>
        <w:rPr>
          <w:rFonts w:cstheme="minorHAnsi"/>
          <w:b/>
          <w:sz w:val="24"/>
          <w:szCs w:val="24"/>
        </w:rPr>
      </w:pPr>
      <w:r w:rsidRPr="008C1969">
        <w:rPr>
          <w:rFonts w:cstheme="minorHAnsi"/>
          <w:b/>
          <w:sz w:val="24"/>
          <w:szCs w:val="24"/>
        </w:rPr>
        <w:t xml:space="preserve">DOL ETA PIRL </w:t>
      </w:r>
      <w:r w:rsidR="00FA779C" w:rsidRPr="008C1969">
        <w:rPr>
          <w:rFonts w:cstheme="minorHAnsi"/>
          <w:b/>
          <w:sz w:val="24"/>
          <w:szCs w:val="24"/>
        </w:rPr>
        <w:t>9172</w:t>
      </w:r>
      <w:r w:rsidRPr="008C1969">
        <w:rPr>
          <w:rFonts w:cstheme="minorHAnsi"/>
          <w:b/>
          <w:sz w:val="24"/>
          <w:szCs w:val="24"/>
        </w:rPr>
        <w:t>:</w:t>
      </w:r>
      <w:r w:rsidR="00B04AF5" w:rsidRPr="008C1969">
        <w:rPr>
          <w:rFonts w:cstheme="minorHAnsi"/>
          <w:b/>
          <w:sz w:val="24"/>
          <w:szCs w:val="24"/>
        </w:rPr>
        <w:t xml:space="preserve"> </w:t>
      </w:r>
      <w:r w:rsidRPr="008C1969">
        <w:rPr>
          <w:rFonts w:cstheme="minorHAnsi"/>
          <w:sz w:val="24"/>
          <w:szCs w:val="24"/>
        </w:rPr>
        <w:t>Record the date on which the participant attained a recognized credential.</w:t>
      </w:r>
      <w:r w:rsidR="00B04AF5" w:rsidRPr="008C1969">
        <w:rPr>
          <w:rFonts w:cstheme="minorHAnsi"/>
          <w:sz w:val="24"/>
          <w:szCs w:val="24"/>
        </w:rPr>
        <w:t xml:space="preserve"> </w:t>
      </w:r>
      <w:r w:rsidRPr="008C1969">
        <w:rPr>
          <w:rFonts w:cstheme="minorHAnsi"/>
          <w:sz w:val="24"/>
          <w:szCs w:val="24"/>
        </w:rPr>
        <w:t xml:space="preserve">Use the appropriate code to record the type of recognized diploma, degree, or a credential consisting of an industry-recognized certificate or certification, a certificate of completion of a Registered Apprenticeship, a license recognized by the State involved or Federal Government, or an associate or baccalaureate degree attained by the participant who received education or training services. </w:t>
      </w:r>
    </w:p>
    <w:p w14:paraId="4F30907D" w14:textId="6A023D58" w:rsidR="00EA3B85" w:rsidRPr="008C1969" w:rsidRDefault="00EA3B85" w:rsidP="00B04AF5">
      <w:pPr>
        <w:spacing w:after="0" w:line="240" w:lineRule="auto"/>
        <w:rPr>
          <w:rFonts w:cstheme="minorHAnsi"/>
          <w:sz w:val="24"/>
          <w:szCs w:val="24"/>
        </w:rPr>
      </w:pPr>
      <w:r w:rsidRPr="008C1969">
        <w:rPr>
          <w:rFonts w:cstheme="minorHAnsi"/>
          <w:sz w:val="24"/>
          <w:szCs w:val="24"/>
        </w:rPr>
        <w:t>Note: Diplomas, degrees, licenses or certificates must be attained either during participation or within one year of exit.</w:t>
      </w:r>
      <w:r w:rsidR="00B04AF5" w:rsidRPr="008C1969">
        <w:rPr>
          <w:rFonts w:cstheme="minorHAnsi"/>
          <w:sz w:val="24"/>
          <w:szCs w:val="24"/>
        </w:rPr>
        <w:t xml:space="preserve"> </w:t>
      </w:r>
      <w:r w:rsidRPr="008C1969">
        <w:rPr>
          <w:rFonts w:cstheme="minorHAnsi"/>
          <w:sz w:val="24"/>
          <w:szCs w:val="24"/>
        </w:rPr>
        <w:t>This data element applies to both the Credential Rate indicator and the Measurable Skills Gain indicator for all programs.</w:t>
      </w:r>
    </w:p>
    <w:p w14:paraId="72F841CA" w14:textId="77777777" w:rsidR="00B04AF5" w:rsidRPr="008C1969" w:rsidRDefault="00B04AF5" w:rsidP="00B04AF5">
      <w:pPr>
        <w:spacing w:after="0" w:line="240" w:lineRule="auto"/>
        <w:rPr>
          <w:rFonts w:cstheme="minorHAnsi"/>
          <w:b/>
          <w:sz w:val="24"/>
          <w:szCs w:val="24"/>
        </w:rPr>
      </w:pPr>
    </w:p>
    <w:p w14:paraId="0A4D7BC7" w14:textId="71757385" w:rsidR="00EA3B85" w:rsidRPr="008C1969" w:rsidRDefault="00EA3B85" w:rsidP="00B04AF5">
      <w:pPr>
        <w:spacing w:after="0" w:line="240" w:lineRule="auto"/>
        <w:rPr>
          <w:rFonts w:eastAsia="Arial" w:cstheme="minorHAnsi"/>
          <w:i/>
          <w:iCs/>
          <w:sz w:val="24"/>
          <w:szCs w:val="24"/>
        </w:rPr>
      </w:pPr>
      <w:r w:rsidRPr="008C1969">
        <w:rPr>
          <w:rFonts w:eastAsia="Arial" w:cstheme="minorHAnsi"/>
          <w:b/>
          <w:bCs/>
          <w:sz w:val="24"/>
          <w:szCs w:val="24"/>
        </w:rPr>
        <w:t xml:space="preserve">Evan Rosenberg, Division of Youth Services, DOL ETA, “WIOA Youth Eligibility Live Q&amp;A Session” on WorkforceGPS October 24, 2017: </w:t>
      </w:r>
      <w:r w:rsidRPr="008C1969">
        <w:rPr>
          <w:rFonts w:eastAsia="Arial" w:cstheme="minorHAnsi"/>
          <w:bCs/>
          <w:sz w:val="24"/>
          <w:szCs w:val="24"/>
        </w:rPr>
        <w:t>Only one (1) credential will be reported even if more than one credential is recorded in MIS.</w:t>
      </w:r>
      <w:r w:rsidR="00B04AF5" w:rsidRPr="008C1969">
        <w:rPr>
          <w:rFonts w:eastAsia="Arial" w:cstheme="minorHAnsi"/>
          <w:bCs/>
          <w:sz w:val="24"/>
          <w:szCs w:val="24"/>
        </w:rPr>
        <w:t xml:space="preserve"> </w:t>
      </w:r>
      <w:r w:rsidRPr="008C1969">
        <w:rPr>
          <w:rFonts w:eastAsia="Arial" w:cstheme="minorHAnsi"/>
          <w:i/>
          <w:iCs/>
          <w:sz w:val="24"/>
          <w:szCs w:val="24"/>
        </w:rPr>
        <w:t>All credentials earned must be recorded in MIS.</w:t>
      </w:r>
    </w:p>
    <w:p w14:paraId="41DD9D78" w14:textId="77777777" w:rsidR="00076CB9" w:rsidRPr="008C1969" w:rsidRDefault="00076CB9" w:rsidP="00B04AF5">
      <w:pPr>
        <w:spacing w:after="0" w:line="240" w:lineRule="auto"/>
        <w:rPr>
          <w:rFonts w:cstheme="minorHAnsi"/>
          <w:sz w:val="24"/>
          <w:szCs w:val="24"/>
        </w:rPr>
      </w:pPr>
    </w:p>
    <w:p w14:paraId="3AB17DAE" w14:textId="77777777" w:rsidR="00EA3B85" w:rsidRPr="008C1969" w:rsidRDefault="00EA3B85" w:rsidP="00EA3B85">
      <w:pPr>
        <w:spacing w:line="259" w:lineRule="auto"/>
        <w:contextualSpacing/>
        <w:rPr>
          <w:rFonts w:cstheme="minorHAnsi"/>
          <w:b/>
          <w:sz w:val="14"/>
          <w:szCs w:val="14"/>
        </w:rPr>
      </w:pPr>
    </w:p>
    <w:p w14:paraId="72F160A0" w14:textId="225C3E7A" w:rsidR="00EA3B85" w:rsidRPr="008C1969" w:rsidRDefault="00EA3B85" w:rsidP="00EA3B85">
      <w:pPr>
        <w:pStyle w:val="Heading1"/>
        <w:shd w:val="clear" w:color="auto" w:fill="FFF2CC" w:themeFill="accent4" w:themeFillTint="33"/>
      </w:pPr>
      <w:bookmarkStart w:id="81" w:name="_Toc81292751"/>
      <w:r w:rsidRPr="008C1969">
        <w:lastRenderedPageBreak/>
        <w:t>Program Exit</w:t>
      </w:r>
      <w:bookmarkEnd w:id="81"/>
    </w:p>
    <w:p w14:paraId="024622C8" w14:textId="0FDF3CD9" w:rsidR="00EA3B85" w:rsidRPr="008C1969" w:rsidRDefault="00EA3B85" w:rsidP="00EA3B85">
      <w:pPr>
        <w:pStyle w:val="Heading2"/>
        <w:shd w:val="clear" w:color="auto" w:fill="D9E2F3" w:themeFill="accent1" w:themeFillTint="33"/>
      </w:pPr>
      <w:bookmarkStart w:id="82" w:name="_Toc81292752"/>
      <w:r w:rsidRPr="008C1969">
        <w:t>Date and Reason for Program Exit</w:t>
      </w:r>
      <w:bookmarkEnd w:id="82"/>
    </w:p>
    <w:p w14:paraId="4AAB205C" w14:textId="580AB847" w:rsidR="00EA3B85" w:rsidRPr="008C1969" w:rsidRDefault="00EA3B85" w:rsidP="00A71E88">
      <w:pPr>
        <w:spacing w:after="0" w:line="240" w:lineRule="auto"/>
        <w:ind w:hanging="51"/>
        <w:rPr>
          <w:rFonts w:cstheme="minorHAnsi"/>
          <w:b/>
          <w:color w:val="2E74B5" w:themeColor="accent5" w:themeShade="BF"/>
          <w:sz w:val="24"/>
          <w:szCs w:val="24"/>
        </w:rPr>
      </w:pPr>
      <w:r w:rsidRPr="008C1969">
        <w:rPr>
          <w:rFonts w:cstheme="minorHAnsi"/>
          <w:b/>
          <w:color w:val="2E74B5" w:themeColor="accent5" w:themeShade="BF"/>
          <w:sz w:val="24"/>
          <w:szCs w:val="24"/>
        </w:rPr>
        <w:t>S</w:t>
      </w:r>
      <w:r w:rsidR="00743E02" w:rsidRPr="008C1969">
        <w:rPr>
          <w:rFonts w:cstheme="minorHAnsi"/>
          <w:b/>
          <w:color w:val="2E74B5" w:themeColor="accent5" w:themeShade="BF"/>
          <w:sz w:val="24"/>
          <w:szCs w:val="24"/>
        </w:rPr>
        <w:t>ystem Exit</w:t>
      </w:r>
      <w:r w:rsidRPr="008C1969">
        <w:rPr>
          <w:rFonts w:cstheme="minorHAnsi"/>
          <w:b/>
          <w:color w:val="2E74B5" w:themeColor="accent5" w:themeShade="BF"/>
          <w:sz w:val="24"/>
          <w:szCs w:val="24"/>
        </w:rPr>
        <w:t>:</w:t>
      </w:r>
    </w:p>
    <w:p w14:paraId="290BE09F" w14:textId="67664F4C" w:rsidR="00EA3B85" w:rsidRPr="008C1969" w:rsidRDefault="00EA3B85" w:rsidP="00B04AF5">
      <w:pPr>
        <w:spacing w:after="0" w:line="240" w:lineRule="auto"/>
        <w:rPr>
          <w:rFonts w:cstheme="minorHAnsi"/>
          <w:sz w:val="24"/>
          <w:szCs w:val="24"/>
        </w:rPr>
      </w:pPr>
      <w:r w:rsidRPr="008C1969">
        <w:rPr>
          <w:rFonts w:cstheme="minorHAnsi"/>
          <w:b/>
          <w:sz w:val="24"/>
          <w:szCs w:val="24"/>
        </w:rPr>
        <w:t>ESD Policy 1020</w:t>
      </w:r>
      <w:r w:rsidR="0000042D" w:rsidRPr="008C1969">
        <w:rPr>
          <w:rFonts w:eastAsia="Times New Roman" w:cstheme="minorHAnsi"/>
          <w:b/>
          <w:sz w:val="24"/>
          <w:szCs w:val="24"/>
        </w:rPr>
        <w:t xml:space="preserve"> Rev. 1 </w:t>
      </w:r>
      <w:r w:rsidRPr="008C1969">
        <w:rPr>
          <w:rFonts w:cstheme="minorHAnsi"/>
          <w:b/>
          <w:sz w:val="24"/>
          <w:szCs w:val="24"/>
        </w:rPr>
        <w:t>Handbook:</w:t>
      </w:r>
      <w:r w:rsidR="00B04AF5" w:rsidRPr="008C1969">
        <w:rPr>
          <w:rFonts w:cstheme="minorHAnsi"/>
          <w:b/>
          <w:sz w:val="24"/>
          <w:szCs w:val="24"/>
        </w:rPr>
        <w:t xml:space="preserve"> </w:t>
      </w:r>
      <w:r w:rsidRPr="008C1969">
        <w:rPr>
          <w:rFonts w:cstheme="minorHAnsi"/>
          <w:b/>
          <w:sz w:val="24"/>
          <w:szCs w:val="24"/>
        </w:rPr>
        <w:t>“Exit”</w:t>
      </w:r>
      <w:r w:rsidRPr="008C1969">
        <w:rPr>
          <w:rFonts w:cstheme="minorHAnsi"/>
          <w:sz w:val="24"/>
          <w:szCs w:val="24"/>
        </w:rPr>
        <w:t xml:space="preserve"> refers to a participant who has not received a qualifying service funded by any qualifying program in the WorkSource system </w:t>
      </w:r>
      <w:r w:rsidRPr="008C1969">
        <w:rPr>
          <w:rFonts w:cstheme="minorHAnsi"/>
          <w:b/>
          <w:sz w:val="24"/>
          <w:szCs w:val="24"/>
        </w:rPr>
        <w:t>for 90 consecutive calendar days</w:t>
      </w:r>
      <w:r w:rsidRPr="008C1969">
        <w:rPr>
          <w:rFonts w:cstheme="minorHAnsi"/>
          <w:sz w:val="24"/>
          <w:szCs w:val="24"/>
        </w:rPr>
        <w:t xml:space="preserve"> and is not scheduled to receive future qualifying services.</w:t>
      </w:r>
      <w:r w:rsidR="00B04AF5" w:rsidRPr="008C1969">
        <w:rPr>
          <w:rFonts w:cstheme="minorHAnsi"/>
          <w:sz w:val="24"/>
          <w:szCs w:val="24"/>
        </w:rPr>
        <w:t xml:space="preserve"> </w:t>
      </w:r>
      <w:r w:rsidRPr="008C1969">
        <w:rPr>
          <w:rFonts w:cstheme="minorHAnsi"/>
          <w:b/>
          <w:sz w:val="24"/>
          <w:szCs w:val="24"/>
        </w:rPr>
        <w:t>“Exit Date”</w:t>
      </w:r>
      <w:r w:rsidRPr="008C1969">
        <w:rPr>
          <w:rFonts w:cstheme="minorHAnsi"/>
          <w:sz w:val="24"/>
          <w:szCs w:val="24"/>
        </w:rPr>
        <w:t xml:space="preserve"> is a system-derived date determined after a participant has not received any qualifying service for 90 consecutive calendar days and is not scheduled to receive future services. In accordance with TEGL 17-05, the exit date is applied retroactively, after a 90-day period without qualifying services to the last day on which the individual received a qualifying service provided by any qualifying program. Individuals who are participating in more than one program will have a single common exit date based on the last completed qualifying service. This ensures that the exit date always represents the date of the last service delivered to a participant. </w:t>
      </w:r>
    </w:p>
    <w:p w14:paraId="749FFBE0" w14:textId="77777777" w:rsidR="00B04AF5" w:rsidRPr="008C1969" w:rsidRDefault="00B04AF5" w:rsidP="00B04AF5">
      <w:pPr>
        <w:spacing w:after="0" w:line="240" w:lineRule="auto"/>
        <w:rPr>
          <w:rFonts w:cstheme="minorHAnsi"/>
          <w:sz w:val="24"/>
          <w:szCs w:val="24"/>
        </w:rPr>
      </w:pPr>
    </w:p>
    <w:p w14:paraId="22F37187" w14:textId="6A0E0CC2" w:rsidR="00EA3B85" w:rsidRPr="008C1969" w:rsidRDefault="00EA3B85" w:rsidP="00B04AF5">
      <w:pPr>
        <w:spacing w:after="0" w:line="240" w:lineRule="auto"/>
        <w:rPr>
          <w:rFonts w:cstheme="minorHAnsi"/>
          <w:sz w:val="24"/>
          <w:szCs w:val="24"/>
        </w:rPr>
      </w:pPr>
      <w:r w:rsidRPr="008C1969">
        <w:rPr>
          <w:rFonts w:cstheme="minorHAnsi"/>
          <w:b/>
          <w:sz w:val="24"/>
          <w:szCs w:val="24"/>
        </w:rPr>
        <w:t xml:space="preserve">20 CFR 677.150(c)(1): </w:t>
      </w:r>
      <w:r w:rsidRPr="008C1969">
        <w:rPr>
          <w:rFonts w:cstheme="minorHAnsi"/>
          <w:b/>
          <w:sz w:val="24"/>
          <w:szCs w:val="24"/>
          <w:u w:val="single"/>
        </w:rPr>
        <w:t>Exit</w:t>
      </w:r>
      <w:r w:rsidRPr="008C1969">
        <w:rPr>
          <w:rFonts w:cstheme="minorHAnsi"/>
          <w:sz w:val="24"/>
          <w:szCs w:val="24"/>
        </w:rPr>
        <w:t xml:space="preserve"> is the last day of service. The last day of service cannot be determined until at least 90 days have elapsed since the participant last received services; services do not include self-service, information-only services, activities, or follow-up services. This also requires that there are no plans to provide the participant with future services.</w:t>
      </w:r>
    </w:p>
    <w:p w14:paraId="380C65D7" w14:textId="77777777" w:rsidR="00B04AF5" w:rsidRPr="008C1969" w:rsidRDefault="00B04AF5" w:rsidP="00B04AF5">
      <w:pPr>
        <w:spacing w:after="0" w:line="240" w:lineRule="auto"/>
        <w:rPr>
          <w:rFonts w:cstheme="minorHAnsi"/>
          <w:sz w:val="24"/>
          <w:szCs w:val="24"/>
        </w:rPr>
      </w:pPr>
    </w:p>
    <w:p w14:paraId="58BBD848" w14:textId="2AAB1A65" w:rsidR="00EA3B85" w:rsidRPr="008C1969" w:rsidRDefault="00EA3B85" w:rsidP="00B04AF5">
      <w:pPr>
        <w:spacing w:after="0" w:line="240" w:lineRule="auto"/>
        <w:rPr>
          <w:rFonts w:cstheme="minorHAnsi"/>
          <w:sz w:val="24"/>
          <w:szCs w:val="24"/>
        </w:rPr>
      </w:pPr>
      <w:r w:rsidRPr="008C1969">
        <w:rPr>
          <w:rFonts w:eastAsia="Arial" w:cstheme="minorHAnsi"/>
          <w:b/>
          <w:bCs/>
          <w:sz w:val="24"/>
          <w:szCs w:val="24"/>
        </w:rPr>
        <w:t>Evan Rosenberg, Division of Youth Services, DOL ETA, “WIOA Youth Eligibility Live Q&amp;A Session” on WorkforceGPS October 24, 2017:</w:t>
      </w:r>
      <w:r w:rsidR="00B04AF5" w:rsidRPr="008C1969">
        <w:rPr>
          <w:rFonts w:eastAsia="Arial" w:cstheme="minorHAnsi"/>
          <w:b/>
          <w:bCs/>
          <w:sz w:val="24"/>
          <w:szCs w:val="24"/>
        </w:rPr>
        <w:t xml:space="preserve"> </w:t>
      </w:r>
      <w:r w:rsidRPr="008C1969">
        <w:rPr>
          <w:rFonts w:eastAsia="Arial" w:cstheme="minorHAnsi"/>
          <w:bCs/>
          <w:sz w:val="24"/>
          <w:szCs w:val="24"/>
        </w:rPr>
        <w:t>The Common Measures definition of exit is that of no services provided or planned. If service is planned (and recorded as planned in the MIS) the system will not exit after 90 days because a planned service is recorded in the system.</w:t>
      </w:r>
    </w:p>
    <w:p w14:paraId="2BCCB07A" w14:textId="77777777" w:rsidR="00B04AF5" w:rsidRPr="008C1969" w:rsidRDefault="00B04AF5" w:rsidP="00B04AF5">
      <w:pPr>
        <w:spacing w:after="0" w:line="240" w:lineRule="auto"/>
        <w:contextualSpacing/>
        <w:rPr>
          <w:rFonts w:eastAsia="Arial" w:cstheme="minorHAnsi"/>
          <w:b/>
          <w:bCs/>
          <w:sz w:val="24"/>
          <w:szCs w:val="24"/>
        </w:rPr>
      </w:pPr>
    </w:p>
    <w:p w14:paraId="63B47041" w14:textId="61F8B0B7" w:rsidR="00EA3B85" w:rsidRPr="008C1969" w:rsidRDefault="00EA3B85" w:rsidP="00B04AF5">
      <w:pPr>
        <w:spacing w:after="0" w:line="240" w:lineRule="auto"/>
        <w:contextualSpacing/>
        <w:rPr>
          <w:rFonts w:cstheme="minorHAnsi"/>
          <w:sz w:val="24"/>
          <w:szCs w:val="24"/>
        </w:rPr>
      </w:pPr>
      <w:r w:rsidRPr="008C1969">
        <w:rPr>
          <w:rFonts w:eastAsia="Arial" w:cstheme="minorHAnsi"/>
          <w:b/>
          <w:bCs/>
          <w:sz w:val="24"/>
          <w:szCs w:val="24"/>
        </w:rPr>
        <w:t xml:space="preserve">ETA </w:t>
      </w:r>
      <w:r w:rsidR="00FA779C" w:rsidRPr="008C1969">
        <w:rPr>
          <w:rFonts w:eastAsia="Arial" w:cstheme="minorHAnsi"/>
          <w:b/>
          <w:bCs/>
          <w:sz w:val="24"/>
          <w:szCs w:val="24"/>
        </w:rPr>
        <w:t>9172</w:t>
      </w:r>
      <w:r w:rsidRPr="008C1969">
        <w:rPr>
          <w:rFonts w:eastAsia="Arial" w:cstheme="minorHAnsi"/>
          <w:b/>
          <w:bCs/>
          <w:sz w:val="24"/>
          <w:szCs w:val="24"/>
        </w:rPr>
        <w:t xml:space="preserve"> (PIRL):</w:t>
      </w:r>
      <w:r w:rsidR="00B04AF5" w:rsidRPr="008C1969">
        <w:rPr>
          <w:rFonts w:eastAsia="Arial" w:cstheme="minorHAnsi"/>
          <w:b/>
          <w:bCs/>
          <w:sz w:val="24"/>
          <w:szCs w:val="24"/>
        </w:rPr>
        <w:t xml:space="preserve"> </w:t>
      </w:r>
      <w:r w:rsidRPr="008C1969">
        <w:rPr>
          <w:rFonts w:cstheme="minorHAnsi"/>
          <w:sz w:val="24"/>
          <w:szCs w:val="24"/>
        </w:rPr>
        <w:t>The last date the participant received services that are not self-service, information-only, or follow-up services.</w:t>
      </w:r>
      <w:r w:rsidR="00B04AF5" w:rsidRPr="008C1969">
        <w:rPr>
          <w:rFonts w:cstheme="minorHAnsi"/>
          <w:sz w:val="24"/>
          <w:szCs w:val="24"/>
        </w:rPr>
        <w:t xml:space="preserve"> </w:t>
      </w:r>
      <w:r w:rsidRPr="008C1969">
        <w:rPr>
          <w:rFonts w:cstheme="minorHAnsi"/>
          <w:sz w:val="24"/>
          <w:szCs w:val="24"/>
        </w:rPr>
        <w:t>And only if there are no future services that are not self-service, information-only or follow-up services, planned from the program.</w:t>
      </w:r>
    </w:p>
    <w:p w14:paraId="1CA057D1" w14:textId="77777777" w:rsidR="000F522A" w:rsidRPr="008C1969" w:rsidRDefault="000F522A" w:rsidP="00B04AF5">
      <w:pPr>
        <w:spacing w:after="0" w:line="240" w:lineRule="auto"/>
        <w:contextualSpacing/>
        <w:rPr>
          <w:rFonts w:cstheme="minorHAnsi"/>
          <w:sz w:val="22"/>
          <w:szCs w:val="22"/>
        </w:rPr>
      </w:pPr>
    </w:p>
    <w:p w14:paraId="5EB3E0CF" w14:textId="0B1EB2E0" w:rsidR="00EA3B85" w:rsidRPr="008C1969" w:rsidRDefault="00743E02" w:rsidP="00A71E88">
      <w:pPr>
        <w:spacing w:after="0" w:line="240" w:lineRule="auto"/>
        <w:ind w:hanging="51"/>
        <w:rPr>
          <w:rFonts w:cstheme="minorHAnsi"/>
          <w:b/>
          <w:color w:val="2E74B5" w:themeColor="accent5" w:themeShade="BF"/>
          <w:sz w:val="24"/>
          <w:szCs w:val="24"/>
        </w:rPr>
      </w:pPr>
      <w:r w:rsidRPr="008C1969">
        <w:rPr>
          <w:rFonts w:cstheme="minorHAnsi"/>
          <w:b/>
          <w:color w:val="2E74B5" w:themeColor="accent5" w:themeShade="BF"/>
          <w:sz w:val="24"/>
          <w:szCs w:val="24"/>
        </w:rPr>
        <w:t>O</w:t>
      </w:r>
      <w:r w:rsidR="00EA3B85" w:rsidRPr="008C1969">
        <w:rPr>
          <w:rFonts w:cstheme="minorHAnsi"/>
          <w:b/>
          <w:color w:val="2E74B5" w:themeColor="accent5" w:themeShade="BF"/>
          <w:sz w:val="24"/>
          <w:szCs w:val="24"/>
        </w:rPr>
        <w:t xml:space="preserve">ther </w:t>
      </w:r>
      <w:r w:rsidRPr="008C1969">
        <w:rPr>
          <w:rFonts w:cstheme="minorHAnsi"/>
          <w:b/>
          <w:color w:val="2E74B5" w:themeColor="accent5" w:themeShade="BF"/>
          <w:sz w:val="24"/>
          <w:szCs w:val="24"/>
        </w:rPr>
        <w:t>R</w:t>
      </w:r>
      <w:r w:rsidR="00EA3B85" w:rsidRPr="008C1969">
        <w:rPr>
          <w:rFonts w:cstheme="minorHAnsi"/>
          <w:b/>
          <w:color w:val="2E74B5" w:themeColor="accent5" w:themeShade="BF"/>
          <w:sz w:val="24"/>
          <w:szCs w:val="24"/>
        </w:rPr>
        <w:t xml:space="preserve">easons for </w:t>
      </w:r>
      <w:r w:rsidRPr="008C1969">
        <w:rPr>
          <w:rFonts w:cstheme="minorHAnsi"/>
          <w:b/>
          <w:color w:val="2E74B5" w:themeColor="accent5" w:themeShade="BF"/>
          <w:sz w:val="24"/>
          <w:szCs w:val="24"/>
        </w:rPr>
        <w:t>E</w:t>
      </w:r>
      <w:r w:rsidR="00EA3B85" w:rsidRPr="008C1969">
        <w:rPr>
          <w:rFonts w:cstheme="minorHAnsi"/>
          <w:b/>
          <w:color w:val="2E74B5" w:themeColor="accent5" w:themeShade="BF"/>
          <w:sz w:val="24"/>
          <w:szCs w:val="24"/>
        </w:rPr>
        <w:t>xit:</w:t>
      </w:r>
    </w:p>
    <w:p w14:paraId="05968C60" w14:textId="6B83CA0B" w:rsidR="00394955" w:rsidRPr="008C1969" w:rsidRDefault="00EA093F" w:rsidP="00394955">
      <w:pPr>
        <w:spacing w:after="0" w:line="240" w:lineRule="auto"/>
        <w:rPr>
          <w:rFonts w:cstheme="minorHAnsi"/>
          <w:b/>
          <w:sz w:val="24"/>
          <w:szCs w:val="24"/>
        </w:rPr>
      </w:pPr>
      <w:r w:rsidRPr="008C1969">
        <w:rPr>
          <w:rFonts w:cstheme="minorHAnsi"/>
          <w:b/>
          <w:sz w:val="24"/>
          <w:szCs w:val="24"/>
        </w:rPr>
        <w:t>ESD Policy</w:t>
      </w:r>
      <w:r w:rsidR="00394955" w:rsidRPr="008C1969">
        <w:rPr>
          <w:rFonts w:cstheme="minorHAnsi"/>
          <w:b/>
          <w:bCs/>
          <w:sz w:val="24"/>
          <w:szCs w:val="24"/>
        </w:rPr>
        <w:t xml:space="preserve"> </w:t>
      </w:r>
      <w:r w:rsidR="00394955" w:rsidRPr="008C1969">
        <w:rPr>
          <w:rFonts w:cstheme="minorHAnsi"/>
          <w:b/>
          <w:sz w:val="24"/>
          <w:szCs w:val="24"/>
        </w:rPr>
        <w:t>1020, Rev. 1 Handbook:</w:t>
      </w:r>
    </w:p>
    <w:p w14:paraId="7B93EB87" w14:textId="77777777" w:rsidR="00394955" w:rsidRPr="008C1969" w:rsidRDefault="00394955" w:rsidP="00394955">
      <w:pPr>
        <w:autoSpaceDE w:val="0"/>
        <w:autoSpaceDN w:val="0"/>
        <w:adjustRightInd w:val="0"/>
        <w:spacing w:after="0" w:line="240" w:lineRule="auto"/>
        <w:rPr>
          <w:rFonts w:cstheme="minorHAnsi"/>
          <w:color w:val="000000"/>
          <w:sz w:val="24"/>
          <w:szCs w:val="24"/>
        </w:rPr>
      </w:pPr>
      <w:r w:rsidRPr="008C1969">
        <w:rPr>
          <w:rFonts w:cstheme="minorHAnsi"/>
          <w:color w:val="000000"/>
          <w:sz w:val="24"/>
          <w:szCs w:val="24"/>
        </w:rPr>
        <w:t xml:space="preserve">Exclusions from performance measures should only be used in rare circumstances. Only participants who have one of the following reasons are excluded from all performance measures: </w:t>
      </w:r>
    </w:p>
    <w:p w14:paraId="74BFA422" w14:textId="77777777" w:rsidR="00394955" w:rsidRPr="008C1969" w:rsidRDefault="00394955" w:rsidP="00394955">
      <w:pPr>
        <w:pStyle w:val="ListParagraph"/>
        <w:numPr>
          <w:ilvl w:val="0"/>
          <w:numId w:val="20"/>
        </w:numPr>
        <w:autoSpaceDE w:val="0"/>
        <w:autoSpaceDN w:val="0"/>
        <w:adjustRightInd w:val="0"/>
        <w:spacing w:after="35" w:line="240" w:lineRule="auto"/>
        <w:rPr>
          <w:rFonts w:cstheme="minorHAnsi"/>
          <w:color w:val="000000"/>
          <w:sz w:val="24"/>
          <w:szCs w:val="24"/>
        </w:rPr>
      </w:pPr>
      <w:r w:rsidRPr="008C1969">
        <w:rPr>
          <w:rFonts w:cstheme="minorHAnsi"/>
          <w:color w:val="000000"/>
          <w:sz w:val="24"/>
          <w:szCs w:val="24"/>
        </w:rPr>
        <w:t xml:space="preserve">Institutionalized; </w:t>
      </w:r>
    </w:p>
    <w:p w14:paraId="7708A38F" w14:textId="77777777" w:rsidR="00394955" w:rsidRPr="008C1969" w:rsidRDefault="00394955" w:rsidP="00394955">
      <w:pPr>
        <w:pStyle w:val="ListParagraph"/>
        <w:numPr>
          <w:ilvl w:val="0"/>
          <w:numId w:val="20"/>
        </w:numPr>
        <w:autoSpaceDE w:val="0"/>
        <w:autoSpaceDN w:val="0"/>
        <w:adjustRightInd w:val="0"/>
        <w:spacing w:after="35" w:line="240" w:lineRule="auto"/>
        <w:rPr>
          <w:rFonts w:cstheme="minorHAnsi"/>
          <w:color w:val="000000"/>
          <w:sz w:val="24"/>
          <w:szCs w:val="24"/>
        </w:rPr>
      </w:pPr>
      <w:r w:rsidRPr="008C1969">
        <w:rPr>
          <w:rFonts w:cstheme="minorHAnsi"/>
          <w:color w:val="000000"/>
          <w:sz w:val="24"/>
          <w:szCs w:val="24"/>
        </w:rPr>
        <w:t xml:space="preserve">Health/Medical; </w:t>
      </w:r>
    </w:p>
    <w:p w14:paraId="2177A4DB" w14:textId="77777777" w:rsidR="00394955" w:rsidRPr="008C1969" w:rsidRDefault="00394955" w:rsidP="00394955">
      <w:pPr>
        <w:pStyle w:val="ListParagraph"/>
        <w:numPr>
          <w:ilvl w:val="0"/>
          <w:numId w:val="20"/>
        </w:numPr>
        <w:autoSpaceDE w:val="0"/>
        <w:autoSpaceDN w:val="0"/>
        <w:adjustRightInd w:val="0"/>
        <w:spacing w:after="35" w:line="240" w:lineRule="auto"/>
        <w:rPr>
          <w:rFonts w:cstheme="minorHAnsi"/>
          <w:color w:val="000000"/>
          <w:sz w:val="24"/>
          <w:szCs w:val="24"/>
        </w:rPr>
      </w:pPr>
      <w:r w:rsidRPr="008C1969">
        <w:rPr>
          <w:rFonts w:cstheme="minorHAnsi"/>
          <w:color w:val="000000"/>
          <w:sz w:val="24"/>
          <w:szCs w:val="24"/>
        </w:rPr>
        <w:t xml:space="preserve">Deceased (the only exclusion that can be linked to non-participants) </w:t>
      </w:r>
    </w:p>
    <w:p w14:paraId="05FC1B70" w14:textId="77777777" w:rsidR="00394955" w:rsidRPr="008C1969" w:rsidRDefault="00394955" w:rsidP="00394955">
      <w:pPr>
        <w:pStyle w:val="ListParagraph"/>
        <w:numPr>
          <w:ilvl w:val="0"/>
          <w:numId w:val="20"/>
        </w:numPr>
        <w:autoSpaceDE w:val="0"/>
        <w:autoSpaceDN w:val="0"/>
        <w:adjustRightInd w:val="0"/>
        <w:spacing w:after="35" w:line="240" w:lineRule="auto"/>
        <w:rPr>
          <w:rFonts w:cstheme="minorHAnsi"/>
          <w:color w:val="000000"/>
          <w:sz w:val="24"/>
          <w:szCs w:val="24"/>
        </w:rPr>
      </w:pPr>
      <w:r w:rsidRPr="008C1969">
        <w:rPr>
          <w:rFonts w:cstheme="minorHAnsi"/>
          <w:color w:val="000000"/>
          <w:sz w:val="24"/>
          <w:szCs w:val="24"/>
        </w:rPr>
        <w:t xml:space="preserve">Reserve Forces Called to Active Duty; </w:t>
      </w:r>
    </w:p>
    <w:p w14:paraId="33B53BCE" w14:textId="77777777" w:rsidR="00394955" w:rsidRPr="008C1969" w:rsidRDefault="00394955" w:rsidP="00394955">
      <w:pPr>
        <w:pStyle w:val="ListParagraph"/>
        <w:numPr>
          <w:ilvl w:val="0"/>
          <w:numId w:val="20"/>
        </w:numPr>
        <w:autoSpaceDE w:val="0"/>
        <w:autoSpaceDN w:val="0"/>
        <w:adjustRightInd w:val="0"/>
        <w:spacing w:after="35" w:line="240" w:lineRule="auto"/>
        <w:rPr>
          <w:rFonts w:cstheme="minorHAnsi"/>
          <w:color w:val="000000"/>
          <w:sz w:val="24"/>
          <w:szCs w:val="24"/>
        </w:rPr>
      </w:pPr>
      <w:r w:rsidRPr="008C1969">
        <w:rPr>
          <w:rFonts w:cstheme="minorHAnsi"/>
          <w:color w:val="000000"/>
          <w:sz w:val="24"/>
          <w:szCs w:val="24"/>
        </w:rPr>
        <w:t xml:space="preserve">Foster Care (Youth only); </w:t>
      </w:r>
    </w:p>
    <w:p w14:paraId="4AC41671" w14:textId="77777777" w:rsidR="00394955" w:rsidRPr="008C1969" w:rsidRDefault="00394955" w:rsidP="00394955">
      <w:pPr>
        <w:pStyle w:val="ListParagraph"/>
        <w:numPr>
          <w:ilvl w:val="0"/>
          <w:numId w:val="20"/>
        </w:numPr>
        <w:autoSpaceDE w:val="0"/>
        <w:autoSpaceDN w:val="0"/>
        <w:adjustRightInd w:val="0"/>
        <w:spacing w:after="0" w:line="240" w:lineRule="auto"/>
        <w:rPr>
          <w:rFonts w:cstheme="minorHAnsi"/>
          <w:color w:val="000000"/>
          <w:sz w:val="24"/>
          <w:szCs w:val="24"/>
        </w:rPr>
      </w:pPr>
      <w:r w:rsidRPr="008C1969">
        <w:rPr>
          <w:rFonts w:cstheme="minorHAnsi"/>
          <w:color w:val="000000"/>
          <w:sz w:val="24"/>
          <w:szCs w:val="24"/>
        </w:rPr>
        <w:t xml:space="preserve">Criminal Offender; </w:t>
      </w:r>
    </w:p>
    <w:p w14:paraId="5F9DC743" w14:textId="77777777" w:rsidR="00394955" w:rsidRPr="008C1969" w:rsidRDefault="00394955" w:rsidP="00394955">
      <w:pPr>
        <w:autoSpaceDE w:val="0"/>
        <w:autoSpaceDN w:val="0"/>
        <w:adjustRightInd w:val="0"/>
        <w:spacing w:after="0" w:line="240" w:lineRule="auto"/>
        <w:rPr>
          <w:rFonts w:cstheme="minorHAnsi"/>
          <w:color w:val="000000"/>
          <w:sz w:val="10"/>
          <w:szCs w:val="10"/>
        </w:rPr>
      </w:pPr>
    </w:p>
    <w:p w14:paraId="42F249DA" w14:textId="77777777" w:rsidR="00394955" w:rsidRPr="008C1969" w:rsidRDefault="00394955" w:rsidP="00394955">
      <w:pPr>
        <w:spacing w:after="0" w:line="240" w:lineRule="auto"/>
        <w:rPr>
          <w:rFonts w:cstheme="minorHAnsi"/>
          <w:b/>
          <w:sz w:val="24"/>
          <w:szCs w:val="24"/>
        </w:rPr>
      </w:pPr>
      <w:r w:rsidRPr="008C1969">
        <w:rPr>
          <w:rFonts w:cstheme="minorHAnsi"/>
          <w:color w:val="000000"/>
          <w:sz w:val="24"/>
          <w:szCs w:val="24"/>
        </w:rPr>
        <w:t>The “Deceased” category is the only category that can be counted through the fourth quarter after exit.</w:t>
      </w:r>
    </w:p>
    <w:p w14:paraId="2EBDA65A" w14:textId="77777777" w:rsidR="00394955" w:rsidRPr="008C1969" w:rsidRDefault="00394955" w:rsidP="00A71E88">
      <w:pPr>
        <w:spacing w:after="0" w:line="240" w:lineRule="auto"/>
        <w:ind w:hanging="51"/>
        <w:rPr>
          <w:rFonts w:cstheme="minorHAnsi"/>
          <w:b/>
          <w:color w:val="2E74B5" w:themeColor="accent5" w:themeShade="BF"/>
          <w:sz w:val="24"/>
          <w:szCs w:val="24"/>
        </w:rPr>
      </w:pPr>
    </w:p>
    <w:p w14:paraId="42B68C15" w14:textId="089AD46F" w:rsidR="00EA3B85" w:rsidRPr="008C1969" w:rsidRDefault="00EA093F" w:rsidP="00B04AF5">
      <w:pPr>
        <w:spacing w:after="0" w:line="240" w:lineRule="auto"/>
        <w:contextualSpacing/>
        <w:rPr>
          <w:rFonts w:cstheme="minorHAnsi"/>
          <w:sz w:val="24"/>
          <w:szCs w:val="24"/>
        </w:rPr>
      </w:pPr>
      <w:r w:rsidRPr="008C1969">
        <w:rPr>
          <w:rFonts w:cstheme="minorHAnsi"/>
          <w:b/>
          <w:sz w:val="24"/>
          <w:szCs w:val="24"/>
        </w:rPr>
        <w:t>ESD P</w:t>
      </w:r>
      <w:r w:rsidR="00527270" w:rsidRPr="008C1969">
        <w:rPr>
          <w:rFonts w:cstheme="minorHAnsi"/>
          <w:b/>
          <w:sz w:val="24"/>
          <w:szCs w:val="24"/>
        </w:rPr>
        <w:t>olicy</w:t>
      </w:r>
      <w:r w:rsidRPr="008C1969">
        <w:rPr>
          <w:rFonts w:cstheme="minorHAnsi"/>
          <w:b/>
          <w:sz w:val="24"/>
          <w:szCs w:val="24"/>
        </w:rPr>
        <w:t xml:space="preserve"> 1003, R</w:t>
      </w:r>
      <w:r w:rsidR="00527270" w:rsidRPr="008C1969">
        <w:rPr>
          <w:rFonts w:cstheme="minorHAnsi"/>
          <w:b/>
          <w:sz w:val="24"/>
          <w:szCs w:val="24"/>
        </w:rPr>
        <w:t>ev</w:t>
      </w:r>
      <w:r w:rsidRPr="008C1969">
        <w:rPr>
          <w:rFonts w:cstheme="minorHAnsi"/>
          <w:b/>
          <w:sz w:val="24"/>
          <w:szCs w:val="24"/>
        </w:rPr>
        <w:t>. 2</w:t>
      </w:r>
      <w:r w:rsidR="00394955" w:rsidRPr="008C1969">
        <w:rPr>
          <w:rFonts w:cstheme="minorHAnsi"/>
          <w:b/>
          <w:sz w:val="24"/>
          <w:szCs w:val="24"/>
        </w:rPr>
        <w:t>:</w:t>
      </w:r>
      <w:r w:rsidR="001D7CCD" w:rsidRPr="008C1969">
        <w:rPr>
          <w:rFonts w:cstheme="minorHAnsi"/>
          <w:b/>
          <w:sz w:val="24"/>
          <w:szCs w:val="24"/>
        </w:rPr>
        <w:t xml:space="preserve"> </w:t>
      </w:r>
      <w:r w:rsidR="00EA3B85" w:rsidRPr="008C1969">
        <w:rPr>
          <w:rFonts w:cstheme="minorHAnsi"/>
          <w:sz w:val="24"/>
          <w:szCs w:val="24"/>
        </w:rPr>
        <w:t>Incarcerated in a correctional institution or has become a resident of an institution or facility providing 24-hour support such as a hospital or treatment center during the course of receiving services as a participant.</w:t>
      </w:r>
      <w:r w:rsidR="00B04AF5" w:rsidRPr="008C1969">
        <w:rPr>
          <w:rFonts w:cstheme="minorHAnsi"/>
          <w:sz w:val="24"/>
          <w:szCs w:val="24"/>
        </w:rPr>
        <w:t xml:space="preserve"> </w:t>
      </w:r>
      <w:r w:rsidR="00EA3B85" w:rsidRPr="008C1969">
        <w:rPr>
          <w:rFonts w:cstheme="minorHAnsi"/>
          <w:sz w:val="24"/>
          <w:szCs w:val="24"/>
        </w:rPr>
        <w:t>Medical treatment expected to last longer than 90 days and precludes entry into unsubsidized employment or continued participation in the program.</w:t>
      </w:r>
      <w:r w:rsidR="00B04AF5" w:rsidRPr="008C1969">
        <w:rPr>
          <w:rFonts w:cstheme="minorHAnsi"/>
          <w:sz w:val="24"/>
          <w:szCs w:val="24"/>
        </w:rPr>
        <w:t xml:space="preserve"> </w:t>
      </w:r>
      <w:r w:rsidR="00EA3B85" w:rsidRPr="008C1969">
        <w:rPr>
          <w:rFonts w:cstheme="minorHAnsi"/>
          <w:sz w:val="24"/>
          <w:szCs w:val="24"/>
        </w:rPr>
        <w:t>Deceased</w:t>
      </w:r>
      <w:r w:rsidR="00B04AF5" w:rsidRPr="008C1969">
        <w:rPr>
          <w:rFonts w:cstheme="minorHAnsi"/>
          <w:sz w:val="24"/>
          <w:szCs w:val="24"/>
        </w:rPr>
        <w:t xml:space="preserve">. </w:t>
      </w:r>
      <w:r w:rsidR="00EA3B85" w:rsidRPr="008C1969">
        <w:rPr>
          <w:rFonts w:cstheme="minorHAnsi"/>
          <w:sz w:val="24"/>
          <w:szCs w:val="24"/>
        </w:rPr>
        <w:t>Member of National Guard or other reserve military unit of the armed forces and is called to active duty for at least 90 days.</w:t>
      </w:r>
      <w:r w:rsidR="00B04AF5" w:rsidRPr="008C1969">
        <w:rPr>
          <w:rFonts w:cstheme="minorHAnsi"/>
          <w:sz w:val="24"/>
          <w:szCs w:val="24"/>
        </w:rPr>
        <w:t xml:space="preserve"> </w:t>
      </w:r>
      <w:r w:rsidR="00EA3B85" w:rsidRPr="008C1969">
        <w:rPr>
          <w:rFonts w:cstheme="minorHAnsi"/>
          <w:sz w:val="24"/>
          <w:szCs w:val="24"/>
        </w:rPr>
        <w:t>The youth is in Foster Care and exits the program because the participant has moved from the area as part of such a program or system.</w:t>
      </w:r>
    </w:p>
    <w:p w14:paraId="7C157FB3" w14:textId="77777777" w:rsidR="00E4047E" w:rsidRPr="008C1969" w:rsidRDefault="00E4047E" w:rsidP="00A71E88">
      <w:pPr>
        <w:spacing w:after="0" w:line="240" w:lineRule="auto"/>
        <w:ind w:hanging="51"/>
        <w:rPr>
          <w:rFonts w:cstheme="minorHAnsi"/>
          <w:b/>
          <w:color w:val="2E74B5" w:themeColor="accent5" w:themeShade="BF"/>
          <w:sz w:val="24"/>
          <w:szCs w:val="24"/>
        </w:rPr>
      </w:pPr>
    </w:p>
    <w:p w14:paraId="6FADE821" w14:textId="605A1CF3" w:rsidR="00EA3B85" w:rsidRPr="008C1969" w:rsidRDefault="00EA3B85" w:rsidP="00A71E88">
      <w:pPr>
        <w:spacing w:after="0" w:line="240" w:lineRule="auto"/>
        <w:ind w:hanging="51"/>
        <w:rPr>
          <w:rFonts w:cstheme="minorHAnsi"/>
          <w:b/>
          <w:color w:val="2E74B5" w:themeColor="accent5" w:themeShade="BF"/>
          <w:sz w:val="24"/>
          <w:szCs w:val="24"/>
        </w:rPr>
      </w:pPr>
      <w:r w:rsidRPr="008C1969">
        <w:rPr>
          <w:rFonts w:cstheme="minorHAnsi"/>
          <w:b/>
          <w:color w:val="2E74B5" w:themeColor="accent5" w:themeShade="BF"/>
          <w:sz w:val="24"/>
          <w:szCs w:val="24"/>
        </w:rPr>
        <w:t>P</w:t>
      </w:r>
      <w:r w:rsidR="00743E02" w:rsidRPr="008C1969">
        <w:rPr>
          <w:rFonts w:cstheme="minorHAnsi"/>
          <w:b/>
          <w:color w:val="2E74B5" w:themeColor="accent5" w:themeShade="BF"/>
          <w:sz w:val="24"/>
          <w:szCs w:val="24"/>
        </w:rPr>
        <w:t>rogram Completion</w:t>
      </w:r>
      <w:r w:rsidRPr="008C1969">
        <w:rPr>
          <w:rFonts w:cstheme="minorHAnsi"/>
          <w:b/>
          <w:color w:val="2E74B5" w:themeColor="accent5" w:themeShade="BF"/>
          <w:sz w:val="24"/>
          <w:szCs w:val="24"/>
        </w:rPr>
        <w:t>:</w:t>
      </w:r>
    </w:p>
    <w:p w14:paraId="2D375CE4" w14:textId="304DB337" w:rsidR="00EA3B85" w:rsidRPr="008C1969" w:rsidRDefault="00EA3B85" w:rsidP="00B04AF5">
      <w:pPr>
        <w:spacing w:after="0" w:line="240" w:lineRule="auto"/>
        <w:rPr>
          <w:rFonts w:cstheme="minorHAnsi"/>
          <w:sz w:val="24"/>
          <w:szCs w:val="24"/>
        </w:rPr>
      </w:pPr>
      <w:r w:rsidRPr="008C1969">
        <w:rPr>
          <w:rFonts w:cstheme="minorHAnsi"/>
          <w:b/>
          <w:sz w:val="24"/>
          <w:szCs w:val="24"/>
        </w:rPr>
        <w:t>ESD Policy 1020</w:t>
      </w:r>
      <w:r w:rsidR="0000042D" w:rsidRPr="008C1969">
        <w:rPr>
          <w:rFonts w:eastAsia="Times New Roman" w:cstheme="minorHAnsi"/>
          <w:b/>
          <w:sz w:val="24"/>
          <w:szCs w:val="24"/>
        </w:rPr>
        <w:t xml:space="preserve"> Rev. 1 </w:t>
      </w:r>
      <w:r w:rsidRPr="008C1969">
        <w:rPr>
          <w:rFonts w:cstheme="minorHAnsi"/>
          <w:b/>
          <w:sz w:val="24"/>
          <w:szCs w:val="24"/>
        </w:rPr>
        <w:t xml:space="preserve">Handbook: </w:t>
      </w:r>
      <w:r w:rsidRPr="008C1969">
        <w:rPr>
          <w:rFonts w:cstheme="minorHAnsi"/>
          <w:bCs/>
          <w:i/>
          <w:iCs/>
          <w:sz w:val="24"/>
          <w:szCs w:val="24"/>
          <w:u w:val="single"/>
        </w:rPr>
        <w:t xml:space="preserve">The date of program completion is the date of the final program-funded </w:t>
      </w:r>
      <w:r w:rsidR="00FC01BF" w:rsidRPr="008C1969">
        <w:rPr>
          <w:rFonts w:cstheme="minorHAnsi"/>
          <w:bCs/>
          <w:i/>
          <w:iCs/>
          <w:sz w:val="24"/>
          <w:szCs w:val="24"/>
          <w:u w:val="single"/>
        </w:rPr>
        <w:t>participation-level s</w:t>
      </w:r>
      <w:r w:rsidRPr="008C1969">
        <w:rPr>
          <w:rFonts w:cstheme="minorHAnsi"/>
          <w:bCs/>
          <w:i/>
          <w:iCs/>
          <w:sz w:val="24"/>
          <w:szCs w:val="24"/>
          <w:u w:val="single"/>
        </w:rPr>
        <w:t>ervice</w:t>
      </w:r>
      <w:r w:rsidRPr="008C1969">
        <w:rPr>
          <w:rFonts w:cstheme="minorHAnsi"/>
          <w:sz w:val="24"/>
          <w:szCs w:val="24"/>
        </w:rPr>
        <w:t>.</w:t>
      </w:r>
      <w:r w:rsidR="00FC01BF" w:rsidRPr="008C1969">
        <w:rPr>
          <w:rFonts w:cstheme="minorHAnsi"/>
          <w:sz w:val="24"/>
          <w:szCs w:val="24"/>
        </w:rPr>
        <w:t xml:space="preserve"> This date is entered into ETO by staff. </w:t>
      </w:r>
      <w:r w:rsidRPr="008C1969">
        <w:rPr>
          <w:rFonts w:cstheme="minorHAnsi"/>
          <w:sz w:val="24"/>
          <w:szCs w:val="24"/>
        </w:rPr>
        <w:t>In this sense, it is unlike the exit date, which is common across all programs rather than specific to a particular program</w:t>
      </w:r>
      <w:r w:rsidRPr="008C1969">
        <w:rPr>
          <w:rFonts w:cstheme="minorHAnsi"/>
          <w:b/>
          <w:sz w:val="24"/>
          <w:szCs w:val="24"/>
        </w:rPr>
        <w:t xml:space="preserve">. </w:t>
      </w:r>
      <w:r w:rsidRPr="008C1969">
        <w:rPr>
          <w:rFonts w:cstheme="minorHAnsi"/>
          <w:bCs/>
          <w:i/>
          <w:iCs/>
          <w:sz w:val="24"/>
          <w:szCs w:val="24"/>
        </w:rPr>
        <w:t>The program completion date may or may not be the same as the exit date. The program completion date will be equal to or less than the exit date.</w:t>
      </w:r>
    </w:p>
    <w:p w14:paraId="1860CB57" w14:textId="1AF94194" w:rsidR="00D930CC" w:rsidRPr="008C1969" w:rsidRDefault="00D930CC" w:rsidP="00D930CC">
      <w:pPr>
        <w:spacing w:after="0" w:line="240" w:lineRule="auto"/>
        <w:rPr>
          <w:rFonts w:cstheme="minorHAnsi"/>
          <w:sz w:val="24"/>
          <w:szCs w:val="24"/>
        </w:rPr>
      </w:pPr>
      <w:r w:rsidRPr="008C1969">
        <w:rPr>
          <w:rFonts w:cstheme="minorHAnsi"/>
          <w:color w:val="000000"/>
          <w:sz w:val="24"/>
          <w:szCs w:val="24"/>
        </w:rPr>
        <w:t>Note: Individuals who have completed program participation enter a follow-up period to support their continued success (see Section 2.3.5 for youth). However, if at any time they return in the 90-day period, they must be provided participation-level services as needed.</w:t>
      </w:r>
    </w:p>
    <w:p w14:paraId="5465841A" w14:textId="77777777" w:rsidR="00D930CC" w:rsidRPr="008C1969" w:rsidRDefault="00D930CC" w:rsidP="00D930CC">
      <w:pPr>
        <w:spacing w:after="0" w:line="240" w:lineRule="auto"/>
        <w:rPr>
          <w:sz w:val="24"/>
          <w:szCs w:val="24"/>
        </w:rPr>
      </w:pPr>
    </w:p>
    <w:p w14:paraId="5589AC77" w14:textId="77777777" w:rsidR="00D930CC" w:rsidRPr="008C1969" w:rsidRDefault="00D930CC" w:rsidP="00D930CC">
      <w:pPr>
        <w:spacing w:after="0" w:line="240" w:lineRule="auto"/>
        <w:rPr>
          <w:rFonts w:cstheme="minorHAnsi"/>
          <w:sz w:val="24"/>
          <w:szCs w:val="24"/>
        </w:rPr>
      </w:pPr>
      <w:r w:rsidRPr="008C1969">
        <w:rPr>
          <w:sz w:val="24"/>
          <w:szCs w:val="24"/>
        </w:rPr>
        <w:t>Note: “Program completion” should not be confused with system exit since completion of one program does not necessarily mean the participant has reached a true exit.</w:t>
      </w:r>
    </w:p>
    <w:p w14:paraId="3FF36AAC" w14:textId="77777777" w:rsidR="00EA3B85" w:rsidRPr="008C1969" w:rsidRDefault="00EA3B85" w:rsidP="00EA3B85">
      <w:pPr>
        <w:spacing w:after="0" w:line="240" w:lineRule="auto"/>
        <w:rPr>
          <w:rFonts w:cstheme="minorHAnsi"/>
          <w:b/>
          <w:sz w:val="24"/>
          <w:szCs w:val="24"/>
          <w:u w:val="single"/>
        </w:rPr>
      </w:pPr>
    </w:p>
    <w:p w14:paraId="78502C23" w14:textId="77777777" w:rsidR="00EA3B85" w:rsidRPr="008C1969" w:rsidRDefault="00EA3B85" w:rsidP="00A71E88">
      <w:pPr>
        <w:spacing w:after="0" w:line="240" w:lineRule="auto"/>
        <w:ind w:hanging="51"/>
        <w:rPr>
          <w:rFonts w:cstheme="minorHAnsi"/>
          <w:b/>
          <w:color w:val="2E74B5" w:themeColor="accent5" w:themeShade="BF"/>
          <w:sz w:val="24"/>
          <w:szCs w:val="24"/>
        </w:rPr>
      </w:pPr>
      <w:r w:rsidRPr="008C1969">
        <w:rPr>
          <w:rFonts w:cstheme="minorHAnsi"/>
          <w:b/>
          <w:color w:val="2E74B5" w:themeColor="accent5" w:themeShade="BF"/>
          <w:sz w:val="24"/>
          <w:szCs w:val="24"/>
        </w:rPr>
        <w:t>Program Completion vs System Exit</w:t>
      </w:r>
    </w:p>
    <w:p w14:paraId="260458B1" w14:textId="16F14202" w:rsidR="00EA3B85" w:rsidRPr="008C1969" w:rsidRDefault="00EA3B85" w:rsidP="00B04AF5">
      <w:pPr>
        <w:spacing w:after="0" w:line="240" w:lineRule="auto"/>
        <w:rPr>
          <w:rFonts w:cstheme="minorHAnsi"/>
          <w:b/>
          <w:caps/>
          <w:sz w:val="24"/>
          <w:szCs w:val="24"/>
          <w:u w:val="single"/>
        </w:rPr>
      </w:pPr>
      <w:r w:rsidRPr="008C1969">
        <w:rPr>
          <w:rFonts w:cstheme="minorHAnsi"/>
          <w:b/>
          <w:sz w:val="24"/>
          <w:szCs w:val="24"/>
        </w:rPr>
        <w:t>ESD Policy 1020</w:t>
      </w:r>
      <w:r w:rsidR="0000042D" w:rsidRPr="008C1969">
        <w:rPr>
          <w:rFonts w:eastAsia="Times New Roman" w:cstheme="minorHAnsi"/>
          <w:b/>
          <w:sz w:val="24"/>
          <w:szCs w:val="24"/>
        </w:rPr>
        <w:t xml:space="preserve"> Rev. 1 </w:t>
      </w:r>
      <w:r w:rsidRPr="008C1969">
        <w:rPr>
          <w:rFonts w:cstheme="minorHAnsi"/>
          <w:b/>
          <w:sz w:val="24"/>
          <w:szCs w:val="24"/>
        </w:rPr>
        <w:t xml:space="preserve">Handbook: </w:t>
      </w:r>
      <w:r w:rsidRPr="008C1969">
        <w:rPr>
          <w:rFonts w:cstheme="minorHAnsi"/>
          <w:b/>
          <w:sz w:val="24"/>
          <w:szCs w:val="24"/>
          <w:u w:val="single"/>
        </w:rPr>
        <w:t>Exit dates</w:t>
      </w:r>
      <w:r w:rsidRPr="008C1969">
        <w:rPr>
          <w:rFonts w:cstheme="minorHAnsi"/>
          <w:sz w:val="24"/>
          <w:szCs w:val="24"/>
        </w:rPr>
        <w:t xml:space="preserve"> </w:t>
      </w:r>
      <w:r w:rsidRPr="008C1969">
        <w:rPr>
          <w:rFonts w:cstheme="minorHAnsi"/>
          <w:b/>
          <w:sz w:val="24"/>
          <w:szCs w:val="24"/>
        </w:rPr>
        <w:t xml:space="preserve">are not the same as </w:t>
      </w:r>
      <w:r w:rsidRPr="008C1969">
        <w:rPr>
          <w:rFonts w:cstheme="minorHAnsi"/>
          <w:b/>
          <w:sz w:val="24"/>
          <w:szCs w:val="24"/>
          <w:u w:val="single"/>
        </w:rPr>
        <w:t>program completion dates</w:t>
      </w:r>
      <w:r w:rsidRPr="008C1969">
        <w:rPr>
          <w:rFonts w:cstheme="minorHAnsi"/>
          <w:sz w:val="24"/>
          <w:szCs w:val="24"/>
        </w:rPr>
        <w:t xml:space="preserve">. A </w:t>
      </w:r>
      <w:r w:rsidRPr="008C1969">
        <w:rPr>
          <w:rFonts w:cstheme="minorHAnsi"/>
          <w:b/>
          <w:sz w:val="24"/>
          <w:szCs w:val="24"/>
          <w:u w:val="single"/>
        </w:rPr>
        <w:t>system exit</w:t>
      </w:r>
      <w:r w:rsidRPr="008C1969">
        <w:rPr>
          <w:rFonts w:cstheme="minorHAnsi"/>
          <w:sz w:val="24"/>
          <w:szCs w:val="24"/>
        </w:rPr>
        <w:t xml:space="preserve"> date is the same as a </w:t>
      </w:r>
      <w:r w:rsidRPr="008C1969">
        <w:rPr>
          <w:rFonts w:cstheme="minorHAnsi"/>
          <w:b/>
          <w:sz w:val="24"/>
          <w:szCs w:val="24"/>
          <w:u w:val="single"/>
        </w:rPr>
        <w:t xml:space="preserve">program completion date </w:t>
      </w:r>
      <w:r w:rsidRPr="008C1969">
        <w:rPr>
          <w:rFonts w:cstheme="minorHAnsi"/>
          <w:b/>
          <w:i/>
          <w:sz w:val="24"/>
          <w:szCs w:val="24"/>
          <w:u w:val="single"/>
        </w:rPr>
        <w:t>only</w:t>
      </w:r>
      <w:r w:rsidRPr="008C1969">
        <w:rPr>
          <w:rFonts w:cstheme="minorHAnsi"/>
          <w:sz w:val="24"/>
          <w:szCs w:val="24"/>
        </w:rPr>
        <w:t xml:space="preserve"> when participants do not receive a qualifying service from another program within 90 days. Allowing staff to enter a program completion date provides program administrators the ability to maintain accountability standards for each service provider, regardless of the actual exit date. </w:t>
      </w:r>
    </w:p>
    <w:p w14:paraId="041F62C1" w14:textId="77777777" w:rsidR="00743E02" w:rsidRPr="008C1969" w:rsidRDefault="00743E02" w:rsidP="00743E02">
      <w:pPr>
        <w:pStyle w:val="ListParagraph"/>
        <w:spacing w:after="0" w:line="240" w:lineRule="auto"/>
        <w:ind w:left="309"/>
        <w:rPr>
          <w:rFonts w:cstheme="minorHAnsi"/>
          <w:b/>
          <w:caps/>
          <w:sz w:val="24"/>
          <w:szCs w:val="24"/>
          <w:u w:val="single"/>
        </w:rPr>
      </w:pPr>
    </w:p>
    <w:p w14:paraId="433E5AAD" w14:textId="23A184C0" w:rsidR="00B04AF5" w:rsidRPr="008C1969" w:rsidRDefault="00EA3B85" w:rsidP="00B04AF5">
      <w:pPr>
        <w:spacing w:after="0" w:line="240" w:lineRule="auto"/>
        <w:ind w:hanging="51"/>
        <w:rPr>
          <w:rFonts w:cstheme="minorHAnsi"/>
          <w:b/>
          <w:color w:val="2E74B5" w:themeColor="accent5" w:themeShade="BF"/>
          <w:sz w:val="24"/>
          <w:szCs w:val="24"/>
        </w:rPr>
      </w:pPr>
      <w:r w:rsidRPr="008C1969">
        <w:rPr>
          <w:rFonts w:cstheme="minorHAnsi"/>
          <w:b/>
          <w:color w:val="2E74B5" w:themeColor="accent5" w:themeShade="BF"/>
          <w:sz w:val="24"/>
          <w:szCs w:val="24"/>
        </w:rPr>
        <w:t>R</w:t>
      </w:r>
      <w:r w:rsidR="00743E02" w:rsidRPr="008C1969">
        <w:rPr>
          <w:rFonts w:cstheme="minorHAnsi"/>
          <w:b/>
          <w:color w:val="2E74B5" w:themeColor="accent5" w:themeShade="BF"/>
          <w:sz w:val="24"/>
          <w:szCs w:val="24"/>
        </w:rPr>
        <w:t>eporting</w:t>
      </w:r>
      <w:r w:rsidRPr="008C1969">
        <w:rPr>
          <w:rFonts w:cstheme="minorHAnsi"/>
          <w:b/>
          <w:color w:val="2E74B5" w:themeColor="accent5" w:themeShade="BF"/>
          <w:sz w:val="24"/>
          <w:szCs w:val="24"/>
        </w:rPr>
        <w:t>/</w:t>
      </w:r>
      <w:r w:rsidR="0092302B" w:rsidRPr="008C1969">
        <w:rPr>
          <w:rFonts w:cstheme="minorHAnsi"/>
          <w:b/>
          <w:color w:val="2E74B5" w:themeColor="accent5" w:themeShade="BF"/>
          <w:sz w:val="24"/>
          <w:szCs w:val="24"/>
        </w:rPr>
        <w:t xml:space="preserve"> Management Information System (MIS) </w:t>
      </w:r>
      <w:r w:rsidR="00743E02" w:rsidRPr="008C1969">
        <w:rPr>
          <w:rFonts w:cstheme="minorHAnsi"/>
          <w:b/>
          <w:color w:val="2E74B5" w:themeColor="accent5" w:themeShade="BF"/>
          <w:sz w:val="24"/>
          <w:szCs w:val="24"/>
        </w:rPr>
        <w:t>D</w:t>
      </w:r>
      <w:r w:rsidRPr="008C1969">
        <w:rPr>
          <w:rFonts w:cstheme="minorHAnsi"/>
          <w:b/>
          <w:color w:val="2E74B5" w:themeColor="accent5" w:themeShade="BF"/>
          <w:sz w:val="24"/>
          <w:szCs w:val="24"/>
        </w:rPr>
        <w:t xml:space="preserve">ata </w:t>
      </w:r>
      <w:r w:rsidR="00743E02" w:rsidRPr="008C1969">
        <w:rPr>
          <w:rFonts w:cstheme="minorHAnsi"/>
          <w:b/>
          <w:color w:val="2E74B5" w:themeColor="accent5" w:themeShade="BF"/>
          <w:sz w:val="24"/>
          <w:szCs w:val="24"/>
        </w:rPr>
        <w:t>E</w:t>
      </w:r>
      <w:r w:rsidRPr="008C1969">
        <w:rPr>
          <w:rFonts w:cstheme="minorHAnsi"/>
          <w:b/>
          <w:color w:val="2E74B5" w:themeColor="accent5" w:themeShade="BF"/>
          <w:sz w:val="24"/>
          <w:szCs w:val="24"/>
        </w:rPr>
        <w:t xml:space="preserve">ntry </w:t>
      </w:r>
      <w:r w:rsidR="00743E02" w:rsidRPr="008C1969">
        <w:rPr>
          <w:rFonts w:cstheme="minorHAnsi"/>
          <w:b/>
          <w:color w:val="2E74B5" w:themeColor="accent5" w:themeShade="BF"/>
          <w:sz w:val="24"/>
          <w:szCs w:val="24"/>
        </w:rPr>
        <w:t>R</w:t>
      </w:r>
      <w:r w:rsidRPr="008C1969">
        <w:rPr>
          <w:rFonts w:cstheme="minorHAnsi"/>
          <w:b/>
          <w:color w:val="2E74B5" w:themeColor="accent5" w:themeShade="BF"/>
          <w:sz w:val="24"/>
          <w:szCs w:val="24"/>
        </w:rPr>
        <w:t>equirements</w:t>
      </w:r>
    </w:p>
    <w:p w14:paraId="61E5E01F" w14:textId="10BFDD70" w:rsidR="00EA3B85" w:rsidRPr="008C1969" w:rsidRDefault="00EA093F" w:rsidP="00B04AF5">
      <w:pPr>
        <w:spacing w:after="0" w:line="240" w:lineRule="auto"/>
        <w:ind w:hanging="51"/>
        <w:rPr>
          <w:rFonts w:cstheme="minorHAnsi"/>
          <w:sz w:val="24"/>
          <w:szCs w:val="24"/>
        </w:rPr>
      </w:pPr>
      <w:r w:rsidRPr="008C1969">
        <w:rPr>
          <w:rFonts w:cstheme="minorHAnsi"/>
          <w:b/>
          <w:sz w:val="24"/>
          <w:szCs w:val="24"/>
        </w:rPr>
        <w:t>ESD P</w:t>
      </w:r>
      <w:r w:rsidR="00527270" w:rsidRPr="008C1969">
        <w:rPr>
          <w:rFonts w:cstheme="minorHAnsi"/>
          <w:b/>
          <w:sz w:val="24"/>
          <w:szCs w:val="24"/>
        </w:rPr>
        <w:t>olicy</w:t>
      </w:r>
      <w:r w:rsidRPr="008C1969">
        <w:rPr>
          <w:rFonts w:cstheme="minorHAnsi"/>
          <w:b/>
          <w:sz w:val="24"/>
          <w:szCs w:val="24"/>
        </w:rPr>
        <w:t xml:space="preserve"> 1003, R</w:t>
      </w:r>
      <w:r w:rsidR="00527270" w:rsidRPr="008C1969">
        <w:rPr>
          <w:rFonts w:cstheme="minorHAnsi"/>
          <w:b/>
          <w:sz w:val="24"/>
          <w:szCs w:val="24"/>
        </w:rPr>
        <w:t>ev</w:t>
      </w:r>
      <w:r w:rsidRPr="008C1969">
        <w:rPr>
          <w:rFonts w:cstheme="minorHAnsi"/>
          <w:b/>
          <w:sz w:val="24"/>
          <w:szCs w:val="24"/>
        </w:rPr>
        <w:t>. 2</w:t>
      </w:r>
      <w:r w:rsidR="00EA3B85" w:rsidRPr="008C1969">
        <w:rPr>
          <w:rFonts w:cstheme="minorHAnsi"/>
          <w:sz w:val="24"/>
          <w:szCs w:val="24"/>
        </w:rPr>
        <w:t>:</w:t>
      </w:r>
      <w:r w:rsidR="00B04AF5" w:rsidRPr="008C1969">
        <w:rPr>
          <w:rFonts w:cstheme="minorHAnsi"/>
          <w:sz w:val="24"/>
          <w:szCs w:val="24"/>
        </w:rPr>
        <w:t xml:space="preserve"> </w:t>
      </w:r>
      <w:r w:rsidR="00EA3B85" w:rsidRPr="008C1969">
        <w:rPr>
          <w:rFonts w:cstheme="minorHAnsi"/>
          <w:sz w:val="24"/>
          <w:szCs w:val="24"/>
        </w:rPr>
        <w:t>Record the last date the participant received services that are not self-service, information only, or follow-up services.</w:t>
      </w:r>
      <w:r w:rsidR="00B04AF5" w:rsidRPr="008C1969">
        <w:rPr>
          <w:rFonts w:cstheme="minorHAnsi"/>
          <w:sz w:val="24"/>
          <w:szCs w:val="24"/>
        </w:rPr>
        <w:t xml:space="preserve"> </w:t>
      </w:r>
      <w:r w:rsidR="00EA3B85" w:rsidRPr="008C1969">
        <w:rPr>
          <w:rFonts w:cstheme="minorHAnsi"/>
          <w:sz w:val="24"/>
          <w:szCs w:val="24"/>
        </w:rPr>
        <w:t>Record the last date of receipt of services only if there are no future services that are not self-service, information-only, or follow-up services planned from the program.</w:t>
      </w:r>
      <w:r w:rsidR="00B04AF5" w:rsidRPr="008C1969">
        <w:rPr>
          <w:rFonts w:cstheme="minorHAnsi"/>
          <w:sz w:val="24"/>
          <w:szCs w:val="24"/>
        </w:rPr>
        <w:t xml:space="preserve"> </w:t>
      </w:r>
      <w:r w:rsidR="00EA3B85" w:rsidRPr="008C1969">
        <w:rPr>
          <w:rFonts w:cstheme="minorHAnsi"/>
          <w:sz w:val="24"/>
          <w:szCs w:val="24"/>
        </w:rPr>
        <w:t xml:space="preserve">For Titles </w:t>
      </w:r>
      <w:r w:rsidR="00276D05" w:rsidRPr="008C1969">
        <w:rPr>
          <w:rFonts w:cstheme="minorHAnsi"/>
          <w:sz w:val="24"/>
          <w:szCs w:val="24"/>
        </w:rPr>
        <w:t>I, II</w:t>
      </w:r>
      <w:r w:rsidR="00EA3B85" w:rsidRPr="008C1969">
        <w:rPr>
          <w:rFonts w:cstheme="minorHAnsi"/>
          <w:sz w:val="24"/>
          <w:szCs w:val="24"/>
        </w:rPr>
        <w:t xml:space="preserve"> and III, record the last date of funded service(s).</w:t>
      </w:r>
    </w:p>
    <w:p w14:paraId="40251775" w14:textId="2B9ED978" w:rsidR="00EA3B85" w:rsidRPr="008C1969" w:rsidRDefault="00EA3B85" w:rsidP="00B04AF5">
      <w:pPr>
        <w:spacing w:after="0" w:line="240" w:lineRule="auto"/>
        <w:rPr>
          <w:rFonts w:cstheme="minorHAnsi"/>
          <w:sz w:val="24"/>
          <w:szCs w:val="24"/>
        </w:rPr>
      </w:pPr>
      <w:r w:rsidRPr="008C1969">
        <w:rPr>
          <w:rFonts w:cstheme="minorHAnsi"/>
          <w:b/>
          <w:bCs/>
          <w:iCs/>
          <w:sz w:val="24"/>
          <w:szCs w:val="24"/>
        </w:rPr>
        <w:t>ESD Policy 1020</w:t>
      </w:r>
      <w:r w:rsidR="00527270" w:rsidRPr="008C1969">
        <w:rPr>
          <w:rFonts w:cstheme="minorHAnsi"/>
          <w:b/>
          <w:bCs/>
          <w:iCs/>
          <w:sz w:val="24"/>
          <w:szCs w:val="24"/>
        </w:rPr>
        <w:t>,</w:t>
      </w:r>
      <w:r w:rsidR="0000042D" w:rsidRPr="008C1969">
        <w:rPr>
          <w:rFonts w:eastAsia="Times New Roman" w:cstheme="minorHAnsi"/>
          <w:b/>
          <w:sz w:val="24"/>
          <w:szCs w:val="24"/>
        </w:rPr>
        <w:t xml:space="preserve"> Rev. 1 </w:t>
      </w:r>
      <w:r w:rsidR="0000042D" w:rsidRPr="008C1969">
        <w:rPr>
          <w:rFonts w:cstheme="minorHAnsi"/>
          <w:b/>
          <w:bCs/>
          <w:iCs/>
          <w:sz w:val="24"/>
          <w:szCs w:val="24"/>
        </w:rPr>
        <w:t>H</w:t>
      </w:r>
      <w:r w:rsidRPr="008C1969">
        <w:rPr>
          <w:rFonts w:cstheme="minorHAnsi"/>
          <w:b/>
          <w:bCs/>
          <w:iCs/>
          <w:sz w:val="24"/>
          <w:szCs w:val="24"/>
        </w:rPr>
        <w:t>andbook</w:t>
      </w:r>
      <w:r w:rsidRPr="008C1969">
        <w:rPr>
          <w:rFonts w:cstheme="minorHAnsi"/>
          <w:sz w:val="24"/>
          <w:szCs w:val="24"/>
        </w:rPr>
        <w:t xml:space="preserve">: (In MIS), the fields “Completion Outcome” and “Program Completion Date” should reflect when and why program services have ended. However, on 9-25-18, ESD Policy clarified to the ESD Monitoring Unit that while </w:t>
      </w:r>
      <w:r w:rsidR="0000042D" w:rsidRPr="008C1969">
        <w:rPr>
          <w:rFonts w:cstheme="minorHAnsi"/>
          <w:sz w:val="24"/>
          <w:szCs w:val="24"/>
        </w:rPr>
        <w:t xml:space="preserve">ESD </w:t>
      </w:r>
      <w:r w:rsidRPr="008C1969">
        <w:rPr>
          <w:rFonts w:cstheme="minorHAnsi"/>
          <w:sz w:val="24"/>
          <w:szCs w:val="24"/>
        </w:rPr>
        <w:t>Policy 1020</w:t>
      </w:r>
      <w:r w:rsidR="0000042D" w:rsidRPr="008C1969">
        <w:rPr>
          <w:rFonts w:eastAsia="Times New Roman" w:cstheme="minorHAnsi"/>
          <w:b/>
          <w:sz w:val="24"/>
          <w:szCs w:val="24"/>
        </w:rPr>
        <w:t xml:space="preserve"> Rev. 1 </w:t>
      </w:r>
      <w:r w:rsidRPr="008C1969">
        <w:rPr>
          <w:rFonts w:cstheme="minorHAnsi"/>
          <w:sz w:val="24"/>
          <w:szCs w:val="24"/>
        </w:rPr>
        <w:t>Handbook encourages the recording of the “Completion Outcome” and “Program Completion Date” in MIS, it is not a requirement for DOL reporting purposes.</w:t>
      </w:r>
    </w:p>
    <w:p w14:paraId="022E14CC" w14:textId="3D377389" w:rsidR="00EA3B85" w:rsidRPr="008C1969" w:rsidRDefault="00EA3B85" w:rsidP="00EA3B85">
      <w:pPr>
        <w:pStyle w:val="Heading2"/>
        <w:shd w:val="clear" w:color="auto" w:fill="D9E2F3" w:themeFill="accent1" w:themeFillTint="33"/>
      </w:pPr>
      <w:bookmarkStart w:id="83" w:name="_Toc81292753"/>
      <w:r w:rsidRPr="008C1969">
        <w:t>School Status at Program Completion</w:t>
      </w:r>
      <w:bookmarkEnd w:id="83"/>
    </w:p>
    <w:p w14:paraId="62B1E97D" w14:textId="77777777" w:rsidR="00B04AF5" w:rsidRPr="008C1969" w:rsidRDefault="00EA3B85" w:rsidP="00B04AF5">
      <w:pPr>
        <w:spacing w:after="0" w:line="240" w:lineRule="auto"/>
        <w:ind w:hanging="51"/>
        <w:rPr>
          <w:rFonts w:cstheme="minorHAnsi"/>
          <w:b/>
          <w:color w:val="2E74B5" w:themeColor="accent5" w:themeShade="BF"/>
          <w:sz w:val="24"/>
          <w:szCs w:val="24"/>
        </w:rPr>
      </w:pPr>
      <w:r w:rsidRPr="008C1969">
        <w:rPr>
          <w:rFonts w:cstheme="minorHAnsi"/>
          <w:b/>
          <w:color w:val="2E74B5" w:themeColor="accent5" w:themeShade="BF"/>
          <w:sz w:val="24"/>
          <w:szCs w:val="24"/>
        </w:rPr>
        <w:t xml:space="preserve">MIS </w:t>
      </w:r>
      <w:r w:rsidR="00743E02" w:rsidRPr="008C1969">
        <w:rPr>
          <w:rFonts w:cstheme="minorHAnsi"/>
          <w:b/>
          <w:color w:val="2E74B5" w:themeColor="accent5" w:themeShade="BF"/>
          <w:sz w:val="24"/>
          <w:szCs w:val="24"/>
        </w:rPr>
        <w:t>D</w:t>
      </w:r>
      <w:r w:rsidRPr="008C1969">
        <w:rPr>
          <w:rFonts w:cstheme="minorHAnsi"/>
          <w:b/>
          <w:color w:val="2E74B5" w:themeColor="accent5" w:themeShade="BF"/>
          <w:sz w:val="24"/>
          <w:szCs w:val="24"/>
        </w:rPr>
        <w:t xml:space="preserve">ocumentation </w:t>
      </w:r>
      <w:r w:rsidR="00743E02" w:rsidRPr="008C1969">
        <w:rPr>
          <w:rFonts w:cstheme="minorHAnsi"/>
          <w:b/>
          <w:color w:val="2E74B5" w:themeColor="accent5" w:themeShade="BF"/>
          <w:sz w:val="24"/>
          <w:szCs w:val="24"/>
        </w:rPr>
        <w:t>R</w:t>
      </w:r>
      <w:r w:rsidRPr="008C1969">
        <w:rPr>
          <w:rFonts w:cstheme="minorHAnsi"/>
          <w:b/>
          <w:color w:val="2E74B5" w:themeColor="accent5" w:themeShade="BF"/>
          <w:sz w:val="24"/>
          <w:szCs w:val="24"/>
        </w:rPr>
        <w:t>equirements</w:t>
      </w:r>
    </w:p>
    <w:p w14:paraId="5B5978E0" w14:textId="040333C4" w:rsidR="00EA3B85" w:rsidRPr="008C1969" w:rsidRDefault="00EA093F" w:rsidP="00B04AF5">
      <w:pPr>
        <w:spacing w:after="0" w:line="240" w:lineRule="auto"/>
        <w:ind w:hanging="51"/>
        <w:rPr>
          <w:rFonts w:eastAsia="Arial" w:cstheme="minorHAnsi"/>
          <w:b/>
          <w:bCs/>
          <w:caps/>
          <w:sz w:val="24"/>
          <w:szCs w:val="24"/>
        </w:rPr>
      </w:pPr>
      <w:r w:rsidRPr="008C1969">
        <w:rPr>
          <w:rFonts w:cstheme="minorHAnsi"/>
          <w:b/>
          <w:bCs/>
          <w:iCs/>
          <w:sz w:val="24"/>
          <w:szCs w:val="24"/>
        </w:rPr>
        <w:lastRenderedPageBreak/>
        <w:t>ESD Policy</w:t>
      </w:r>
      <w:r w:rsidR="007B3BFD" w:rsidRPr="008C1969">
        <w:rPr>
          <w:rFonts w:cstheme="minorHAnsi"/>
          <w:b/>
          <w:bCs/>
          <w:iCs/>
          <w:sz w:val="24"/>
          <w:szCs w:val="24"/>
        </w:rPr>
        <w:t xml:space="preserve"> 1019, Rev. 5</w:t>
      </w:r>
      <w:r w:rsidR="00EA3B85" w:rsidRPr="008C1969">
        <w:rPr>
          <w:rFonts w:eastAsia="Arial" w:cstheme="minorHAnsi"/>
          <w:b/>
          <w:bCs/>
          <w:caps/>
          <w:sz w:val="24"/>
          <w:szCs w:val="24"/>
        </w:rPr>
        <w:t>:</w:t>
      </w:r>
      <w:r w:rsidR="00B04AF5" w:rsidRPr="008C1969">
        <w:rPr>
          <w:rFonts w:eastAsia="Arial" w:cstheme="minorHAnsi"/>
          <w:b/>
          <w:bCs/>
          <w:caps/>
          <w:sz w:val="24"/>
          <w:szCs w:val="24"/>
        </w:rPr>
        <w:t xml:space="preserve"> </w:t>
      </w:r>
      <w:r w:rsidR="00EA3B85" w:rsidRPr="008C1969">
        <w:rPr>
          <w:rFonts w:eastAsia="Arial" w:cstheme="minorHAnsi"/>
          <w:bCs/>
          <w:sz w:val="24"/>
          <w:szCs w:val="24"/>
        </w:rPr>
        <w:t>Staff must enter data on youth school status at exit into the case management system in the following sequential order of precedence:</w:t>
      </w:r>
    </w:p>
    <w:p w14:paraId="127EFF8C" w14:textId="3D506D40" w:rsidR="00EA3B85" w:rsidRPr="008C1969" w:rsidRDefault="00276D0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 xml:space="preserve"> </w:t>
      </w:r>
      <w:r w:rsidR="00EA3B85" w:rsidRPr="008C1969">
        <w:rPr>
          <w:rFonts w:eastAsia="Arial" w:cstheme="minorHAnsi"/>
          <w:sz w:val="24"/>
          <w:szCs w:val="24"/>
        </w:rPr>
        <w:t>School status at exit if known (the most accurate outcome);</w:t>
      </w:r>
    </w:p>
    <w:p w14:paraId="2D1E4CFE" w14:textId="2781E58F" w:rsidR="00EA3B85" w:rsidRPr="008C1969" w:rsidRDefault="00276D0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 xml:space="preserve"> </w:t>
      </w:r>
      <w:r w:rsidR="00EA3B85" w:rsidRPr="008C1969">
        <w:rPr>
          <w:rFonts w:eastAsia="Arial" w:cstheme="minorHAnsi"/>
          <w:sz w:val="24"/>
          <w:szCs w:val="24"/>
        </w:rPr>
        <w:t>Last known documented school status, after participation has begun, if school status at exit is unknown;</w:t>
      </w:r>
    </w:p>
    <w:p w14:paraId="05E4E9BE" w14:textId="1F7F1245" w:rsidR="00EA3B85" w:rsidRPr="008C1969"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School status at start of participation, if school status at exit is unknown and there is otherwise no documentation as to school status other than that at start of participation.</w:t>
      </w:r>
    </w:p>
    <w:p w14:paraId="39E7D698" w14:textId="3AC63A2F" w:rsidR="00EA3B85" w:rsidRPr="008C1969"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 xml:space="preserve">By following the aforementioned order of precedence, staff will be recording the last known school status of WIOA Title I youth participants. This will ensure that the case management system has the required </w:t>
      </w:r>
      <w:r w:rsidR="0048486B" w:rsidRPr="008C1969">
        <w:rPr>
          <w:rFonts w:eastAsia="Arial" w:cstheme="minorHAnsi"/>
          <w:sz w:val="24"/>
          <w:szCs w:val="24"/>
        </w:rPr>
        <w:t>data,</w:t>
      </w:r>
      <w:r w:rsidRPr="008C1969">
        <w:rPr>
          <w:rFonts w:eastAsia="Arial" w:cstheme="minorHAnsi"/>
          <w:sz w:val="24"/>
          <w:szCs w:val="24"/>
        </w:rPr>
        <w:t xml:space="preserve"> so no records are rejected or excluded from our federal performance reports for lack of this data element.</w:t>
      </w:r>
    </w:p>
    <w:p w14:paraId="0E206462" w14:textId="77777777" w:rsidR="00EA3B85" w:rsidRPr="008C1969" w:rsidRDefault="00EA3B85" w:rsidP="00EA3B85">
      <w:pPr>
        <w:spacing w:after="0" w:line="240" w:lineRule="auto"/>
        <w:rPr>
          <w:rFonts w:eastAsia="Arial" w:cstheme="minorHAnsi"/>
          <w:b/>
          <w:bCs/>
          <w:caps/>
          <w:sz w:val="24"/>
          <w:szCs w:val="24"/>
          <w:u w:val="single"/>
        </w:rPr>
      </w:pPr>
    </w:p>
    <w:p w14:paraId="0BB7AAF1" w14:textId="0BB1ED9D" w:rsidR="00EA3B85" w:rsidRPr="008C1969" w:rsidRDefault="00743E02" w:rsidP="00743E02">
      <w:pPr>
        <w:spacing w:after="0" w:line="240" w:lineRule="auto"/>
        <w:ind w:hanging="51"/>
        <w:rPr>
          <w:rFonts w:cstheme="minorHAnsi"/>
          <w:b/>
          <w:color w:val="2E74B5" w:themeColor="accent5" w:themeShade="BF"/>
          <w:sz w:val="24"/>
          <w:szCs w:val="24"/>
        </w:rPr>
      </w:pPr>
      <w:r w:rsidRPr="008C1969">
        <w:rPr>
          <w:rFonts w:cstheme="minorHAnsi"/>
          <w:b/>
          <w:color w:val="2E74B5" w:themeColor="accent5" w:themeShade="BF"/>
          <w:sz w:val="24"/>
          <w:szCs w:val="24"/>
        </w:rPr>
        <w:t>S</w:t>
      </w:r>
      <w:r w:rsidR="00EA3B85" w:rsidRPr="008C1969">
        <w:rPr>
          <w:rFonts w:cstheme="minorHAnsi"/>
          <w:b/>
          <w:color w:val="2E74B5" w:themeColor="accent5" w:themeShade="BF"/>
          <w:sz w:val="24"/>
          <w:szCs w:val="24"/>
        </w:rPr>
        <w:t xml:space="preserve">chool </w:t>
      </w:r>
      <w:r w:rsidRPr="008C1969">
        <w:rPr>
          <w:rFonts w:cstheme="minorHAnsi"/>
          <w:b/>
          <w:color w:val="2E74B5" w:themeColor="accent5" w:themeShade="BF"/>
          <w:sz w:val="24"/>
          <w:szCs w:val="24"/>
        </w:rPr>
        <w:t>S</w:t>
      </w:r>
      <w:r w:rsidR="00EA3B85" w:rsidRPr="008C1969">
        <w:rPr>
          <w:rFonts w:cstheme="minorHAnsi"/>
          <w:b/>
          <w:color w:val="2E74B5" w:themeColor="accent5" w:themeShade="BF"/>
          <w:sz w:val="24"/>
          <w:szCs w:val="24"/>
        </w:rPr>
        <w:t>tatus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0"/>
        <w:gridCol w:w="4500"/>
      </w:tblGrid>
      <w:tr w:rsidR="00EA3B85" w:rsidRPr="008C1969" w14:paraId="3F95F081" w14:textId="77777777" w:rsidTr="00276D05">
        <w:tc>
          <w:tcPr>
            <w:tcW w:w="3600" w:type="dxa"/>
          </w:tcPr>
          <w:p w14:paraId="2025A0E4" w14:textId="77777777" w:rsidR="00EA3B85" w:rsidRPr="008C1969" w:rsidRDefault="00EA3B85" w:rsidP="00EA3B85">
            <w:pPr>
              <w:pStyle w:val="ListParagraph"/>
              <w:numPr>
                <w:ilvl w:val="0"/>
                <w:numId w:val="8"/>
              </w:numPr>
              <w:spacing w:after="0" w:line="240" w:lineRule="auto"/>
              <w:ind w:left="139" w:hanging="139"/>
              <w:rPr>
                <w:rFonts w:asciiTheme="minorHAnsi" w:eastAsia="Arial" w:hAnsiTheme="minorHAnsi" w:cstheme="minorHAnsi"/>
                <w:b/>
                <w:bCs/>
                <w:caps/>
                <w:sz w:val="24"/>
                <w:szCs w:val="24"/>
              </w:rPr>
            </w:pPr>
            <w:r w:rsidRPr="008C1969">
              <w:rPr>
                <w:rFonts w:asciiTheme="minorHAnsi" w:eastAsia="Arial" w:hAnsiTheme="minorHAnsi" w:cstheme="minorHAnsi"/>
                <w:b/>
                <w:bCs/>
                <w:sz w:val="24"/>
                <w:szCs w:val="24"/>
              </w:rPr>
              <w:t xml:space="preserve">ISY: </w:t>
            </w:r>
            <w:r w:rsidRPr="008C1969">
              <w:rPr>
                <w:rFonts w:asciiTheme="minorHAnsi" w:eastAsia="Arial" w:hAnsiTheme="minorHAnsi" w:cstheme="minorHAnsi"/>
                <w:bCs/>
                <w:sz w:val="24"/>
                <w:szCs w:val="24"/>
              </w:rPr>
              <w:t>In-school, HS or less</w:t>
            </w:r>
          </w:p>
          <w:p w14:paraId="5E9A0D4A" w14:textId="77777777" w:rsidR="00EA3B85" w:rsidRPr="008C1969" w:rsidRDefault="00EA3B85" w:rsidP="00EA3B85">
            <w:pPr>
              <w:pStyle w:val="ListParagraph"/>
              <w:numPr>
                <w:ilvl w:val="0"/>
                <w:numId w:val="8"/>
              </w:numPr>
              <w:spacing w:after="0" w:line="240" w:lineRule="auto"/>
              <w:ind w:left="139" w:hanging="139"/>
              <w:rPr>
                <w:rFonts w:asciiTheme="minorHAnsi" w:eastAsia="Arial" w:hAnsiTheme="minorHAnsi" w:cstheme="minorHAnsi"/>
                <w:b/>
                <w:bCs/>
                <w:caps/>
                <w:sz w:val="24"/>
                <w:szCs w:val="24"/>
              </w:rPr>
            </w:pPr>
            <w:r w:rsidRPr="008C1969">
              <w:rPr>
                <w:rFonts w:asciiTheme="minorHAnsi" w:eastAsia="Arial" w:hAnsiTheme="minorHAnsi" w:cstheme="minorHAnsi"/>
                <w:b/>
                <w:bCs/>
                <w:sz w:val="24"/>
                <w:szCs w:val="24"/>
              </w:rPr>
              <w:t>ISY:</w:t>
            </w:r>
            <w:r w:rsidRPr="008C1969">
              <w:rPr>
                <w:rFonts w:asciiTheme="minorHAnsi" w:eastAsia="Arial" w:hAnsiTheme="minorHAnsi" w:cstheme="minorHAnsi"/>
                <w:bCs/>
                <w:sz w:val="24"/>
                <w:szCs w:val="24"/>
              </w:rPr>
              <w:t xml:space="preserve"> In-school, Alternative School</w:t>
            </w:r>
          </w:p>
          <w:p w14:paraId="56FCAE24" w14:textId="77777777" w:rsidR="00EA3B85" w:rsidRPr="008C1969" w:rsidRDefault="00EA3B85" w:rsidP="00EA3B85">
            <w:pPr>
              <w:pStyle w:val="ListParagraph"/>
              <w:numPr>
                <w:ilvl w:val="0"/>
                <w:numId w:val="8"/>
              </w:numPr>
              <w:spacing w:after="0" w:line="240" w:lineRule="auto"/>
              <w:ind w:left="139" w:hanging="139"/>
              <w:rPr>
                <w:rFonts w:asciiTheme="minorHAnsi" w:eastAsia="Arial" w:hAnsiTheme="minorHAnsi" w:cstheme="minorHAnsi"/>
                <w:b/>
                <w:bCs/>
                <w:caps/>
                <w:sz w:val="24"/>
                <w:szCs w:val="24"/>
                <w:u w:val="single"/>
              </w:rPr>
            </w:pPr>
            <w:r w:rsidRPr="008C1969">
              <w:rPr>
                <w:rFonts w:asciiTheme="minorHAnsi" w:eastAsia="Arial" w:hAnsiTheme="minorHAnsi" w:cstheme="minorHAnsi"/>
                <w:b/>
                <w:bCs/>
                <w:sz w:val="24"/>
                <w:szCs w:val="24"/>
              </w:rPr>
              <w:t>ISY:</w:t>
            </w:r>
            <w:r w:rsidRPr="008C1969">
              <w:rPr>
                <w:rFonts w:asciiTheme="minorHAnsi" w:eastAsia="Arial" w:hAnsiTheme="minorHAnsi" w:cstheme="minorHAnsi"/>
                <w:bCs/>
                <w:sz w:val="24"/>
                <w:szCs w:val="24"/>
              </w:rPr>
              <w:t xml:space="preserve"> In-School, Post-HS</w:t>
            </w:r>
          </w:p>
        </w:tc>
        <w:tc>
          <w:tcPr>
            <w:tcW w:w="4500" w:type="dxa"/>
          </w:tcPr>
          <w:p w14:paraId="36B18840" w14:textId="77777777" w:rsidR="00EA3B85" w:rsidRPr="008C1969" w:rsidRDefault="00EA3B85" w:rsidP="00EA3B85">
            <w:pPr>
              <w:pStyle w:val="ListParagraph"/>
              <w:numPr>
                <w:ilvl w:val="0"/>
                <w:numId w:val="8"/>
              </w:numPr>
              <w:spacing w:after="0" w:line="240" w:lineRule="auto"/>
              <w:ind w:left="139" w:hanging="139"/>
              <w:rPr>
                <w:rFonts w:asciiTheme="minorHAnsi" w:eastAsia="Arial" w:hAnsiTheme="minorHAnsi" w:cstheme="minorHAnsi"/>
                <w:b/>
                <w:bCs/>
                <w:caps/>
                <w:sz w:val="24"/>
                <w:szCs w:val="24"/>
              </w:rPr>
            </w:pPr>
            <w:r w:rsidRPr="008C1969">
              <w:rPr>
                <w:rFonts w:asciiTheme="minorHAnsi" w:eastAsia="Arial" w:hAnsiTheme="minorHAnsi" w:cstheme="minorHAnsi"/>
                <w:b/>
                <w:bCs/>
                <w:sz w:val="24"/>
                <w:szCs w:val="24"/>
              </w:rPr>
              <w:t>OSY</w:t>
            </w:r>
            <w:r w:rsidRPr="008C1969">
              <w:rPr>
                <w:rFonts w:asciiTheme="minorHAnsi" w:eastAsia="Arial" w:hAnsiTheme="minorHAnsi" w:cstheme="minorHAnsi"/>
                <w:bCs/>
                <w:sz w:val="24"/>
                <w:szCs w:val="24"/>
              </w:rPr>
              <w:t>: Not attending school or HS Dropout</w:t>
            </w:r>
          </w:p>
          <w:p w14:paraId="53C4CBAD" w14:textId="77777777" w:rsidR="00EA3B85" w:rsidRPr="008C1969" w:rsidRDefault="00EA3B85" w:rsidP="00EA3B85">
            <w:pPr>
              <w:pStyle w:val="ListParagraph"/>
              <w:numPr>
                <w:ilvl w:val="0"/>
                <w:numId w:val="8"/>
              </w:numPr>
              <w:spacing w:after="0" w:line="240" w:lineRule="auto"/>
              <w:ind w:left="139" w:hanging="139"/>
              <w:rPr>
                <w:rFonts w:asciiTheme="minorHAnsi" w:eastAsia="Arial" w:hAnsiTheme="minorHAnsi" w:cstheme="minorHAnsi"/>
                <w:b/>
                <w:bCs/>
                <w:caps/>
                <w:sz w:val="24"/>
                <w:szCs w:val="24"/>
              </w:rPr>
            </w:pPr>
            <w:r w:rsidRPr="008C1969">
              <w:rPr>
                <w:rFonts w:asciiTheme="minorHAnsi" w:eastAsia="Arial" w:hAnsiTheme="minorHAnsi" w:cstheme="minorHAnsi"/>
                <w:b/>
                <w:bCs/>
                <w:sz w:val="24"/>
                <w:szCs w:val="24"/>
              </w:rPr>
              <w:t>OSY:</w:t>
            </w:r>
            <w:r w:rsidRPr="008C1969">
              <w:rPr>
                <w:rFonts w:asciiTheme="minorHAnsi" w:eastAsia="Arial" w:hAnsiTheme="minorHAnsi" w:cstheme="minorHAnsi"/>
                <w:bCs/>
                <w:sz w:val="24"/>
                <w:szCs w:val="24"/>
              </w:rPr>
              <w:t xml:space="preserve"> Not attending school; H.S. Graduate</w:t>
            </w:r>
          </w:p>
          <w:p w14:paraId="3FC6902D" w14:textId="77777777" w:rsidR="00EA3B85" w:rsidRPr="008C1969" w:rsidRDefault="00EA3B85" w:rsidP="00EA3B85">
            <w:pPr>
              <w:rPr>
                <w:rFonts w:asciiTheme="minorHAnsi" w:eastAsia="Arial" w:hAnsiTheme="minorHAnsi" w:cstheme="minorHAnsi"/>
                <w:b/>
                <w:bCs/>
                <w:caps/>
                <w:sz w:val="24"/>
                <w:szCs w:val="24"/>
                <w:u w:val="single"/>
              </w:rPr>
            </w:pPr>
          </w:p>
        </w:tc>
      </w:tr>
    </w:tbl>
    <w:p w14:paraId="76385CC0" w14:textId="77777777" w:rsidR="00EA3B85" w:rsidRPr="008C1969" w:rsidRDefault="00EA3B85" w:rsidP="00EA3B85">
      <w:pPr>
        <w:autoSpaceDE w:val="0"/>
        <w:autoSpaceDN w:val="0"/>
        <w:adjustRightInd w:val="0"/>
        <w:spacing w:after="0" w:line="240" w:lineRule="auto"/>
        <w:rPr>
          <w:rFonts w:eastAsia="Calibri" w:cstheme="minorHAnsi"/>
          <w:b/>
          <w:bCs/>
          <w:iCs/>
          <w:sz w:val="24"/>
          <w:szCs w:val="24"/>
          <w:u w:val="single"/>
        </w:rPr>
      </w:pPr>
    </w:p>
    <w:p w14:paraId="6B4B346C" w14:textId="77777777" w:rsidR="00EA3B85" w:rsidRPr="008C1969" w:rsidRDefault="00EA3B85" w:rsidP="00A71E88">
      <w:pPr>
        <w:spacing w:after="0" w:line="240" w:lineRule="auto"/>
        <w:ind w:hanging="51"/>
        <w:rPr>
          <w:rFonts w:cstheme="minorHAnsi"/>
          <w:b/>
          <w:color w:val="2E74B5" w:themeColor="accent5" w:themeShade="BF"/>
          <w:sz w:val="24"/>
          <w:szCs w:val="24"/>
        </w:rPr>
      </w:pPr>
      <w:r w:rsidRPr="008C1969">
        <w:rPr>
          <w:rFonts w:cstheme="minorHAnsi"/>
          <w:b/>
          <w:color w:val="2E74B5" w:themeColor="accent5" w:themeShade="BF"/>
          <w:sz w:val="24"/>
          <w:szCs w:val="24"/>
        </w:rPr>
        <w:t>IN-SCHOOL YOUTH:</w:t>
      </w:r>
    </w:p>
    <w:p w14:paraId="36A10BEE" w14:textId="46A4ACA3" w:rsidR="00EA3B85" w:rsidRPr="008C1969" w:rsidRDefault="00EA093F" w:rsidP="00B04AF5">
      <w:pPr>
        <w:spacing w:after="0" w:line="240" w:lineRule="auto"/>
        <w:rPr>
          <w:rFonts w:eastAsia="Arial" w:cstheme="minorHAnsi"/>
          <w:bCs/>
          <w:sz w:val="24"/>
          <w:szCs w:val="24"/>
        </w:rPr>
      </w:pPr>
      <w:r w:rsidRPr="008C1969">
        <w:rPr>
          <w:rFonts w:eastAsia="Arial" w:cstheme="minorHAnsi"/>
          <w:b/>
          <w:bCs/>
          <w:sz w:val="24"/>
          <w:szCs w:val="24"/>
        </w:rPr>
        <w:t>ESD Policy</w:t>
      </w:r>
      <w:r w:rsidR="00EA3B85" w:rsidRPr="008C1969">
        <w:rPr>
          <w:rFonts w:eastAsia="Arial" w:cstheme="minorHAnsi"/>
          <w:b/>
          <w:bCs/>
          <w:sz w:val="24"/>
          <w:szCs w:val="24"/>
        </w:rPr>
        <w:t xml:space="preserve"> 1019, Rev. </w:t>
      </w:r>
      <w:r w:rsidR="00AF6433" w:rsidRPr="008C1969">
        <w:rPr>
          <w:rFonts w:eastAsia="Arial" w:cstheme="minorHAnsi"/>
          <w:b/>
          <w:bCs/>
          <w:sz w:val="24"/>
          <w:szCs w:val="24"/>
        </w:rPr>
        <w:t>5</w:t>
      </w:r>
      <w:r w:rsidR="00EA3B85" w:rsidRPr="008C1969">
        <w:rPr>
          <w:rFonts w:eastAsia="Arial" w:cstheme="minorHAnsi"/>
          <w:b/>
          <w:bCs/>
          <w:sz w:val="24"/>
          <w:szCs w:val="24"/>
        </w:rPr>
        <w:t xml:space="preserve">: </w:t>
      </w:r>
      <w:r w:rsidR="00EA3B85" w:rsidRPr="008C1969">
        <w:rPr>
          <w:rFonts w:eastAsia="Arial" w:cstheme="minorHAnsi"/>
          <w:bCs/>
          <w:sz w:val="24"/>
          <w:szCs w:val="24"/>
        </w:rPr>
        <w:t>Washington’s Open Doors program recognizes a range of models or approaches with varying degrees of school or school district engagement. DOL</w:t>
      </w:r>
      <w:r w:rsidR="00EA3B85" w:rsidRPr="008C1969">
        <w:rPr>
          <w:rFonts w:eastAsia="Arial" w:cstheme="minorHAnsi"/>
          <w:bCs/>
          <w:caps/>
          <w:sz w:val="24"/>
          <w:szCs w:val="24"/>
        </w:rPr>
        <w:t xml:space="preserve"> </w:t>
      </w:r>
      <w:r w:rsidR="00EA3B85" w:rsidRPr="008C1969">
        <w:rPr>
          <w:rFonts w:eastAsia="Arial" w:cstheme="minorHAnsi"/>
          <w:bCs/>
          <w:sz w:val="24"/>
          <w:szCs w:val="24"/>
        </w:rPr>
        <w:t>acknowledges that Washington’s ISY and OSY determination is situational and depends on the degree to which schools and school districts are service providers and funders in Drop-out re-engagement programs</w:t>
      </w:r>
      <w:r w:rsidR="00EA3B85" w:rsidRPr="008C1969">
        <w:rPr>
          <w:rFonts w:eastAsia="Arial" w:cstheme="minorHAnsi"/>
          <w:bCs/>
          <w:i/>
          <w:iCs/>
          <w:sz w:val="24"/>
          <w:szCs w:val="24"/>
        </w:rPr>
        <w:t xml:space="preserve">. If schools or school districts are substantially directive, invested, and accountable (e.g., WIOA program only provides supportive services to participants), those youth should be </w:t>
      </w:r>
      <w:r w:rsidR="00EA3B85" w:rsidRPr="008C1969">
        <w:rPr>
          <w:rFonts w:eastAsia="Arial" w:cstheme="minorHAnsi"/>
          <w:bCs/>
          <w:i/>
          <w:iCs/>
          <w:sz w:val="24"/>
          <w:szCs w:val="24"/>
          <w:u w:val="single"/>
        </w:rPr>
        <w:t>designated ISY</w:t>
      </w:r>
      <w:r w:rsidR="00EA3B85" w:rsidRPr="008C1969">
        <w:rPr>
          <w:rFonts w:eastAsia="Arial" w:cstheme="minorHAnsi"/>
          <w:bCs/>
          <w:i/>
          <w:iCs/>
          <w:sz w:val="24"/>
          <w:szCs w:val="24"/>
        </w:rPr>
        <w:t>.</w:t>
      </w:r>
      <w:r w:rsidR="00EA3B85" w:rsidRPr="008C1969">
        <w:rPr>
          <w:rFonts w:eastAsia="Arial" w:cstheme="minorHAnsi"/>
          <w:b/>
          <w:bCs/>
          <w:sz w:val="24"/>
          <w:szCs w:val="24"/>
        </w:rPr>
        <w:t xml:space="preserve"> </w:t>
      </w:r>
      <w:r w:rsidR="00EA3B85" w:rsidRPr="008C1969">
        <w:rPr>
          <w:rFonts w:eastAsia="Arial" w:cstheme="minorHAnsi"/>
          <w:bCs/>
          <w:sz w:val="24"/>
          <w:szCs w:val="24"/>
        </w:rPr>
        <w:t>This also applies to dropout re-engagement programs not connected to Open Doors.</w:t>
      </w:r>
    </w:p>
    <w:p w14:paraId="476F240E" w14:textId="77777777" w:rsidR="00B04AF5" w:rsidRPr="008C1969" w:rsidRDefault="00B04AF5" w:rsidP="00B04AF5">
      <w:pPr>
        <w:spacing w:after="0" w:line="240" w:lineRule="auto"/>
        <w:rPr>
          <w:rFonts w:eastAsia="Arial" w:cstheme="minorHAnsi"/>
          <w:b/>
          <w:bCs/>
          <w:sz w:val="24"/>
          <w:szCs w:val="24"/>
          <w:u w:val="single"/>
        </w:rPr>
      </w:pPr>
    </w:p>
    <w:p w14:paraId="303419F7" w14:textId="2056A978" w:rsidR="00EA3B85" w:rsidRPr="008C1969" w:rsidRDefault="00EA3B85" w:rsidP="00B04AF5">
      <w:pPr>
        <w:spacing w:after="0" w:line="240" w:lineRule="auto"/>
        <w:rPr>
          <w:rFonts w:eastAsia="Arial" w:cstheme="minorHAnsi"/>
          <w:bCs/>
          <w:sz w:val="24"/>
          <w:szCs w:val="24"/>
          <w:u w:val="single"/>
        </w:rPr>
      </w:pPr>
      <w:r w:rsidRPr="008C1969">
        <w:rPr>
          <w:rFonts w:eastAsia="Arial" w:cstheme="minorHAnsi"/>
          <w:b/>
          <w:bCs/>
          <w:sz w:val="24"/>
          <w:szCs w:val="24"/>
        </w:rPr>
        <w:t xml:space="preserve">TEGL </w:t>
      </w:r>
      <w:r w:rsidR="00CA5C0B" w:rsidRPr="008C1969">
        <w:rPr>
          <w:rFonts w:eastAsia="Arial" w:cstheme="minorHAnsi"/>
          <w:b/>
          <w:bCs/>
          <w:sz w:val="24"/>
          <w:szCs w:val="24"/>
        </w:rPr>
        <w:t>21-16 Chg. 1</w:t>
      </w:r>
      <w:r w:rsidRPr="008C1969">
        <w:rPr>
          <w:rFonts w:eastAsia="Arial" w:cstheme="minorHAnsi"/>
          <w:b/>
          <w:bCs/>
          <w:sz w:val="24"/>
          <w:szCs w:val="24"/>
        </w:rPr>
        <w:t xml:space="preserve">: </w:t>
      </w:r>
      <w:r w:rsidRPr="008C1969">
        <w:rPr>
          <w:rFonts w:eastAsia="Arial" w:cstheme="minorHAnsi"/>
          <w:bCs/>
          <w:sz w:val="24"/>
          <w:szCs w:val="24"/>
        </w:rPr>
        <w:t xml:space="preserve">If a youth is enrolled in the WIOA youth program during the summer and is in between school years, the youth is considered an </w:t>
      </w:r>
      <w:r w:rsidRPr="008C1969">
        <w:rPr>
          <w:rFonts w:eastAsia="Arial" w:cstheme="minorHAnsi"/>
          <w:b/>
          <w:bCs/>
          <w:sz w:val="24"/>
          <w:szCs w:val="24"/>
        </w:rPr>
        <w:t>ISY</w:t>
      </w:r>
      <w:r w:rsidRPr="008C1969">
        <w:rPr>
          <w:rFonts w:eastAsia="Arial" w:cstheme="minorHAnsi"/>
          <w:bCs/>
          <w:sz w:val="24"/>
          <w:szCs w:val="24"/>
        </w:rPr>
        <w:t xml:space="preserve"> if they are enrolled to continue school in the fall.</w:t>
      </w:r>
      <w:r w:rsidR="00B04AF5" w:rsidRPr="008C1969">
        <w:rPr>
          <w:rFonts w:eastAsia="Arial" w:cstheme="minorHAnsi"/>
          <w:bCs/>
          <w:sz w:val="24"/>
          <w:szCs w:val="24"/>
        </w:rPr>
        <w:t xml:space="preserve"> </w:t>
      </w:r>
      <w:r w:rsidRPr="008C1969">
        <w:rPr>
          <w:rFonts w:eastAsia="Arial" w:cstheme="minorHAnsi"/>
          <w:bCs/>
          <w:sz w:val="24"/>
          <w:szCs w:val="24"/>
        </w:rPr>
        <w:t>If a youth is enrolled in the WIOA youth program between high school graduation and postsecondary education, the youth is considered an ISY if they are registered for postsecondary education, even if they have not yet begun postsecondary classes at the time of WIOA youth program enrollment.</w:t>
      </w:r>
      <w:r w:rsidR="00B04AF5" w:rsidRPr="008C1969">
        <w:rPr>
          <w:rFonts w:eastAsia="Arial" w:cstheme="minorHAnsi"/>
          <w:bCs/>
          <w:sz w:val="24"/>
          <w:szCs w:val="24"/>
        </w:rPr>
        <w:t xml:space="preserve"> </w:t>
      </w:r>
      <w:r w:rsidRPr="008C1969">
        <w:rPr>
          <w:rFonts w:eastAsia="Arial" w:cstheme="minorHAnsi"/>
          <w:bCs/>
          <w:sz w:val="24"/>
          <w:szCs w:val="24"/>
        </w:rPr>
        <w:t xml:space="preserve">If the youth participant is enrolled in </w:t>
      </w:r>
      <w:r w:rsidRPr="008C1969">
        <w:rPr>
          <w:rFonts w:eastAsia="Arial" w:cstheme="minorHAnsi"/>
          <w:i/>
          <w:iCs/>
          <w:sz w:val="24"/>
          <w:szCs w:val="24"/>
        </w:rPr>
        <w:t>any credit-bearing postsecondary education classes, including credit-bearing community college classes and credit-bearing continuing education classes</w:t>
      </w:r>
      <w:r w:rsidRPr="008C1969">
        <w:rPr>
          <w:rFonts w:eastAsia="Arial" w:cstheme="minorHAnsi"/>
          <w:bCs/>
          <w:sz w:val="24"/>
          <w:szCs w:val="24"/>
        </w:rPr>
        <w:t xml:space="preserve">, then they are considered attending postsecondary education, and, therefore, in </w:t>
      </w:r>
      <w:r w:rsidRPr="008C1969">
        <w:rPr>
          <w:rFonts w:eastAsia="Arial" w:cstheme="minorHAnsi"/>
          <w:b/>
          <w:bCs/>
          <w:sz w:val="24"/>
          <w:szCs w:val="24"/>
        </w:rPr>
        <w:t>ISY</w:t>
      </w:r>
      <w:r w:rsidRPr="008C1969">
        <w:rPr>
          <w:rFonts w:eastAsia="Arial" w:cstheme="minorHAnsi"/>
          <w:bCs/>
          <w:sz w:val="24"/>
          <w:szCs w:val="24"/>
        </w:rPr>
        <w:t>.</w:t>
      </w:r>
    </w:p>
    <w:p w14:paraId="4DDF5E97" w14:textId="77777777" w:rsidR="00016B06" w:rsidRPr="008C1969" w:rsidRDefault="00016B06" w:rsidP="00B04AF5">
      <w:pPr>
        <w:spacing w:after="0" w:line="240" w:lineRule="auto"/>
        <w:rPr>
          <w:rFonts w:eastAsia="Arial" w:cstheme="minorHAnsi"/>
          <w:b/>
          <w:bCs/>
          <w:sz w:val="24"/>
          <w:szCs w:val="24"/>
          <w:u w:val="single"/>
        </w:rPr>
      </w:pPr>
    </w:p>
    <w:p w14:paraId="5787B270" w14:textId="5BE9BE99" w:rsidR="00EA3B85" w:rsidRPr="008C1969" w:rsidRDefault="00EA093F" w:rsidP="00016B06">
      <w:pPr>
        <w:spacing w:after="0" w:line="240" w:lineRule="auto"/>
        <w:rPr>
          <w:rFonts w:eastAsia="Arial" w:cstheme="minorHAnsi"/>
          <w:bCs/>
          <w:sz w:val="24"/>
          <w:szCs w:val="24"/>
        </w:rPr>
      </w:pPr>
      <w:r w:rsidRPr="008C1969">
        <w:rPr>
          <w:rFonts w:cstheme="minorHAnsi"/>
          <w:b/>
          <w:bCs/>
          <w:iCs/>
          <w:sz w:val="24"/>
          <w:szCs w:val="24"/>
        </w:rPr>
        <w:t>ESD Policy</w:t>
      </w:r>
      <w:r w:rsidR="00C6219A" w:rsidRPr="008C1969">
        <w:rPr>
          <w:rFonts w:cstheme="minorHAnsi"/>
          <w:b/>
          <w:bCs/>
          <w:iCs/>
          <w:sz w:val="24"/>
          <w:szCs w:val="24"/>
        </w:rPr>
        <w:t xml:space="preserve"> 1019, Rev. 5</w:t>
      </w:r>
      <w:r w:rsidR="00EA3B85" w:rsidRPr="008C1969">
        <w:rPr>
          <w:rFonts w:eastAsia="Arial" w:cstheme="minorHAnsi"/>
          <w:b/>
          <w:bCs/>
          <w:sz w:val="24"/>
          <w:szCs w:val="24"/>
        </w:rPr>
        <w:t xml:space="preserve">: </w:t>
      </w:r>
      <w:r w:rsidR="00EA3B85" w:rsidRPr="008C1969">
        <w:rPr>
          <w:rFonts w:eastAsia="Arial" w:cstheme="minorHAnsi"/>
          <w:bCs/>
          <w:sz w:val="24"/>
          <w:szCs w:val="24"/>
        </w:rPr>
        <w:t xml:space="preserve">Homeschooled youth who meet the WA State requirements at </w:t>
      </w:r>
      <w:hyperlink r:id="rId30" w:history="1">
        <w:r w:rsidR="00EA3B85" w:rsidRPr="008C1969">
          <w:rPr>
            <w:rStyle w:val="Hyperlink"/>
            <w:rFonts w:eastAsia="Arial" w:cstheme="minorHAnsi"/>
            <w:bCs/>
            <w:sz w:val="24"/>
            <w:szCs w:val="24"/>
          </w:rPr>
          <w:t>RCW 28A.200</w:t>
        </w:r>
      </w:hyperlink>
      <w:r w:rsidR="00EA3B85" w:rsidRPr="008C1969">
        <w:rPr>
          <w:rFonts w:eastAsia="Arial" w:cstheme="minorHAnsi"/>
          <w:bCs/>
          <w:sz w:val="24"/>
          <w:szCs w:val="24"/>
        </w:rPr>
        <w:t xml:space="preserve"> and </w:t>
      </w:r>
      <w:hyperlink r:id="rId31" w:history="1">
        <w:r w:rsidR="00EA3B85" w:rsidRPr="008C1969">
          <w:rPr>
            <w:rStyle w:val="Hyperlink"/>
            <w:rFonts w:eastAsia="Arial" w:cstheme="minorHAnsi"/>
            <w:bCs/>
            <w:sz w:val="24"/>
            <w:szCs w:val="24"/>
          </w:rPr>
          <w:t>28A.225.010(4)</w:t>
        </w:r>
      </w:hyperlink>
      <w:r w:rsidR="00EA3B85" w:rsidRPr="008C1969">
        <w:rPr>
          <w:rFonts w:eastAsia="Arial" w:cstheme="minorHAnsi"/>
          <w:bCs/>
          <w:sz w:val="24"/>
          <w:szCs w:val="24"/>
        </w:rPr>
        <w:t xml:space="preserve"> are considered </w:t>
      </w:r>
      <w:r w:rsidR="00EA3B85" w:rsidRPr="008C1969">
        <w:rPr>
          <w:rFonts w:eastAsia="Arial" w:cstheme="minorHAnsi"/>
          <w:b/>
          <w:bCs/>
          <w:sz w:val="24"/>
          <w:szCs w:val="24"/>
        </w:rPr>
        <w:t>ISY</w:t>
      </w:r>
      <w:r w:rsidR="00EA3B85" w:rsidRPr="008C1969">
        <w:rPr>
          <w:rFonts w:eastAsia="Arial" w:cstheme="minorHAnsi"/>
          <w:bCs/>
          <w:sz w:val="24"/>
          <w:szCs w:val="24"/>
        </w:rPr>
        <w:t>.</w:t>
      </w:r>
    </w:p>
    <w:p w14:paraId="46BF4965" w14:textId="77777777" w:rsidR="00016B06" w:rsidRPr="008C1969" w:rsidRDefault="00016B06" w:rsidP="00016B06">
      <w:pPr>
        <w:spacing w:after="0" w:line="240" w:lineRule="auto"/>
        <w:rPr>
          <w:rFonts w:eastAsia="Arial" w:cstheme="minorHAnsi"/>
          <w:b/>
          <w:bCs/>
          <w:sz w:val="24"/>
          <w:szCs w:val="24"/>
          <w:u w:val="single"/>
        </w:rPr>
      </w:pPr>
    </w:p>
    <w:p w14:paraId="11196664" w14:textId="441F1DA8" w:rsidR="00EA3B85" w:rsidRPr="008C1969" w:rsidRDefault="00EA093F" w:rsidP="00016B06">
      <w:pPr>
        <w:spacing w:after="0" w:line="240" w:lineRule="auto"/>
        <w:rPr>
          <w:rFonts w:eastAsia="Arial" w:cstheme="minorHAnsi"/>
          <w:b/>
          <w:bCs/>
          <w:sz w:val="24"/>
          <w:szCs w:val="24"/>
          <w:u w:val="single"/>
        </w:rPr>
      </w:pPr>
      <w:bookmarkStart w:id="84" w:name="_Hlk80687822"/>
      <w:r w:rsidRPr="008C1969">
        <w:rPr>
          <w:rFonts w:cstheme="minorHAnsi"/>
          <w:b/>
          <w:bCs/>
          <w:iCs/>
          <w:sz w:val="24"/>
          <w:szCs w:val="24"/>
        </w:rPr>
        <w:t>ESD Policy</w:t>
      </w:r>
      <w:r w:rsidR="00EA3B85" w:rsidRPr="008C1969">
        <w:rPr>
          <w:rFonts w:cstheme="minorHAnsi"/>
          <w:b/>
          <w:bCs/>
          <w:iCs/>
          <w:sz w:val="24"/>
          <w:szCs w:val="24"/>
        </w:rPr>
        <w:t xml:space="preserve"> 1019, Rev. </w:t>
      </w:r>
      <w:r w:rsidR="00AF6433" w:rsidRPr="008C1969">
        <w:rPr>
          <w:rFonts w:cstheme="minorHAnsi"/>
          <w:b/>
          <w:bCs/>
          <w:iCs/>
          <w:sz w:val="24"/>
          <w:szCs w:val="24"/>
        </w:rPr>
        <w:t>5</w:t>
      </w:r>
      <w:bookmarkEnd w:id="84"/>
      <w:r w:rsidR="00EA3B85" w:rsidRPr="008C1969">
        <w:rPr>
          <w:rFonts w:cstheme="minorHAnsi"/>
          <w:b/>
          <w:bCs/>
          <w:iCs/>
          <w:sz w:val="24"/>
          <w:szCs w:val="24"/>
        </w:rPr>
        <w:t>:</w:t>
      </w:r>
      <w:r w:rsidR="00016B06" w:rsidRPr="008C1969">
        <w:rPr>
          <w:rFonts w:cstheme="minorHAnsi"/>
          <w:b/>
          <w:bCs/>
          <w:iCs/>
          <w:sz w:val="24"/>
          <w:szCs w:val="24"/>
        </w:rPr>
        <w:t xml:space="preserve"> </w:t>
      </w:r>
      <w:r w:rsidR="00EA3B85" w:rsidRPr="008C1969">
        <w:rPr>
          <w:rFonts w:cstheme="minorHAnsi"/>
          <w:bCs/>
          <w:iCs/>
          <w:sz w:val="24"/>
          <w:szCs w:val="24"/>
        </w:rPr>
        <w:t xml:space="preserve">Individuals whose home-schooling activity meets the requirements of </w:t>
      </w:r>
      <w:r w:rsidR="00EA3B85" w:rsidRPr="008C1969">
        <w:rPr>
          <w:rFonts w:eastAsia="Arial" w:cstheme="minorHAnsi"/>
          <w:bCs/>
          <w:sz w:val="24"/>
          <w:szCs w:val="24"/>
        </w:rPr>
        <w:t xml:space="preserve">at </w:t>
      </w:r>
      <w:hyperlink r:id="rId32" w:history="1">
        <w:r w:rsidR="00EA3B85" w:rsidRPr="008C1969">
          <w:rPr>
            <w:rStyle w:val="Hyperlink"/>
            <w:rFonts w:eastAsia="Arial" w:cstheme="minorHAnsi"/>
            <w:bCs/>
            <w:sz w:val="24"/>
            <w:szCs w:val="24"/>
          </w:rPr>
          <w:t>RCW 28A.200</w:t>
        </w:r>
      </w:hyperlink>
      <w:r w:rsidR="00EA3B85" w:rsidRPr="008C1969">
        <w:rPr>
          <w:rFonts w:eastAsia="Arial" w:cstheme="minorHAnsi"/>
          <w:bCs/>
          <w:sz w:val="24"/>
          <w:szCs w:val="24"/>
        </w:rPr>
        <w:t xml:space="preserve"> and </w:t>
      </w:r>
      <w:hyperlink r:id="rId33" w:history="1">
        <w:r w:rsidR="00EA3B85" w:rsidRPr="008C1969">
          <w:rPr>
            <w:rStyle w:val="Hyperlink"/>
            <w:rFonts w:eastAsia="Arial" w:cstheme="minorHAnsi"/>
            <w:bCs/>
            <w:sz w:val="24"/>
            <w:szCs w:val="24"/>
          </w:rPr>
          <w:t>28A.225.010(4)</w:t>
        </w:r>
      </w:hyperlink>
      <w:r w:rsidR="00EA3B85" w:rsidRPr="008C1969">
        <w:rPr>
          <w:rFonts w:cstheme="minorHAnsi"/>
          <w:bCs/>
          <w:iCs/>
          <w:sz w:val="24"/>
          <w:szCs w:val="24"/>
        </w:rPr>
        <w:t xml:space="preserve"> can seek eligibility as ISY; if not, they need to meet OSY eligibility criteria.</w:t>
      </w:r>
    </w:p>
    <w:p w14:paraId="1679BFE8" w14:textId="77777777" w:rsidR="00EA3B85" w:rsidRPr="008C1969" w:rsidRDefault="00EA3B85" w:rsidP="00EA3B85">
      <w:pPr>
        <w:autoSpaceDE w:val="0"/>
        <w:autoSpaceDN w:val="0"/>
        <w:adjustRightInd w:val="0"/>
        <w:spacing w:after="0" w:line="240" w:lineRule="auto"/>
        <w:rPr>
          <w:rFonts w:eastAsia="Calibri" w:cstheme="minorHAnsi"/>
          <w:b/>
          <w:bCs/>
          <w:iCs/>
          <w:sz w:val="24"/>
          <w:szCs w:val="24"/>
          <w:u w:val="single"/>
        </w:rPr>
      </w:pPr>
    </w:p>
    <w:p w14:paraId="57C3D5E3" w14:textId="77777777" w:rsidR="00EA3B85" w:rsidRPr="008C1969" w:rsidRDefault="00EA3B85" w:rsidP="00A71E88">
      <w:pPr>
        <w:spacing w:after="0" w:line="240" w:lineRule="auto"/>
        <w:ind w:hanging="51"/>
        <w:rPr>
          <w:rFonts w:cstheme="minorHAnsi"/>
          <w:b/>
          <w:color w:val="2E74B5" w:themeColor="accent5" w:themeShade="BF"/>
          <w:sz w:val="24"/>
          <w:szCs w:val="24"/>
        </w:rPr>
      </w:pPr>
      <w:r w:rsidRPr="008C1969">
        <w:rPr>
          <w:rFonts w:cstheme="minorHAnsi"/>
          <w:b/>
          <w:color w:val="2E74B5" w:themeColor="accent5" w:themeShade="BF"/>
          <w:sz w:val="24"/>
          <w:szCs w:val="24"/>
        </w:rPr>
        <w:lastRenderedPageBreak/>
        <w:t>OUT-OF-SCHOOL:</w:t>
      </w:r>
    </w:p>
    <w:p w14:paraId="57F9A64D" w14:textId="3066E494" w:rsidR="00EA3B85" w:rsidRPr="008C1969" w:rsidRDefault="00EA093F" w:rsidP="00016B06">
      <w:pPr>
        <w:spacing w:after="0" w:line="240" w:lineRule="auto"/>
        <w:rPr>
          <w:rFonts w:eastAsia="Arial" w:cstheme="minorHAnsi"/>
          <w:b/>
          <w:bCs/>
          <w:i/>
          <w:iCs/>
          <w:sz w:val="24"/>
          <w:szCs w:val="24"/>
        </w:rPr>
      </w:pPr>
      <w:r w:rsidRPr="008C1969">
        <w:rPr>
          <w:rFonts w:eastAsia="Arial" w:cstheme="minorHAnsi"/>
          <w:b/>
          <w:bCs/>
          <w:sz w:val="24"/>
          <w:szCs w:val="24"/>
        </w:rPr>
        <w:t>ESD Policy</w:t>
      </w:r>
      <w:r w:rsidR="00EA3B85" w:rsidRPr="008C1969">
        <w:rPr>
          <w:rFonts w:eastAsia="Arial" w:cstheme="minorHAnsi"/>
          <w:b/>
          <w:bCs/>
          <w:sz w:val="24"/>
          <w:szCs w:val="24"/>
        </w:rPr>
        <w:t xml:space="preserve"> 1019, Rev. </w:t>
      </w:r>
      <w:r w:rsidR="00AF6433" w:rsidRPr="008C1969">
        <w:rPr>
          <w:rFonts w:eastAsia="Arial" w:cstheme="minorHAnsi"/>
          <w:b/>
          <w:bCs/>
          <w:sz w:val="24"/>
          <w:szCs w:val="24"/>
        </w:rPr>
        <w:t>5</w:t>
      </w:r>
      <w:r w:rsidR="00EA3B85" w:rsidRPr="008C1969">
        <w:rPr>
          <w:rFonts w:eastAsia="Arial" w:cstheme="minorHAnsi"/>
          <w:b/>
          <w:bCs/>
          <w:sz w:val="24"/>
          <w:szCs w:val="24"/>
        </w:rPr>
        <w:t xml:space="preserve">:  </w:t>
      </w:r>
      <w:r w:rsidR="00EA3B85" w:rsidRPr="008C1969">
        <w:rPr>
          <w:rFonts w:eastAsia="Arial" w:cstheme="minorHAnsi"/>
          <w:bCs/>
          <w:sz w:val="24"/>
          <w:szCs w:val="24"/>
        </w:rPr>
        <w:t xml:space="preserve">Washington’s Open Doors program recognizes a range of models or approaches with varying degrees of school or school district engagement. </w:t>
      </w:r>
      <w:r w:rsidR="00EA3B85" w:rsidRPr="008C1969">
        <w:rPr>
          <w:rFonts w:eastAsia="Arial" w:cstheme="minorHAnsi"/>
          <w:bCs/>
          <w:caps/>
          <w:sz w:val="24"/>
          <w:szCs w:val="24"/>
        </w:rPr>
        <w:t xml:space="preserve">DOL </w:t>
      </w:r>
      <w:r w:rsidR="00EA3B85" w:rsidRPr="008C1969">
        <w:rPr>
          <w:rFonts w:eastAsia="Arial" w:cstheme="minorHAnsi"/>
          <w:bCs/>
          <w:sz w:val="24"/>
          <w:szCs w:val="24"/>
        </w:rPr>
        <w:t>acknowledges that Washington’s ISY and OSY determination is situational and depends on the degree to which schools and school districts are service providers and funders in dropout re-engagement programs</w:t>
      </w:r>
      <w:r w:rsidR="00EA3B85" w:rsidRPr="008C1969">
        <w:rPr>
          <w:rFonts w:eastAsia="Arial" w:cstheme="minorHAnsi"/>
          <w:b/>
          <w:bCs/>
          <w:sz w:val="24"/>
          <w:szCs w:val="24"/>
        </w:rPr>
        <w:t xml:space="preserve">. If schools or school districts, despite having enrolled the youth into school, largely cede service provision to other entities (e.g., WIOA Title I youth providers, community-based organizations, non-profits), have minimal financial investment, and require little or no district-based accountability of participants, youth in those programs </w:t>
      </w:r>
      <w:r w:rsidR="00EA3B85" w:rsidRPr="008C1969">
        <w:rPr>
          <w:rFonts w:eastAsia="Arial" w:cstheme="minorHAnsi"/>
          <w:b/>
          <w:bCs/>
          <w:i/>
          <w:iCs/>
          <w:sz w:val="24"/>
          <w:szCs w:val="24"/>
        </w:rPr>
        <w:t xml:space="preserve">can be designated OSY. </w:t>
      </w:r>
    </w:p>
    <w:p w14:paraId="2DDBE9C2" w14:textId="77777777" w:rsidR="00016B06" w:rsidRPr="008C1969" w:rsidRDefault="00016B06" w:rsidP="00016B06">
      <w:pPr>
        <w:spacing w:after="0" w:line="240" w:lineRule="auto"/>
        <w:rPr>
          <w:rFonts w:eastAsia="Arial" w:cstheme="minorHAnsi"/>
          <w:b/>
          <w:bCs/>
          <w:i/>
          <w:iCs/>
          <w:sz w:val="24"/>
          <w:szCs w:val="24"/>
        </w:rPr>
      </w:pPr>
    </w:p>
    <w:p w14:paraId="1F6DB436" w14:textId="3D01BB1C" w:rsidR="00EA3B85" w:rsidRPr="008C1969" w:rsidRDefault="00EA093F" w:rsidP="00016B06">
      <w:pPr>
        <w:spacing w:after="0" w:line="240" w:lineRule="auto"/>
        <w:rPr>
          <w:rFonts w:eastAsia="Arial" w:cstheme="minorHAnsi"/>
          <w:sz w:val="24"/>
          <w:szCs w:val="24"/>
        </w:rPr>
      </w:pPr>
      <w:r w:rsidRPr="008C1969">
        <w:rPr>
          <w:rFonts w:cstheme="minorHAnsi"/>
          <w:b/>
          <w:bCs/>
          <w:iCs/>
          <w:sz w:val="24"/>
          <w:szCs w:val="24"/>
        </w:rPr>
        <w:t>ESD Policy</w:t>
      </w:r>
      <w:r w:rsidR="00C6219A" w:rsidRPr="008C1969">
        <w:rPr>
          <w:rFonts w:cstheme="minorHAnsi"/>
          <w:b/>
          <w:bCs/>
          <w:iCs/>
          <w:sz w:val="24"/>
          <w:szCs w:val="24"/>
        </w:rPr>
        <w:t xml:space="preserve"> 1019, Rev. 5</w:t>
      </w:r>
      <w:r w:rsidR="00743E02" w:rsidRPr="008C1969">
        <w:rPr>
          <w:rFonts w:eastAsia="Arial" w:cstheme="minorHAnsi"/>
          <w:bCs/>
          <w:sz w:val="24"/>
          <w:szCs w:val="24"/>
        </w:rPr>
        <w:t xml:space="preserve">, </w:t>
      </w:r>
      <w:r w:rsidR="00743E02" w:rsidRPr="008C1969">
        <w:rPr>
          <w:rFonts w:eastAsia="Arial" w:cstheme="minorHAnsi"/>
          <w:bCs/>
          <w:i/>
          <w:iCs/>
          <w:sz w:val="24"/>
          <w:szCs w:val="24"/>
        </w:rPr>
        <w:t>Local</w:t>
      </w:r>
      <w:r w:rsidR="00EA3B85" w:rsidRPr="008C1969">
        <w:rPr>
          <w:rFonts w:eastAsia="Arial" w:cstheme="minorHAnsi"/>
          <w:b/>
          <w:bCs/>
          <w:i/>
          <w:iCs/>
          <w:sz w:val="24"/>
          <w:szCs w:val="24"/>
        </w:rPr>
        <w:t xml:space="preserve"> </w:t>
      </w:r>
      <w:r w:rsidR="00EA3B85" w:rsidRPr="008C1969">
        <w:rPr>
          <w:rFonts w:eastAsia="Arial" w:cstheme="minorHAnsi"/>
          <w:i/>
          <w:iCs/>
          <w:sz w:val="24"/>
          <w:szCs w:val="24"/>
        </w:rPr>
        <w:t>areas must thoroughly document the case for OSY designation when youth participants in dropout re-engagement programs are enrolled in school</w:t>
      </w:r>
      <w:r w:rsidR="00EA3B85" w:rsidRPr="008C1969">
        <w:rPr>
          <w:rFonts w:eastAsia="Arial" w:cstheme="minorHAnsi"/>
          <w:sz w:val="24"/>
          <w:szCs w:val="24"/>
        </w:rPr>
        <w:t>.</w:t>
      </w:r>
    </w:p>
    <w:p w14:paraId="48AF6F00" w14:textId="77777777" w:rsidR="00016B06" w:rsidRPr="008C1969" w:rsidRDefault="00016B06" w:rsidP="00016B06">
      <w:pPr>
        <w:spacing w:after="0" w:line="240" w:lineRule="auto"/>
        <w:rPr>
          <w:rFonts w:eastAsia="Arial" w:cstheme="minorHAnsi"/>
          <w:caps/>
          <w:sz w:val="24"/>
          <w:szCs w:val="24"/>
          <w:u w:val="single"/>
        </w:rPr>
      </w:pPr>
    </w:p>
    <w:p w14:paraId="5E363B26" w14:textId="7CD01C3D" w:rsidR="00EA3B85" w:rsidRPr="008C1969" w:rsidRDefault="00EA3B85" w:rsidP="00016B06">
      <w:pPr>
        <w:spacing w:after="0" w:line="240" w:lineRule="auto"/>
        <w:rPr>
          <w:rFonts w:eastAsia="Arial" w:cstheme="minorHAnsi"/>
          <w:b/>
          <w:bCs/>
          <w:sz w:val="24"/>
          <w:szCs w:val="24"/>
          <w:u w:val="single"/>
        </w:rPr>
      </w:pPr>
      <w:r w:rsidRPr="008C1969">
        <w:rPr>
          <w:rFonts w:eastAsia="Arial" w:cstheme="minorHAnsi"/>
          <w:b/>
          <w:bCs/>
          <w:sz w:val="24"/>
          <w:szCs w:val="24"/>
        </w:rPr>
        <w:t xml:space="preserve">TEGL </w:t>
      </w:r>
      <w:r w:rsidR="00CA5C0B" w:rsidRPr="008C1969">
        <w:rPr>
          <w:rFonts w:eastAsia="Arial" w:cstheme="minorHAnsi"/>
          <w:b/>
          <w:bCs/>
          <w:sz w:val="24"/>
          <w:szCs w:val="24"/>
        </w:rPr>
        <w:t>21-16 Chg. 1</w:t>
      </w:r>
      <w:r w:rsidRPr="008C1969">
        <w:rPr>
          <w:rFonts w:eastAsia="Arial" w:cstheme="minorHAnsi"/>
          <w:b/>
          <w:bCs/>
          <w:sz w:val="24"/>
          <w:szCs w:val="24"/>
        </w:rPr>
        <w:t xml:space="preserve">: </w:t>
      </w:r>
      <w:r w:rsidRPr="008C1969">
        <w:rPr>
          <w:rFonts w:eastAsia="Arial" w:cstheme="minorHAnsi"/>
          <w:bCs/>
          <w:sz w:val="24"/>
          <w:szCs w:val="24"/>
        </w:rPr>
        <w:t xml:space="preserve">If a youth graduates high school and registers for postsecondary education, but does not ultimately follow through with attending postsecondary education, then such a youth would be considered an </w:t>
      </w:r>
      <w:r w:rsidRPr="008C1969">
        <w:rPr>
          <w:rFonts w:eastAsia="Arial" w:cstheme="minorHAnsi"/>
          <w:b/>
          <w:bCs/>
          <w:sz w:val="24"/>
          <w:szCs w:val="24"/>
        </w:rPr>
        <w:t>OSY</w:t>
      </w:r>
      <w:r w:rsidRPr="008C1969">
        <w:rPr>
          <w:rFonts w:eastAsia="Arial" w:cstheme="minorHAnsi"/>
          <w:bCs/>
          <w:sz w:val="24"/>
          <w:szCs w:val="24"/>
        </w:rPr>
        <w:t xml:space="preserve"> </w:t>
      </w:r>
      <w:r w:rsidRPr="008C1969">
        <w:rPr>
          <w:rFonts w:eastAsia="Arial" w:cstheme="minorHAnsi"/>
          <w:bCs/>
          <w:i/>
          <w:sz w:val="24"/>
          <w:szCs w:val="24"/>
        </w:rPr>
        <w:t xml:space="preserve">if the eligibility determination is made </w:t>
      </w:r>
      <w:r w:rsidRPr="008C1969">
        <w:rPr>
          <w:rFonts w:eastAsia="Arial" w:cstheme="minorHAnsi"/>
          <w:bCs/>
          <w:i/>
          <w:sz w:val="24"/>
          <w:szCs w:val="24"/>
          <w:u w:val="single"/>
        </w:rPr>
        <w:t>after</w:t>
      </w:r>
      <w:r w:rsidRPr="008C1969">
        <w:rPr>
          <w:rFonts w:eastAsia="Arial" w:cstheme="minorHAnsi"/>
          <w:bCs/>
          <w:i/>
          <w:sz w:val="24"/>
          <w:szCs w:val="24"/>
        </w:rPr>
        <w:t xml:space="preserve"> the point that the youth decided not to attend postsecondary education.</w:t>
      </w:r>
      <w:r w:rsidR="00016B06" w:rsidRPr="008C1969">
        <w:rPr>
          <w:rFonts w:eastAsia="Arial" w:cstheme="minorHAnsi"/>
          <w:bCs/>
          <w:i/>
          <w:sz w:val="24"/>
          <w:szCs w:val="24"/>
        </w:rPr>
        <w:t xml:space="preserve"> </w:t>
      </w:r>
      <w:r w:rsidRPr="008C1969">
        <w:rPr>
          <w:rFonts w:eastAsia="Arial" w:cstheme="minorHAnsi"/>
          <w:bCs/>
          <w:sz w:val="24"/>
          <w:szCs w:val="24"/>
        </w:rPr>
        <w:t xml:space="preserve">If the youth participant is only enrolled in </w:t>
      </w:r>
      <w:r w:rsidRPr="008C1969">
        <w:rPr>
          <w:rFonts w:eastAsia="Arial" w:cstheme="minorHAnsi"/>
          <w:b/>
          <w:bCs/>
          <w:sz w:val="24"/>
          <w:szCs w:val="24"/>
        </w:rPr>
        <w:t>non-credit-bearing</w:t>
      </w:r>
      <w:r w:rsidRPr="008C1969">
        <w:rPr>
          <w:rFonts w:eastAsia="Arial" w:cstheme="minorHAnsi"/>
          <w:b/>
          <w:bCs/>
          <w:sz w:val="24"/>
          <w:szCs w:val="24"/>
          <w:u w:val="single"/>
        </w:rPr>
        <w:t xml:space="preserve"> </w:t>
      </w:r>
      <w:r w:rsidRPr="008C1969">
        <w:rPr>
          <w:rFonts w:eastAsia="Arial" w:cstheme="minorHAnsi"/>
          <w:b/>
          <w:bCs/>
          <w:sz w:val="24"/>
          <w:szCs w:val="24"/>
        </w:rPr>
        <w:t>postsecondary</w:t>
      </w:r>
      <w:r w:rsidRPr="008C1969">
        <w:rPr>
          <w:rFonts w:eastAsia="Arial" w:cstheme="minorHAnsi"/>
          <w:bCs/>
          <w:sz w:val="24"/>
          <w:szCs w:val="24"/>
        </w:rPr>
        <w:t xml:space="preserve"> classes, they would not be considered attending postsecondary school and, therefore, an </w:t>
      </w:r>
      <w:r w:rsidRPr="008C1969">
        <w:rPr>
          <w:rFonts w:eastAsia="Arial" w:cstheme="minorHAnsi"/>
          <w:b/>
          <w:bCs/>
          <w:sz w:val="24"/>
          <w:szCs w:val="24"/>
        </w:rPr>
        <w:t>OSY.</w:t>
      </w:r>
    </w:p>
    <w:p w14:paraId="41262A1A" w14:textId="77777777" w:rsidR="00016B06" w:rsidRPr="008C1969" w:rsidRDefault="00016B06" w:rsidP="00016B06">
      <w:pPr>
        <w:spacing w:after="0" w:line="240" w:lineRule="auto"/>
        <w:rPr>
          <w:rFonts w:eastAsia="Arial" w:cstheme="minorHAnsi"/>
          <w:b/>
          <w:bCs/>
          <w:i/>
          <w:sz w:val="24"/>
          <w:szCs w:val="24"/>
        </w:rPr>
      </w:pPr>
    </w:p>
    <w:p w14:paraId="3CA6C694" w14:textId="2B012D4C" w:rsidR="00EA3B85" w:rsidRPr="008C1969" w:rsidRDefault="00EA093F" w:rsidP="00016B06">
      <w:pPr>
        <w:spacing w:after="0" w:line="240" w:lineRule="auto"/>
        <w:rPr>
          <w:rFonts w:eastAsia="Arial" w:cstheme="minorHAnsi"/>
          <w:bCs/>
          <w:sz w:val="24"/>
          <w:szCs w:val="24"/>
        </w:rPr>
      </w:pPr>
      <w:r w:rsidRPr="008C1969">
        <w:rPr>
          <w:rFonts w:cstheme="minorHAnsi"/>
          <w:b/>
          <w:bCs/>
          <w:iCs/>
          <w:sz w:val="24"/>
          <w:szCs w:val="24"/>
        </w:rPr>
        <w:t>ESD Policy</w:t>
      </w:r>
      <w:r w:rsidR="00C6219A" w:rsidRPr="008C1969">
        <w:rPr>
          <w:rFonts w:cstheme="minorHAnsi"/>
          <w:b/>
          <w:bCs/>
          <w:iCs/>
          <w:sz w:val="24"/>
          <w:szCs w:val="24"/>
        </w:rPr>
        <w:t xml:space="preserve"> 1019, Rev. 5</w:t>
      </w:r>
      <w:r w:rsidR="00EA3B85" w:rsidRPr="008C1969">
        <w:rPr>
          <w:rFonts w:eastAsia="Arial" w:cstheme="minorHAnsi"/>
          <w:b/>
          <w:bCs/>
          <w:sz w:val="24"/>
          <w:szCs w:val="24"/>
        </w:rPr>
        <w:t xml:space="preserve">: </w:t>
      </w:r>
      <w:r w:rsidR="00EA3B85" w:rsidRPr="008C1969">
        <w:rPr>
          <w:rFonts w:eastAsia="Arial" w:cstheme="minorHAnsi"/>
          <w:bCs/>
          <w:sz w:val="24"/>
          <w:szCs w:val="24"/>
        </w:rPr>
        <w:t xml:space="preserve">Homeschooled youth who do not meet the WA State requirements at </w:t>
      </w:r>
      <w:hyperlink r:id="rId34" w:history="1">
        <w:r w:rsidR="00EA3B85" w:rsidRPr="008C1969">
          <w:rPr>
            <w:rStyle w:val="Hyperlink"/>
            <w:rFonts w:eastAsia="Arial" w:cstheme="minorHAnsi"/>
            <w:bCs/>
            <w:sz w:val="24"/>
            <w:szCs w:val="24"/>
          </w:rPr>
          <w:t>RCW 28A.200</w:t>
        </w:r>
      </w:hyperlink>
      <w:r w:rsidR="00EA3B85" w:rsidRPr="008C1969">
        <w:rPr>
          <w:rFonts w:eastAsia="Arial" w:cstheme="minorHAnsi"/>
          <w:bCs/>
          <w:sz w:val="24"/>
          <w:szCs w:val="24"/>
        </w:rPr>
        <w:t xml:space="preserve"> and </w:t>
      </w:r>
      <w:hyperlink r:id="rId35" w:history="1">
        <w:r w:rsidR="00EA3B85" w:rsidRPr="008C1969">
          <w:rPr>
            <w:rStyle w:val="Hyperlink"/>
            <w:rFonts w:eastAsia="Arial" w:cstheme="minorHAnsi"/>
            <w:bCs/>
            <w:sz w:val="24"/>
            <w:szCs w:val="24"/>
          </w:rPr>
          <w:t>28A.225.010(4)</w:t>
        </w:r>
      </w:hyperlink>
      <w:r w:rsidR="00EA3B85" w:rsidRPr="008C1969">
        <w:rPr>
          <w:rFonts w:eastAsia="Arial" w:cstheme="minorHAnsi"/>
          <w:bCs/>
          <w:sz w:val="24"/>
          <w:szCs w:val="24"/>
        </w:rPr>
        <w:t xml:space="preserve"> are not considered </w:t>
      </w:r>
      <w:r w:rsidR="00EA3B85" w:rsidRPr="008C1969">
        <w:rPr>
          <w:rFonts w:eastAsia="Arial" w:cstheme="minorHAnsi"/>
          <w:b/>
          <w:bCs/>
          <w:sz w:val="24"/>
          <w:szCs w:val="24"/>
        </w:rPr>
        <w:t xml:space="preserve">ISY </w:t>
      </w:r>
      <w:r w:rsidR="00EA3B85" w:rsidRPr="008C1969">
        <w:rPr>
          <w:rFonts w:eastAsia="Arial" w:cstheme="minorHAnsi"/>
          <w:bCs/>
          <w:sz w:val="24"/>
          <w:szCs w:val="24"/>
        </w:rPr>
        <w:t xml:space="preserve">and need to meet the </w:t>
      </w:r>
      <w:r w:rsidR="00EA3B85" w:rsidRPr="008C1969">
        <w:rPr>
          <w:rFonts w:eastAsia="Arial" w:cstheme="minorHAnsi"/>
          <w:b/>
          <w:bCs/>
          <w:sz w:val="24"/>
          <w:szCs w:val="24"/>
        </w:rPr>
        <w:t xml:space="preserve">OSY </w:t>
      </w:r>
      <w:r w:rsidR="00EA3B85" w:rsidRPr="008C1969">
        <w:rPr>
          <w:rFonts w:eastAsia="Arial" w:cstheme="minorHAnsi"/>
          <w:bCs/>
          <w:sz w:val="24"/>
          <w:szCs w:val="24"/>
        </w:rPr>
        <w:t>eligibility criteria.</w:t>
      </w:r>
      <w:r w:rsidR="00016B06" w:rsidRPr="008C1969">
        <w:rPr>
          <w:rFonts w:eastAsia="Arial" w:cstheme="minorHAnsi"/>
          <w:bCs/>
          <w:sz w:val="24"/>
          <w:szCs w:val="24"/>
        </w:rPr>
        <w:t xml:space="preserve"> </w:t>
      </w:r>
    </w:p>
    <w:p w14:paraId="55253EC5" w14:textId="77777777" w:rsidR="00016B06" w:rsidRPr="008C1969" w:rsidRDefault="00016B06" w:rsidP="00016B06">
      <w:pPr>
        <w:spacing w:after="0" w:line="240" w:lineRule="auto"/>
        <w:rPr>
          <w:rFonts w:eastAsia="Arial" w:cstheme="minorHAnsi"/>
          <w:b/>
          <w:bCs/>
          <w:sz w:val="24"/>
          <w:szCs w:val="24"/>
        </w:rPr>
      </w:pPr>
    </w:p>
    <w:p w14:paraId="76BC2BC2" w14:textId="3EEC24CC" w:rsidR="00EA3B85" w:rsidRPr="008C1969" w:rsidRDefault="00EA093F" w:rsidP="00016B06">
      <w:pPr>
        <w:spacing w:after="0" w:line="240" w:lineRule="auto"/>
        <w:rPr>
          <w:rFonts w:eastAsia="Arial" w:cstheme="minorHAnsi"/>
          <w:b/>
          <w:bCs/>
          <w:caps/>
          <w:sz w:val="24"/>
          <w:szCs w:val="24"/>
          <w:u w:val="single"/>
        </w:rPr>
      </w:pPr>
      <w:r w:rsidRPr="008C1969">
        <w:rPr>
          <w:rFonts w:cstheme="minorHAnsi"/>
          <w:b/>
          <w:bCs/>
          <w:iCs/>
          <w:sz w:val="24"/>
          <w:szCs w:val="24"/>
        </w:rPr>
        <w:t>ESD Policy</w:t>
      </w:r>
      <w:r w:rsidR="00C6219A" w:rsidRPr="008C1969">
        <w:rPr>
          <w:rFonts w:cstheme="minorHAnsi"/>
          <w:b/>
          <w:bCs/>
          <w:iCs/>
          <w:sz w:val="24"/>
          <w:szCs w:val="24"/>
        </w:rPr>
        <w:t xml:space="preserve"> 1019, Rev. 5 </w:t>
      </w:r>
      <w:r w:rsidR="00EA3B85" w:rsidRPr="008C1969">
        <w:rPr>
          <w:rFonts w:eastAsia="Arial" w:cstheme="minorHAnsi"/>
          <w:b/>
          <w:bCs/>
          <w:sz w:val="24"/>
          <w:szCs w:val="24"/>
        </w:rPr>
        <w:t xml:space="preserve">in reference to “Open Doors” and other re-engagement programs: </w:t>
      </w:r>
      <w:r w:rsidR="00EA3B85" w:rsidRPr="008C1969">
        <w:rPr>
          <w:rFonts w:eastAsia="Arial" w:cstheme="minorHAnsi"/>
          <w:bCs/>
          <w:sz w:val="24"/>
          <w:szCs w:val="24"/>
        </w:rPr>
        <w:t>DOL acknowledges that Washington’s ISY and OSY determination is situational and largely dependent on the degree to which schools and school districts as service providers and funders in</w:t>
      </w:r>
      <w:r w:rsidR="00EA3B85" w:rsidRPr="008C1969">
        <w:rPr>
          <w:rFonts w:eastAsia="Arial" w:cstheme="minorHAnsi"/>
          <w:b/>
          <w:bCs/>
          <w:sz w:val="24"/>
          <w:szCs w:val="24"/>
        </w:rPr>
        <w:t xml:space="preserve"> </w:t>
      </w:r>
      <w:r w:rsidR="00EA3B85" w:rsidRPr="008C1969">
        <w:rPr>
          <w:rFonts w:eastAsia="Arial" w:cstheme="minorHAnsi"/>
          <w:bCs/>
          <w:sz w:val="24"/>
          <w:szCs w:val="24"/>
        </w:rPr>
        <w:t xml:space="preserve">dropout re-engagement programs. If schools or school districts, despite having enrolled the youth into school, largely cede service provision to other entities (e.g., WIOA youth providers, CBOs, other non-profits), have minimal financial investment, and require little district-based accountability of participants, youth in these programs can be </w:t>
      </w:r>
      <w:r w:rsidR="00EA3B85" w:rsidRPr="008C1969">
        <w:rPr>
          <w:rFonts w:eastAsia="Arial" w:cstheme="minorHAnsi"/>
          <w:b/>
          <w:bCs/>
          <w:sz w:val="24"/>
          <w:szCs w:val="24"/>
        </w:rPr>
        <w:t>designated OSY.</w:t>
      </w:r>
      <w:r w:rsidR="00EA3B85" w:rsidRPr="008C1969">
        <w:rPr>
          <w:rFonts w:eastAsia="Arial" w:cstheme="minorHAnsi"/>
          <w:bCs/>
          <w:sz w:val="24"/>
          <w:szCs w:val="24"/>
        </w:rPr>
        <w:t xml:space="preserve"> Conversely, if schools or school districts are substantially directive, invested, and accountable (e.g., WIOA program only provides supportive services to participants), those youth should be </w:t>
      </w:r>
      <w:r w:rsidR="00EA3B85" w:rsidRPr="008C1969">
        <w:rPr>
          <w:rFonts w:eastAsia="Arial" w:cstheme="minorHAnsi"/>
          <w:b/>
          <w:bCs/>
          <w:sz w:val="24"/>
          <w:szCs w:val="24"/>
        </w:rPr>
        <w:t>designated ISY</w:t>
      </w:r>
      <w:r w:rsidR="00EA3B85" w:rsidRPr="008C1969">
        <w:rPr>
          <w:rFonts w:eastAsia="Arial" w:cstheme="minorHAnsi"/>
          <w:bCs/>
          <w:sz w:val="24"/>
          <w:szCs w:val="24"/>
        </w:rPr>
        <w:t xml:space="preserve">. This test also applies to dropout re-engagement programs not connected to Open Doors. </w:t>
      </w:r>
    </w:p>
    <w:p w14:paraId="0DEAE13F" w14:textId="77777777" w:rsidR="00743E02" w:rsidRPr="008C1969" w:rsidRDefault="00743E02" w:rsidP="00743E02">
      <w:pPr>
        <w:pStyle w:val="ListParagraph"/>
        <w:spacing w:after="0" w:line="240" w:lineRule="auto"/>
        <w:ind w:left="342"/>
        <w:rPr>
          <w:rFonts w:eastAsia="Arial" w:cstheme="minorHAnsi"/>
          <w:b/>
          <w:bCs/>
          <w:caps/>
          <w:sz w:val="24"/>
          <w:szCs w:val="24"/>
          <w:u w:val="single"/>
        </w:rPr>
      </w:pPr>
    </w:p>
    <w:p w14:paraId="2BE7B55A" w14:textId="45CC816F" w:rsidR="00EA3B85" w:rsidRPr="008C1969" w:rsidRDefault="00EA3B85" w:rsidP="00A71E88">
      <w:pPr>
        <w:spacing w:after="0" w:line="240" w:lineRule="auto"/>
        <w:ind w:hanging="51"/>
        <w:rPr>
          <w:rFonts w:cstheme="minorHAnsi"/>
          <w:b/>
          <w:color w:val="2E74B5" w:themeColor="accent5" w:themeShade="BF"/>
          <w:sz w:val="24"/>
          <w:szCs w:val="24"/>
        </w:rPr>
      </w:pPr>
      <w:r w:rsidRPr="008C1969">
        <w:rPr>
          <w:rFonts w:cstheme="minorHAnsi"/>
          <w:b/>
          <w:color w:val="2E74B5" w:themeColor="accent5" w:themeShade="BF"/>
          <w:sz w:val="24"/>
          <w:szCs w:val="24"/>
        </w:rPr>
        <w:t>N</w:t>
      </w:r>
      <w:r w:rsidR="00743E02" w:rsidRPr="008C1969">
        <w:rPr>
          <w:rFonts w:cstheme="minorHAnsi"/>
          <w:b/>
          <w:color w:val="2E74B5" w:themeColor="accent5" w:themeShade="BF"/>
          <w:sz w:val="24"/>
          <w:szCs w:val="24"/>
        </w:rPr>
        <w:t xml:space="preserve">ot </w:t>
      </w:r>
      <w:r w:rsidR="00AD3D26" w:rsidRPr="008C1969">
        <w:rPr>
          <w:rFonts w:cstheme="minorHAnsi"/>
          <w:b/>
          <w:color w:val="2E74B5" w:themeColor="accent5" w:themeShade="BF"/>
          <w:sz w:val="24"/>
          <w:szCs w:val="24"/>
        </w:rPr>
        <w:t>Considered “</w:t>
      </w:r>
      <w:r w:rsidRPr="008C1969">
        <w:rPr>
          <w:rFonts w:cstheme="minorHAnsi"/>
          <w:b/>
          <w:color w:val="2E74B5" w:themeColor="accent5" w:themeShade="BF"/>
          <w:sz w:val="24"/>
          <w:szCs w:val="24"/>
        </w:rPr>
        <w:t>SCHOOLS”</w:t>
      </w:r>
    </w:p>
    <w:p w14:paraId="73250B8B" w14:textId="77777777" w:rsidR="00EA3B85" w:rsidRPr="008C1969" w:rsidRDefault="00EA3B85" w:rsidP="00016B06">
      <w:pPr>
        <w:autoSpaceDE w:val="0"/>
        <w:autoSpaceDN w:val="0"/>
        <w:adjustRightInd w:val="0"/>
        <w:spacing w:after="0" w:line="240" w:lineRule="auto"/>
        <w:rPr>
          <w:rFonts w:eastAsia="Calibri" w:cstheme="minorHAnsi"/>
          <w:bCs/>
          <w:iCs/>
          <w:sz w:val="24"/>
          <w:szCs w:val="24"/>
        </w:rPr>
      </w:pPr>
      <w:r w:rsidRPr="008C1969">
        <w:rPr>
          <w:rFonts w:eastAsia="Calibri" w:cstheme="minorHAnsi"/>
          <w:b/>
          <w:bCs/>
          <w:iCs/>
          <w:sz w:val="24"/>
          <w:szCs w:val="24"/>
        </w:rPr>
        <w:t>20 CFR 681.230</w:t>
      </w:r>
      <w:r w:rsidRPr="008C1969">
        <w:rPr>
          <w:rFonts w:eastAsia="Calibri" w:cstheme="minorHAnsi"/>
          <w:bCs/>
          <w:iCs/>
          <w:sz w:val="24"/>
          <w:szCs w:val="24"/>
        </w:rPr>
        <w:t xml:space="preserve">: For the purposes of WIOA, the Department </w:t>
      </w:r>
      <w:r w:rsidRPr="008C1969">
        <w:rPr>
          <w:rFonts w:eastAsia="Calibri" w:cstheme="minorHAnsi"/>
          <w:b/>
          <w:bCs/>
          <w:iCs/>
          <w:sz w:val="24"/>
          <w:szCs w:val="24"/>
          <w:u w:val="single"/>
        </w:rPr>
        <w:t>does not consider the following to be</w:t>
      </w:r>
      <w:r w:rsidRPr="008C1969">
        <w:rPr>
          <w:rFonts w:eastAsia="Calibri" w:cstheme="minorHAnsi"/>
          <w:bCs/>
          <w:iCs/>
          <w:sz w:val="24"/>
          <w:szCs w:val="24"/>
          <w:u w:val="single"/>
        </w:rPr>
        <w:t xml:space="preserve"> </w:t>
      </w:r>
      <w:r w:rsidRPr="008C1969">
        <w:rPr>
          <w:rFonts w:eastAsia="Calibri" w:cstheme="minorHAnsi"/>
          <w:b/>
          <w:bCs/>
          <w:iCs/>
          <w:sz w:val="24"/>
          <w:szCs w:val="24"/>
          <w:u w:val="single"/>
        </w:rPr>
        <w:t>schools:</w:t>
      </w:r>
    </w:p>
    <w:p w14:paraId="6F38C922" w14:textId="77777777" w:rsidR="00EA3B85" w:rsidRPr="008C1969"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 xml:space="preserve">Providers of adult education under Title II of WIOA, </w:t>
      </w:r>
    </w:p>
    <w:p w14:paraId="7088FE15" w14:textId="6C53CCEC" w:rsidR="00EA3B85" w:rsidRPr="008C1969"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Youth Build</w:t>
      </w:r>
      <w:r w:rsidR="00EA3B85" w:rsidRPr="008C1969">
        <w:rPr>
          <w:rFonts w:eastAsia="Arial" w:cstheme="minorHAnsi"/>
          <w:sz w:val="24"/>
          <w:szCs w:val="24"/>
        </w:rPr>
        <w:t xml:space="preserve"> programs,</w:t>
      </w:r>
    </w:p>
    <w:p w14:paraId="528858A6" w14:textId="77777777" w:rsidR="00EA3B85" w:rsidRPr="008C1969"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 xml:space="preserve">Job Corps program, </w:t>
      </w:r>
    </w:p>
    <w:p w14:paraId="53BDBD3B" w14:textId="77777777" w:rsidR="00EA3B85" w:rsidRPr="008C1969"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 xml:space="preserve">High school equivalency programs, or </w:t>
      </w:r>
    </w:p>
    <w:p w14:paraId="311173F9" w14:textId="77777777" w:rsidR="00EA3B85" w:rsidRPr="008C1969"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Dropout re-engagement programs (Open Doors/1418).</w:t>
      </w:r>
    </w:p>
    <w:p w14:paraId="2982D0BF" w14:textId="77777777" w:rsidR="00EA3B85" w:rsidRPr="008C1969" w:rsidRDefault="00EA3B85" w:rsidP="00EA3B85">
      <w:pPr>
        <w:spacing w:after="0" w:line="240" w:lineRule="auto"/>
        <w:rPr>
          <w:rFonts w:eastAsia="Arial" w:cstheme="minorHAnsi"/>
          <w:b/>
          <w:bCs/>
          <w:sz w:val="12"/>
          <w:szCs w:val="12"/>
          <w:u w:val="single"/>
        </w:rPr>
      </w:pPr>
    </w:p>
    <w:p w14:paraId="1358126F" w14:textId="65E95BAA" w:rsidR="00EA3B85" w:rsidRPr="008C1969" w:rsidRDefault="00AF534C" w:rsidP="00AF534C">
      <w:pPr>
        <w:pStyle w:val="Heading2"/>
        <w:shd w:val="clear" w:color="auto" w:fill="D9E2F3" w:themeFill="accent1" w:themeFillTint="33"/>
      </w:pPr>
      <w:bookmarkStart w:id="85" w:name="_Toc81292754"/>
      <w:r w:rsidRPr="008C1969">
        <w:t>Date Enrolled in Post-Exit Education or Training Program Leading to a Recognized Post-Secondary Credential</w:t>
      </w:r>
      <w:bookmarkEnd w:id="85"/>
    </w:p>
    <w:p w14:paraId="143AE7CD" w14:textId="77777777" w:rsidR="00E52205" w:rsidRPr="008C1969" w:rsidRDefault="00E52205" w:rsidP="00E52205">
      <w:pPr>
        <w:autoSpaceDE w:val="0"/>
        <w:autoSpaceDN w:val="0"/>
        <w:adjustRightInd w:val="0"/>
        <w:spacing w:after="0" w:line="240" w:lineRule="auto"/>
        <w:rPr>
          <w:rFonts w:cstheme="minorHAnsi"/>
          <w:iCs/>
          <w:sz w:val="24"/>
          <w:szCs w:val="24"/>
        </w:rPr>
      </w:pPr>
      <w:r w:rsidRPr="008C1969">
        <w:rPr>
          <w:rFonts w:cstheme="minorHAnsi"/>
          <w:iCs/>
          <w:sz w:val="24"/>
          <w:szCs w:val="24"/>
        </w:rPr>
        <w:t xml:space="preserve">See more details under </w:t>
      </w:r>
      <w:r w:rsidRPr="008C1969">
        <w:rPr>
          <w:rFonts w:cstheme="minorHAnsi"/>
          <w:i/>
          <w:iCs/>
          <w:sz w:val="24"/>
          <w:szCs w:val="24"/>
        </w:rPr>
        <w:t>“Youth Performance Indicators</w:t>
      </w:r>
      <w:r w:rsidRPr="008C1969">
        <w:rPr>
          <w:rFonts w:cstheme="minorHAnsi"/>
          <w:iCs/>
          <w:sz w:val="24"/>
          <w:szCs w:val="24"/>
        </w:rPr>
        <w:t xml:space="preserve">” </w:t>
      </w:r>
    </w:p>
    <w:p w14:paraId="033A4BA9" w14:textId="77777777" w:rsidR="00AF534C" w:rsidRPr="008C1969" w:rsidRDefault="00AF534C" w:rsidP="00AF534C">
      <w:pPr>
        <w:spacing w:after="0" w:line="240" w:lineRule="auto"/>
        <w:rPr>
          <w:rFonts w:eastAsia="Times New Roman" w:cstheme="minorHAnsi"/>
          <w:b/>
          <w:caps/>
          <w:sz w:val="24"/>
          <w:szCs w:val="24"/>
          <w:u w:val="single"/>
        </w:rPr>
      </w:pPr>
    </w:p>
    <w:p w14:paraId="6E753396" w14:textId="57CCC580" w:rsidR="00AF534C" w:rsidRPr="008C1969" w:rsidRDefault="00743E02" w:rsidP="00A71E88">
      <w:pPr>
        <w:spacing w:after="0" w:line="240" w:lineRule="auto"/>
        <w:ind w:hanging="51"/>
        <w:rPr>
          <w:rFonts w:cstheme="minorHAnsi"/>
          <w:b/>
          <w:color w:val="2E74B5" w:themeColor="accent5" w:themeShade="BF"/>
          <w:sz w:val="24"/>
          <w:szCs w:val="24"/>
        </w:rPr>
      </w:pPr>
      <w:r w:rsidRPr="008C1969">
        <w:rPr>
          <w:rFonts w:cstheme="minorHAnsi"/>
          <w:b/>
          <w:color w:val="2E74B5" w:themeColor="accent5" w:themeShade="BF"/>
          <w:sz w:val="24"/>
          <w:szCs w:val="24"/>
        </w:rPr>
        <w:t>A</w:t>
      </w:r>
      <w:r w:rsidR="00AF534C" w:rsidRPr="008C1969">
        <w:rPr>
          <w:rFonts w:cstheme="minorHAnsi"/>
          <w:b/>
          <w:color w:val="2E74B5" w:themeColor="accent5" w:themeShade="BF"/>
          <w:sz w:val="24"/>
          <w:szCs w:val="24"/>
        </w:rPr>
        <w:t xml:space="preserve">pplies </w:t>
      </w:r>
      <w:r w:rsidRPr="008C1969">
        <w:rPr>
          <w:rFonts w:cstheme="minorHAnsi"/>
          <w:b/>
          <w:color w:val="2E74B5" w:themeColor="accent5" w:themeShade="BF"/>
          <w:sz w:val="24"/>
          <w:szCs w:val="24"/>
        </w:rPr>
        <w:t>T</w:t>
      </w:r>
      <w:r w:rsidR="00AF534C" w:rsidRPr="008C1969">
        <w:rPr>
          <w:rFonts w:cstheme="minorHAnsi"/>
          <w:b/>
          <w:color w:val="2E74B5" w:themeColor="accent5" w:themeShade="BF"/>
          <w:sz w:val="24"/>
          <w:szCs w:val="24"/>
        </w:rPr>
        <w:t>o:</w:t>
      </w:r>
    </w:p>
    <w:p w14:paraId="05C235B9" w14:textId="4837D949" w:rsidR="00AF534C" w:rsidRPr="008C1969" w:rsidRDefault="00AF534C" w:rsidP="00016B06">
      <w:pPr>
        <w:spacing w:after="0" w:line="240" w:lineRule="auto"/>
        <w:rPr>
          <w:rFonts w:eastAsia="Times New Roman" w:cstheme="minorHAnsi"/>
          <w:bCs/>
          <w:i/>
          <w:iCs/>
          <w:sz w:val="24"/>
          <w:szCs w:val="24"/>
          <w:u w:val="single"/>
        </w:rPr>
      </w:pPr>
      <w:r w:rsidRPr="008C1969">
        <w:rPr>
          <w:rFonts w:eastAsia="Times New Roman" w:cstheme="minorHAnsi"/>
          <w:b/>
          <w:sz w:val="24"/>
          <w:szCs w:val="24"/>
        </w:rPr>
        <w:t>WIOA Sec. 116(b)(2)(A)(iii):</w:t>
      </w:r>
      <w:r w:rsidR="00016B06" w:rsidRPr="008C1969">
        <w:rPr>
          <w:rFonts w:eastAsia="Times New Roman" w:cstheme="minorHAnsi"/>
          <w:b/>
          <w:sz w:val="24"/>
          <w:szCs w:val="24"/>
        </w:rPr>
        <w:t xml:space="preserve"> </w:t>
      </w:r>
      <w:r w:rsidRPr="008C1969">
        <w:rPr>
          <w:rFonts w:eastAsia="Times New Roman" w:cstheme="minorHAnsi"/>
          <w:sz w:val="24"/>
          <w:szCs w:val="24"/>
        </w:rPr>
        <w:t xml:space="preserve">This is </w:t>
      </w:r>
      <w:r w:rsidRPr="008C1969">
        <w:rPr>
          <w:rFonts w:eastAsia="Times New Roman" w:cstheme="minorHAnsi"/>
          <w:bCs/>
          <w:i/>
          <w:iCs/>
          <w:sz w:val="24"/>
          <w:szCs w:val="24"/>
          <w:u w:val="single"/>
        </w:rPr>
        <w:t>only for participants who</w:t>
      </w:r>
      <w:r w:rsidRPr="008C1969">
        <w:rPr>
          <w:rFonts w:eastAsia="Times New Roman" w:cstheme="minorHAnsi"/>
          <w:b/>
          <w:sz w:val="24"/>
          <w:szCs w:val="24"/>
        </w:rPr>
        <w:t xml:space="preserve"> </w:t>
      </w:r>
      <w:r w:rsidRPr="008C1969">
        <w:rPr>
          <w:rFonts w:eastAsia="Times New Roman" w:cstheme="minorHAnsi"/>
          <w:sz w:val="24"/>
          <w:szCs w:val="24"/>
        </w:rPr>
        <w:t>exited secondary education and</w:t>
      </w:r>
      <w:r w:rsidRPr="008C1969">
        <w:rPr>
          <w:rFonts w:eastAsia="Times New Roman" w:cstheme="minorHAnsi"/>
          <w:b/>
          <w:sz w:val="24"/>
          <w:szCs w:val="24"/>
        </w:rPr>
        <w:t xml:space="preserve"> </w:t>
      </w:r>
      <w:r w:rsidRPr="008C1969">
        <w:rPr>
          <w:rFonts w:eastAsia="Times New Roman" w:cstheme="minorHAnsi"/>
          <w:bCs/>
          <w:i/>
          <w:iCs/>
          <w:sz w:val="24"/>
          <w:szCs w:val="24"/>
          <w:u w:val="single"/>
        </w:rPr>
        <w:t>obtained a high school credential or its recognized equivalent.</w:t>
      </w:r>
    </w:p>
    <w:p w14:paraId="68A30322" w14:textId="7B5742FC" w:rsidR="00AF534C" w:rsidRPr="008C1969" w:rsidRDefault="00EA093F" w:rsidP="00016B06">
      <w:pPr>
        <w:spacing w:after="0" w:line="240" w:lineRule="auto"/>
        <w:rPr>
          <w:rFonts w:eastAsia="Times New Roman" w:cstheme="minorHAnsi"/>
          <w:b/>
          <w:sz w:val="24"/>
          <w:szCs w:val="24"/>
          <w:u w:val="single"/>
        </w:rPr>
      </w:pPr>
      <w:r w:rsidRPr="008C1969">
        <w:rPr>
          <w:rFonts w:eastAsia="Times New Roman" w:cstheme="minorHAnsi"/>
          <w:b/>
          <w:sz w:val="24"/>
          <w:szCs w:val="24"/>
        </w:rPr>
        <w:t>ESD P</w:t>
      </w:r>
      <w:r w:rsidR="00527270" w:rsidRPr="008C1969">
        <w:rPr>
          <w:rFonts w:eastAsia="Times New Roman" w:cstheme="minorHAnsi"/>
          <w:b/>
          <w:sz w:val="24"/>
          <w:szCs w:val="24"/>
        </w:rPr>
        <w:t>olicy</w:t>
      </w:r>
      <w:r w:rsidRPr="008C1969">
        <w:rPr>
          <w:rFonts w:eastAsia="Times New Roman" w:cstheme="minorHAnsi"/>
          <w:b/>
          <w:sz w:val="24"/>
          <w:szCs w:val="24"/>
        </w:rPr>
        <w:t xml:space="preserve"> 1003, R</w:t>
      </w:r>
      <w:r w:rsidR="00527270" w:rsidRPr="008C1969">
        <w:rPr>
          <w:rFonts w:eastAsia="Times New Roman" w:cstheme="minorHAnsi"/>
          <w:b/>
          <w:sz w:val="24"/>
          <w:szCs w:val="24"/>
        </w:rPr>
        <w:t>ev</w:t>
      </w:r>
      <w:r w:rsidRPr="008C1969">
        <w:rPr>
          <w:rFonts w:eastAsia="Times New Roman" w:cstheme="minorHAnsi"/>
          <w:b/>
          <w:sz w:val="24"/>
          <w:szCs w:val="24"/>
        </w:rPr>
        <w:t>. 2</w:t>
      </w:r>
      <w:r w:rsidR="00AF534C" w:rsidRPr="008C1969">
        <w:rPr>
          <w:rFonts w:eastAsia="Times New Roman" w:cstheme="minorHAnsi"/>
          <w:b/>
          <w:sz w:val="24"/>
          <w:szCs w:val="24"/>
        </w:rPr>
        <w:t xml:space="preserve"> &amp; ETA </w:t>
      </w:r>
      <w:r w:rsidR="00FA779C" w:rsidRPr="008C1969">
        <w:rPr>
          <w:rFonts w:eastAsia="Times New Roman" w:cstheme="minorHAnsi"/>
          <w:b/>
          <w:sz w:val="24"/>
          <w:szCs w:val="24"/>
        </w:rPr>
        <w:t>9172</w:t>
      </w:r>
      <w:r w:rsidR="00AF534C" w:rsidRPr="008C1969">
        <w:rPr>
          <w:rFonts w:eastAsia="Times New Roman" w:cstheme="minorHAnsi"/>
          <w:b/>
          <w:sz w:val="24"/>
          <w:szCs w:val="24"/>
        </w:rPr>
        <w:t xml:space="preserve"> (PIRL):</w:t>
      </w:r>
      <w:r w:rsidR="00016B06" w:rsidRPr="008C1969">
        <w:rPr>
          <w:rFonts w:eastAsia="Times New Roman" w:cstheme="minorHAnsi"/>
          <w:b/>
          <w:sz w:val="24"/>
          <w:szCs w:val="24"/>
        </w:rPr>
        <w:t xml:space="preserve"> </w:t>
      </w:r>
      <w:r w:rsidR="00AF534C" w:rsidRPr="008C1969">
        <w:rPr>
          <w:rFonts w:eastAsia="Times New Roman" w:cstheme="minorHAnsi"/>
          <w:sz w:val="24"/>
          <w:szCs w:val="24"/>
        </w:rPr>
        <w:t>This element only applies to participants who exited secondary education and obtained a secondary school diploma or its equivalency per sec 116(b)(2)(A)(iii). This data element applies to the Credential Rate numerator. This element is not to be confused with “Date Enrolled During Program Participation in an Education or Training Program Leading to a Recognized Post-secondary Credential or Employment” which encompasses all education and training program enrollment and captures those enrolled during program participation, not post-exit.</w:t>
      </w:r>
    </w:p>
    <w:p w14:paraId="50BC2763" w14:textId="77777777" w:rsidR="00AF534C" w:rsidRPr="008C1969" w:rsidRDefault="00AF534C" w:rsidP="00AF534C">
      <w:pPr>
        <w:spacing w:after="0" w:line="240" w:lineRule="auto"/>
        <w:rPr>
          <w:rFonts w:eastAsia="Times New Roman" w:cstheme="minorHAnsi"/>
          <w:sz w:val="24"/>
          <w:szCs w:val="24"/>
        </w:rPr>
      </w:pPr>
    </w:p>
    <w:p w14:paraId="7D0A46A7" w14:textId="77777777" w:rsidR="00016B06" w:rsidRPr="008C1969" w:rsidRDefault="00AF534C" w:rsidP="00016B06">
      <w:pPr>
        <w:spacing w:after="0" w:line="240" w:lineRule="auto"/>
        <w:ind w:hanging="51"/>
        <w:rPr>
          <w:rFonts w:cstheme="minorHAnsi"/>
          <w:b/>
          <w:color w:val="2E74B5" w:themeColor="accent5" w:themeShade="BF"/>
          <w:sz w:val="24"/>
          <w:szCs w:val="24"/>
        </w:rPr>
      </w:pPr>
      <w:r w:rsidRPr="008C1969">
        <w:rPr>
          <w:rFonts w:cstheme="minorHAnsi"/>
          <w:b/>
          <w:color w:val="2E74B5" w:themeColor="accent5" w:themeShade="BF"/>
          <w:sz w:val="24"/>
          <w:szCs w:val="24"/>
        </w:rPr>
        <w:t xml:space="preserve">Documentation </w:t>
      </w:r>
      <w:r w:rsidR="00743E02" w:rsidRPr="008C1969">
        <w:rPr>
          <w:rFonts w:cstheme="minorHAnsi"/>
          <w:b/>
          <w:color w:val="2E74B5" w:themeColor="accent5" w:themeShade="BF"/>
          <w:sz w:val="24"/>
          <w:szCs w:val="24"/>
        </w:rPr>
        <w:t>R</w:t>
      </w:r>
      <w:r w:rsidRPr="008C1969">
        <w:rPr>
          <w:rFonts w:cstheme="minorHAnsi"/>
          <w:b/>
          <w:color w:val="2E74B5" w:themeColor="accent5" w:themeShade="BF"/>
          <w:sz w:val="24"/>
          <w:szCs w:val="24"/>
        </w:rPr>
        <w:t>equirement</w:t>
      </w:r>
    </w:p>
    <w:p w14:paraId="618CF345" w14:textId="0E455E78" w:rsidR="00AF534C" w:rsidRPr="008C1969" w:rsidRDefault="00AF534C" w:rsidP="00016B06">
      <w:pPr>
        <w:spacing w:after="0" w:line="240" w:lineRule="auto"/>
        <w:ind w:hanging="51"/>
        <w:rPr>
          <w:rFonts w:cstheme="minorHAnsi"/>
          <w:b/>
          <w:caps/>
          <w:sz w:val="24"/>
          <w:szCs w:val="24"/>
        </w:rPr>
      </w:pPr>
      <w:r w:rsidRPr="008C1969">
        <w:rPr>
          <w:rFonts w:cstheme="minorHAnsi"/>
          <w:b/>
          <w:sz w:val="24"/>
          <w:szCs w:val="24"/>
        </w:rPr>
        <w:t xml:space="preserve">Federal Register Vol. 80, No. 140- </w:t>
      </w:r>
      <w:r w:rsidRPr="008C1969">
        <w:rPr>
          <w:rFonts w:cstheme="minorHAnsi"/>
          <w:b/>
          <w:bCs/>
          <w:iCs/>
          <w:sz w:val="24"/>
          <w:szCs w:val="24"/>
        </w:rPr>
        <w:t xml:space="preserve">Information Collection for WIOA: </w:t>
      </w:r>
      <w:r w:rsidRPr="008C1969">
        <w:rPr>
          <w:rFonts w:cstheme="minorHAnsi"/>
          <w:sz w:val="24"/>
          <w:szCs w:val="24"/>
        </w:rPr>
        <w:t xml:space="preserve">Documentation supporting the </w:t>
      </w:r>
      <w:r w:rsidRPr="008C1969">
        <w:rPr>
          <w:rFonts w:cstheme="minorHAnsi"/>
          <w:b/>
          <w:sz w:val="24"/>
          <w:szCs w:val="24"/>
        </w:rPr>
        <w:t>date the participant is enrolled</w:t>
      </w:r>
      <w:r w:rsidRPr="008C1969">
        <w:rPr>
          <w:rFonts w:cstheme="minorHAnsi"/>
          <w:sz w:val="24"/>
          <w:szCs w:val="24"/>
        </w:rPr>
        <w:t xml:space="preserve"> in an education or training program that leads to a recognized postsecondary credential </w:t>
      </w:r>
      <w:r w:rsidRPr="008C1969">
        <w:rPr>
          <w:rFonts w:cstheme="minorHAnsi"/>
          <w:b/>
          <w:sz w:val="24"/>
          <w:szCs w:val="24"/>
        </w:rPr>
        <w:t>after program exit</w:t>
      </w:r>
      <w:r w:rsidRPr="008C1969">
        <w:rPr>
          <w:rFonts w:cstheme="minorHAnsi"/>
          <w:sz w:val="24"/>
          <w:szCs w:val="24"/>
        </w:rPr>
        <w:t xml:space="preserve"> </w:t>
      </w:r>
      <w:r w:rsidRPr="008C1969">
        <w:rPr>
          <w:rFonts w:cstheme="minorHAnsi"/>
          <w:i/>
          <w:sz w:val="24"/>
          <w:szCs w:val="24"/>
        </w:rPr>
        <w:t>(completion).</w:t>
      </w:r>
    </w:p>
    <w:p w14:paraId="775D907B" w14:textId="77777777" w:rsidR="00AF534C" w:rsidRPr="008C1969" w:rsidRDefault="00AF534C" w:rsidP="00AF534C">
      <w:pPr>
        <w:spacing w:after="0" w:line="240" w:lineRule="auto"/>
        <w:rPr>
          <w:rFonts w:cstheme="minorHAnsi"/>
          <w:b/>
          <w:caps/>
          <w:sz w:val="24"/>
          <w:szCs w:val="24"/>
        </w:rPr>
      </w:pPr>
    </w:p>
    <w:p w14:paraId="5B7CA688" w14:textId="4EC902DA" w:rsidR="00AF534C" w:rsidRPr="008C1969" w:rsidRDefault="00AF534C" w:rsidP="00A71E88">
      <w:pPr>
        <w:spacing w:after="0" w:line="240" w:lineRule="auto"/>
        <w:ind w:hanging="51"/>
        <w:rPr>
          <w:rFonts w:cstheme="minorHAnsi"/>
          <w:b/>
          <w:color w:val="2E74B5" w:themeColor="accent5" w:themeShade="BF"/>
          <w:sz w:val="24"/>
          <w:szCs w:val="24"/>
        </w:rPr>
      </w:pPr>
      <w:r w:rsidRPr="008C1969">
        <w:rPr>
          <w:rFonts w:cstheme="minorHAnsi"/>
          <w:b/>
          <w:color w:val="2E74B5" w:themeColor="accent5" w:themeShade="BF"/>
          <w:sz w:val="24"/>
          <w:szCs w:val="24"/>
        </w:rPr>
        <w:t>R</w:t>
      </w:r>
      <w:r w:rsidR="00743E02" w:rsidRPr="008C1969">
        <w:rPr>
          <w:rFonts w:cstheme="minorHAnsi"/>
          <w:b/>
          <w:color w:val="2E74B5" w:themeColor="accent5" w:themeShade="BF"/>
          <w:sz w:val="24"/>
          <w:szCs w:val="24"/>
        </w:rPr>
        <w:t>eporting</w:t>
      </w:r>
      <w:r w:rsidRPr="008C1969">
        <w:rPr>
          <w:rFonts w:cstheme="minorHAnsi"/>
          <w:b/>
          <w:color w:val="2E74B5" w:themeColor="accent5" w:themeShade="BF"/>
          <w:sz w:val="24"/>
          <w:szCs w:val="24"/>
        </w:rPr>
        <w:t>/</w:t>
      </w:r>
      <w:r w:rsidR="0092302B" w:rsidRPr="008C1969">
        <w:rPr>
          <w:rFonts w:cstheme="minorHAnsi"/>
          <w:b/>
          <w:color w:val="2E74B5" w:themeColor="accent5" w:themeShade="BF"/>
          <w:sz w:val="24"/>
          <w:szCs w:val="24"/>
        </w:rPr>
        <w:t xml:space="preserve"> Management Information System (MIS) </w:t>
      </w:r>
      <w:r w:rsidR="00743E02" w:rsidRPr="008C1969">
        <w:rPr>
          <w:rFonts w:cstheme="minorHAnsi"/>
          <w:b/>
          <w:color w:val="2E74B5" w:themeColor="accent5" w:themeShade="BF"/>
          <w:sz w:val="24"/>
          <w:szCs w:val="24"/>
        </w:rPr>
        <w:t>D</w:t>
      </w:r>
      <w:r w:rsidRPr="008C1969">
        <w:rPr>
          <w:rFonts w:cstheme="minorHAnsi"/>
          <w:b/>
          <w:color w:val="2E74B5" w:themeColor="accent5" w:themeShade="BF"/>
          <w:sz w:val="24"/>
          <w:szCs w:val="24"/>
        </w:rPr>
        <w:t xml:space="preserve">ata </w:t>
      </w:r>
      <w:r w:rsidR="00743E02" w:rsidRPr="008C1969">
        <w:rPr>
          <w:rFonts w:cstheme="minorHAnsi"/>
          <w:b/>
          <w:color w:val="2E74B5" w:themeColor="accent5" w:themeShade="BF"/>
          <w:sz w:val="24"/>
          <w:szCs w:val="24"/>
        </w:rPr>
        <w:t>E</w:t>
      </w:r>
      <w:r w:rsidRPr="008C1969">
        <w:rPr>
          <w:rFonts w:cstheme="minorHAnsi"/>
          <w:b/>
          <w:color w:val="2E74B5" w:themeColor="accent5" w:themeShade="BF"/>
          <w:sz w:val="24"/>
          <w:szCs w:val="24"/>
        </w:rPr>
        <w:t xml:space="preserve">ntry </w:t>
      </w:r>
      <w:r w:rsidR="00743E02" w:rsidRPr="008C1969">
        <w:rPr>
          <w:rFonts w:cstheme="minorHAnsi"/>
          <w:b/>
          <w:color w:val="2E74B5" w:themeColor="accent5" w:themeShade="BF"/>
          <w:sz w:val="24"/>
          <w:szCs w:val="24"/>
        </w:rPr>
        <w:t>R</w:t>
      </w:r>
      <w:r w:rsidRPr="008C1969">
        <w:rPr>
          <w:rFonts w:cstheme="minorHAnsi"/>
          <w:b/>
          <w:color w:val="2E74B5" w:themeColor="accent5" w:themeShade="BF"/>
          <w:sz w:val="24"/>
          <w:szCs w:val="24"/>
        </w:rPr>
        <w:t>equirements</w:t>
      </w:r>
    </w:p>
    <w:p w14:paraId="446E722F" w14:textId="58D17655" w:rsidR="00AF534C" w:rsidRPr="008C1969" w:rsidRDefault="00EA093F" w:rsidP="00AF534C">
      <w:pPr>
        <w:spacing w:after="0" w:line="240" w:lineRule="auto"/>
        <w:rPr>
          <w:rFonts w:cstheme="minorHAnsi"/>
          <w:sz w:val="24"/>
          <w:szCs w:val="24"/>
        </w:rPr>
      </w:pPr>
      <w:r w:rsidRPr="008C1969">
        <w:rPr>
          <w:rFonts w:cstheme="minorHAnsi"/>
          <w:b/>
          <w:caps/>
          <w:sz w:val="24"/>
          <w:szCs w:val="24"/>
        </w:rPr>
        <w:t>ESD POLICY 1003, REV. 2</w:t>
      </w:r>
      <w:r w:rsidR="00AF534C" w:rsidRPr="008C1969">
        <w:rPr>
          <w:rFonts w:cstheme="minorHAnsi"/>
          <w:b/>
          <w:caps/>
          <w:sz w:val="24"/>
          <w:szCs w:val="24"/>
        </w:rPr>
        <w:t>:</w:t>
      </w:r>
      <w:r w:rsidR="00016B06" w:rsidRPr="008C1969">
        <w:rPr>
          <w:rFonts w:cstheme="minorHAnsi"/>
          <w:b/>
          <w:caps/>
          <w:sz w:val="24"/>
          <w:szCs w:val="24"/>
        </w:rPr>
        <w:t xml:space="preserve"> </w:t>
      </w:r>
      <w:r w:rsidR="00AF534C" w:rsidRPr="008C1969">
        <w:rPr>
          <w:rFonts w:cstheme="minorHAnsi"/>
          <w:caps/>
          <w:sz w:val="24"/>
          <w:szCs w:val="24"/>
        </w:rPr>
        <w:t>R</w:t>
      </w:r>
      <w:r w:rsidR="00AF534C" w:rsidRPr="008C1969">
        <w:rPr>
          <w:rFonts w:cstheme="minorHAnsi"/>
          <w:sz w:val="24"/>
          <w:szCs w:val="24"/>
        </w:rPr>
        <w:t>ecord the date the participant is enrolled in an education or training program that leads to a recognized post-secondary credential after program exit.</w:t>
      </w:r>
    </w:p>
    <w:p w14:paraId="086CFD8A" w14:textId="5847521A" w:rsidR="00AF534C" w:rsidRPr="008C1969" w:rsidRDefault="00AF534C" w:rsidP="00AF534C">
      <w:pPr>
        <w:spacing w:after="0" w:line="240" w:lineRule="auto"/>
        <w:rPr>
          <w:rFonts w:cstheme="minorHAnsi"/>
          <w:sz w:val="24"/>
          <w:szCs w:val="24"/>
        </w:rPr>
      </w:pPr>
    </w:p>
    <w:p w14:paraId="572474DB" w14:textId="77777777" w:rsidR="00336C35" w:rsidRPr="008C1969" w:rsidRDefault="00336C35">
      <w:pPr>
        <w:rPr>
          <w:rFonts w:asciiTheme="majorHAnsi" w:eastAsiaTheme="majorEastAsia" w:hAnsiTheme="majorHAnsi" w:cstheme="majorBidi"/>
          <w:caps/>
          <w:spacing w:val="10"/>
          <w:sz w:val="36"/>
          <w:szCs w:val="36"/>
        </w:rPr>
      </w:pPr>
      <w:r w:rsidRPr="008C1969">
        <w:br w:type="page"/>
      </w:r>
    </w:p>
    <w:p w14:paraId="43258769" w14:textId="17242109" w:rsidR="00AF534C" w:rsidRPr="008C1969" w:rsidRDefault="00230198" w:rsidP="00AF534C">
      <w:pPr>
        <w:pStyle w:val="Heading1"/>
        <w:shd w:val="clear" w:color="auto" w:fill="FFF2CC" w:themeFill="accent4" w:themeFillTint="33"/>
      </w:pPr>
      <w:bookmarkStart w:id="86" w:name="_Toc81292755"/>
      <w:r w:rsidRPr="008C1969">
        <w:lastRenderedPageBreak/>
        <w:t xml:space="preserve">PE# 9 </w:t>
      </w:r>
      <w:r w:rsidR="00AF534C" w:rsidRPr="008C1969">
        <w:t>Follow-Up Services</w:t>
      </w:r>
      <w:bookmarkEnd w:id="86"/>
    </w:p>
    <w:p w14:paraId="4921DB79" w14:textId="77777777" w:rsidR="00AF534C" w:rsidRPr="008C1969" w:rsidRDefault="00AF534C" w:rsidP="00AF534C">
      <w:pPr>
        <w:spacing w:after="0" w:line="240" w:lineRule="auto"/>
        <w:contextualSpacing/>
        <w:rPr>
          <w:rFonts w:cstheme="minorHAnsi"/>
          <w:b/>
          <w:color w:val="2E74B5" w:themeColor="accent5" w:themeShade="BF"/>
          <w:sz w:val="24"/>
          <w:szCs w:val="24"/>
        </w:rPr>
      </w:pPr>
      <w:r w:rsidRPr="008C1969">
        <w:rPr>
          <w:rFonts w:cstheme="minorHAnsi"/>
          <w:b/>
          <w:color w:val="2E74B5" w:themeColor="accent5" w:themeShade="BF"/>
          <w:sz w:val="24"/>
          <w:szCs w:val="24"/>
        </w:rPr>
        <w:t xml:space="preserve">MIS: </w:t>
      </w:r>
    </w:p>
    <w:p w14:paraId="32ED88A0" w14:textId="114ECC19" w:rsidR="00AF534C" w:rsidRPr="008C1969" w:rsidRDefault="00AF534C" w:rsidP="00DA496D">
      <w:pPr>
        <w:spacing w:after="0" w:line="240" w:lineRule="auto"/>
        <w:rPr>
          <w:rFonts w:eastAsia="Times New Roman" w:cstheme="minorHAnsi"/>
          <w:b/>
          <w:caps/>
          <w:sz w:val="24"/>
          <w:szCs w:val="24"/>
          <w:u w:val="single"/>
        </w:rPr>
      </w:pPr>
      <w:r w:rsidRPr="008C1969">
        <w:rPr>
          <w:rFonts w:eastAsia="Times New Roman" w:cstheme="minorHAnsi"/>
          <w:b/>
          <w:caps/>
          <w:sz w:val="24"/>
          <w:szCs w:val="24"/>
        </w:rPr>
        <w:t xml:space="preserve">WIN 0077, </w:t>
      </w:r>
      <w:r w:rsidR="00EA093F" w:rsidRPr="008C1969">
        <w:rPr>
          <w:rFonts w:eastAsia="Times New Roman" w:cstheme="minorHAnsi"/>
          <w:b/>
          <w:sz w:val="24"/>
          <w:szCs w:val="24"/>
        </w:rPr>
        <w:t>Change</w:t>
      </w:r>
      <w:r w:rsidR="00EA093F" w:rsidRPr="008C1969">
        <w:rPr>
          <w:rFonts w:eastAsia="Times New Roman" w:cstheme="minorHAnsi"/>
          <w:b/>
          <w:caps/>
          <w:sz w:val="24"/>
          <w:szCs w:val="24"/>
        </w:rPr>
        <w:t xml:space="preserve"> 11</w:t>
      </w:r>
      <w:r w:rsidRPr="008C1969">
        <w:rPr>
          <w:rFonts w:eastAsia="Times New Roman" w:cstheme="minorHAnsi"/>
          <w:b/>
          <w:sz w:val="24"/>
          <w:szCs w:val="24"/>
        </w:rPr>
        <w:t xml:space="preserve">; </w:t>
      </w:r>
      <w:r w:rsidRPr="008C1969">
        <w:rPr>
          <w:rFonts w:eastAsia="Times New Roman" w:cstheme="minorHAnsi"/>
          <w:bCs/>
          <w:sz w:val="24"/>
          <w:szCs w:val="24"/>
        </w:rPr>
        <w:t>WorkSource Service Catalog</w:t>
      </w:r>
      <w:r w:rsidRPr="008C1969">
        <w:rPr>
          <w:rFonts w:eastAsia="Times New Roman" w:cstheme="minorHAnsi"/>
          <w:bCs/>
          <w:caps/>
          <w:sz w:val="24"/>
          <w:szCs w:val="24"/>
        </w:rPr>
        <w:t>:</w:t>
      </w:r>
      <w:r w:rsidR="00016B06" w:rsidRPr="008C1969">
        <w:rPr>
          <w:rFonts w:eastAsia="Times New Roman" w:cstheme="minorHAnsi"/>
          <w:bCs/>
          <w:caps/>
          <w:sz w:val="24"/>
          <w:szCs w:val="24"/>
        </w:rPr>
        <w:t xml:space="preserve"> </w:t>
      </w:r>
    </w:p>
    <w:p w14:paraId="5D9F2988" w14:textId="77777777" w:rsidR="00AF534C" w:rsidRPr="008C1969"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Financial Literacy in Follow-up, effective budgeting and spending, etc. (Youth Only)</w:t>
      </w:r>
    </w:p>
    <w:p w14:paraId="3E092438" w14:textId="77777777" w:rsidR="00AF534C" w:rsidRPr="008C1969"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Labor Market Information Services in Follow-up (Youth Only)</w:t>
      </w:r>
    </w:p>
    <w:p w14:paraId="7FBF3BB3" w14:textId="77777777" w:rsidR="00AF534C" w:rsidRPr="008C1969"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Mentoring in Follow-up (Youth Only)</w:t>
      </w:r>
    </w:p>
    <w:p w14:paraId="66624D8B" w14:textId="77777777" w:rsidR="00AF534C" w:rsidRPr="008C1969"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Other Follow-up Assistance with Work-related Problems (Youth Only)</w:t>
      </w:r>
    </w:p>
    <w:p w14:paraId="6445AFBA" w14:textId="77777777" w:rsidR="00AF534C" w:rsidRPr="008C1969"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Post-secondary Preparation and Transition Activities in Follow-up (Youth Only)</w:t>
      </w:r>
    </w:p>
    <w:p w14:paraId="6073516E" w14:textId="786DC52E" w:rsidR="00AF534C" w:rsidRPr="008C1969"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Support Services in Follow-up (Youth Only)</w:t>
      </w:r>
    </w:p>
    <w:p w14:paraId="2632692D" w14:textId="77777777" w:rsidR="00743E02" w:rsidRPr="008C1969" w:rsidRDefault="00743E02" w:rsidP="00743E02">
      <w:pPr>
        <w:spacing w:after="0" w:line="240" w:lineRule="auto"/>
        <w:ind w:left="162"/>
        <w:rPr>
          <w:rFonts w:eastAsia="Times New Roman" w:cstheme="minorHAnsi"/>
          <w:b/>
          <w:caps/>
          <w:sz w:val="24"/>
          <w:szCs w:val="24"/>
          <w:u w:val="single"/>
        </w:rPr>
      </w:pPr>
    </w:p>
    <w:p w14:paraId="4307C127" w14:textId="77777777" w:rsidR="00AF534C" w:rsidRPr="008C1969" w:rsidRDefault="00AF534C" w:rsidP="006765A6">
      <w:pPr>
        <w:spacing w:after="0" w:line="240" w:lineRule="auto"/>
        <w:ind w:hanging="51"/>
        <w:rPr>
          <w:rFonts w:cstheme="minorHAnsi"/>
          <w:b/>
          <w:color w:val="2E74B5" w:themeColor="accent5" w:themeShade="BF"/>
          <w:sz w:val="24"/>
          <w:szCs w:val="24"/>
        </w:rPr>
      </w:pPr>
      <w:r w:rsidRPr="008C1969">
        <w:rPr>
          <w:rFonts w:cstheme="minorHAnsi"/>
          <w:b/>
          <w:color w:val="2E74B5" w:themeColor="accent5" w:themeShade="BF"/>
          <w:sz w:val="24"/>
          <w:szCs w:val="24"/>
        </w:rPr>
        <w:t>When to provide follow-up Services</w:t>
      </w:r>
    </w:p>
    <w:p w14:paraId="0FA3BF3D" w14:textId="03287343" w:rsidR="00AF534C" w:rsidRPr="008C1969" w:rsidRDefault="00AF534C" w:rsidP="00016B06">
      <w:pPr>
        <w:spacing w:after="0" w:line="240" w:lineRule="auto"/>
        <w:rPr>
          <w:rFonts w:eastAsia="Times New Roman" w:cstheme="minorHAnsi"/>
          <w:sz w:val="24"/>
          <w:szCs w:val="24"/>
        </w:rPr>
      </w:pPr>
      <w:r w:rsidRPr="008C1969">
        <w:rPr>
          <w:rFonts w:eastAsia="Times New Roman" w:cstheme="minorHAnsi"/>
          <w:b/>
          <w:sz w:val="24"/>
          <w:szCs w:val="24"/>
        </w:rPr>
        <w:t xml:space="preserve">20 CFR 681.580(a): </w:t>
      </w:r>
      <w:r w:rsidRPr="008C1969">
        <w:rPr>
          <w:rFonts w:eastAsia="Times New Roman" w:cstheme="minorHAnsi"/>
          <w:sz w:val="24"/>
          <w:szCs w:val="24"/>
        </w:rPr>
        <w:t>Follow-up services are critical services provided following a youth’s exit from the program to help ensure the youth is successful in employment and/or post-secondary education and training.</w:t>
      </w:r>
    </w:p>
    <w:p w14:paraId="41DA809F" w14:textId="77777777" w:rsidR="00B67F40" w:rsidRPr="008C1969" w:rsidRDefault="00B67F40" w:rsidP="00016B06">
      <w:pPr>
        <w:spacing w:after="0" w:line="240" w:lineRule="auto"/>
        <w:rPr>
          <w:rFonts w:eastAsia="Times New Roman" w:cstheme="minorHAnsi"/>
          <w:b/>
          <w:sz w:val="24"/>
          <w:szCs w:val="24"/>
        </w:rPr>
      </w:pPr>
    </w:p>
    <w:p w14:paraId="5F5850F1" w14:textId="58554C7F" w:rsidR="00AF534C" w:rsidRPr="008C1969" w:rsidRDefault="00AF534C" w:rsidP="00016B06">
      <w:pPr>
        <w:spacing w:after="0" w:line="240" w:lineRule="auto"/>
        <w:rPr>
          <w:rFonts w:eastAsia="Times New Roman" w:cstheme="minorHAnsi"/>
          <w:b/>
          <w:sz w:val="24"/>
          <w:szCs w:val="24"/>
        </w:rPr>
      </w:pPr>
      <w:r w:rsidRPr="008C1969">
        <w:rPr>
          <w:rFonts w:eastAsia="Times New Roman" w:cstheme="minorHAnsi"/>
          <w:b/>
          <w:sz w:val="24"/>
          <w:szCs w:val="24"/>
        </w:rPr>
        <w:t>TEGL 10-16, Ch</w:t>
      </w:r>
      <w:r w:rsidR="00CA5C0B" w:rsidRPr="008C1969">
        <w:rPr>
          <w:rFonts w:eastAsia="Times New Roman" w:cstheme="minorHAnsi"/>
          <w:b/>
          <w:sz w:val="24"/>
          <w:szCs w:val="24"/>
        </w:rPr>
        <w:t>g.</w:t>
      </w:r>
      <w:r w:rsidRPr="008C1969">
        <w:rPr>
          <w:rFonts w:eastAsia="Times New Roman" w:cstheme="minorHAnsi"/>
          <w:b/>
          <w:sz w:val="24"/>
          <w:szCs w:val="24"/>
        </w:rPr>
        <w:t xml:space="preserve"> 1 and </w:t>
      </w:r>
      <w:r w:rsidR="00CA5C0B" w:rsidRPr="008C1969">
        <w:rPr>
          <w:rFonts w:eastAsia="Times New Roman" w:cstheme="minorHAnsi"/>
          <w:b/>
          <w:sz w:val="24"/>
          <w:szCs w:val="24"/>
        </w:rPr>
        <w:t>21-16 Chg. 1</w:t>
      </w:r>
      <w:r w:rsidRPr="008C1969">
        <w:rPr>
          <w:rFonts w:eastAsia="Times New Roman" w:cstheme="minorHAnsi"/>
          <w:b/>
          <w:sz w:val="24"/>
          <w:szCs w:val="24"/>
        </w:rPr>
        <w:t>:</w:t>
      </w:r>
      <w:r w:rsidRPr="008C1969">
        <w:rPr>
          <w:rFonts w:eastAsia="Times New Roman" w:cstheme="minorHAnsi"/>
          <w:sz w:val="24"/>
          <w:szCs w:val="24"/>
        </w:rPr>
        <w:t xml:space="preserve"> Because the date of exit is retroactive to the last date of service, </w:t>
      </w:r>
      <w:r w:rsidRPr="008C1969">
        <w:rPr>
          <w:rFonts w:eastAsia="Times New Roman" w:cstheme="minorHAnsi"/>
          <w:bCs/>
          <w:i/>
          <w:iCs/>
          <w:sz w:val="24"/>
          <w:szCs w:val="24"/>
        </w:rPr>
        <w:t xml:space="preserve">follow-up services may begin immediately following the </w:t>
      </w:r>
      <w:r w:rsidRPr="008C1969">
        <w:rPr>
          <w:rFonts w:eastAsia="Times New Roman" w:cstheme="minorHAnsi"/>
          <w:bCs/>
          <w:i/>
          <w:iCs/>
          <w:sz w:val="24"/>
          <w:szCs w:val="24"/>
          <w:u w:val="single"/>
        </w:rPr>
        <w:t>last date of service</w:t>
      </w:r>
      <w:r w:rsidRPr="008C1969">
        <w:rPr>
          <w:rFonts w:eastAsia="Times New Roman" w:cstheme="minorHAnsi"/>
          <w:bCs/>
          <w:i/>
          <w:iCs/>
          <w:sz w:val="24"/>
          <w:szCs w:val="24"/>
        </w:rPr>
        <w:t xml:space="preserve"> if it is expected that the participant will not receive any future services other than follow-up services.</w:t>
      </w:r>
    </w:p>
    <w:p w14:paraId="74AD1DC7" w14:textId="77777777" w:rsidR="00016B06" w:rsidRPr="008C1969" w:rsidRDefault="00016B06" w:rsidP="00016B06">
      <w:pPr>
        <w:spacing w:after="0" w:line="240" w:lineRule="auto"/>
        <w:rPr>
          <w:rFonts w:eastAsia="Times New Roman" w:cstheme="minorHAnsi"/>
          <w:b/>
          <w:sz w:val="24"/>
          <w:szCs w:val="24"/>
        </w:rPr>
      </w:pPr>
    </w:p>
    <w:p w14:paraId="5A2618D9" w14:textId="77777777" w:rsidR="00AF534C" w:rsidRPr="008C1969" w:rsidRDefault="00AF534C" w:rsidP="00016B06">
      <w:pPr>
        <w:spacing w:after="0" w:line="240" w:lineRule="auto"/>
        <w:rPr>
          <w:rFonts w:eastAsia="Times New Roman" w:cstheme="minorHAnsi"/>
          <w:b/>
          <w:sz w:val="24"/>
          <w:szCs w:val="24"/>
        </w:rPr>
      </w:pPr>
      <w:r w:rsidRPr="008C1969">
        <w:rPr>
          <w:rFonts w:eastAsia="Arial" w:cstheme="minorHAnsi"/>
          <w:b/>
          <w:bCs/>
          <w:sz w:val="24"/>
          <w:szCs w:val="24"/>
        </w:rPr>
        <w:t>Evan Rosenberg, Division of Youth Services, DOL ETA, “WIOA Youth Eligibility Live Q&amp;A Session” on WorkforceGPS October 24, 2017:</w:t>
      </w:r>
    </w:p>
    <w:p w14:paraId="02941ADF" w14:textId="77777777" w:rsidR="00AF534C" w:rsidRPr="008C1969"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Follow-up starts 90 days after exit. Exit is retro to the last date of service. Therefore, you will not know the official last date of service/exit date until 90 days pass.</w:t>
      </w:r>
    </w:p>
    <w:p w14:paraId="06D78EEB" w14:textId="77777777" w:rsidR="00AF534C" w:rsidRPr="008C1969"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If you absolutely know that a certain date is the actual exit date, DOL strongly encourages the provision of follow-up services on that date. Otherwise, wait 90 days to confirm actual last date of service/exit date.</w:t>
      </w:r>
    </w:p>
    <w:p w14:paraId="5063B380" w14:textId="1BEA054D" w:rsidR="00E43D76" w:rsidRPr="008C1969" w:rsidRDefault="00E43D76" w:rsidP="00AF534C">
      <w:pPr>
        <w:spacing w:after="0" w:line="240" w:lineRule="auto"/>
        <w:rPr>
          <w:rFonts w:eastAsia="Times New Roman" w:cstheme="minorHAnsi"/>
          <w:b/>
          <w:sz w:val="24"/>
          <w:szCs w:val="24"/>
        </w:rPr>
      </w:pPr>
    </w:p>
    <w:p w14:paraId="5CC8FA39" w14:textId="06149C1C" w:rsidR="00E43D76" w:rsidRPr="008C1969" w:rsidRDefault="00EA093F" w:rsidP="00E43D76">
      <w:pPr>
        <w:spacing w:after="0" w:line="240" w:lineRule="auto"/>
        <w:rPr>
          <w:rFonts w:eastAsia="Times New Roman" w:cstheme="minorHAnsi"/>
          <w:b/>
          <w:sz w:val="24"/>
          <w:szCs w:val="24"/>
        </w:rPr>
      </w:pPr>
      <w:r w:rsidRPr="008C1969">
        <w:rPr>
          <w:rFonts w:eastAsia="Times New Roman" w:cstheme="minorHAnsi"/>
          <w:b/>
          <w:sz w:val="24"/>
          <w:szCs w:val="24"/>
        </w:rPr>
        <w:t>ESD Policy</w:t>
      </w:r>
      <w:r w:rsidR="00E43D76" w:rsidRPr="008C1969">
        <w:rPr>
          <w:rFonts w:eastAsia="Times New Roman" w:cstheme="minorHAnsi"/>
          <w:b/>
          <w:sz w:val="24"/>
          <w:szCs w:val="24"/>
        </w:rPr>
        <w:t xml:space="preserve"> 1020, Rev. 1 Handbook:</w:t>
      </w:r>
    </w:p>
    <w:p w14:paraId="253450D9" w14:textId="77777777" w:rsidR="00E43D76" w:rsidRPr="008C1969" w:rsidRDefault="00E43D76" w:rsidP="00E43D76">
      <w:pPr>
        <w:spacing w:after="0" w:line="240" w:lineRule="auto"/>
        <w:rPr>
          <w:rFonts w:eastAsia="Times New Roman" w:cstheme="minorHAnsi"/>
          <w:bCs/>
          <w:sz w:val="24"/>
          <w:szCs w:val="24"/>
        </w:rPr>
      </w:pPr>
      <w:r w:rsidRPr="008C1969">
        <w:rPr>
          <w:sz w:val="24"/>
          <w:szCs w:val="24"/>
        </w:rPr>
        <w:t>Note: Follow-up services are delivered when the participant still needs services to ensure continued success. However, a new program enrollment and participation period will preclude the delivery of follow-up services from a prior enrollment. Follow-up services delivered within consecutive 90 days of the last participation-level service can be used to establish that participants do not need to be reengaged with qualifying services (as listed in the Services Catalog) prior to exit.</w:t>
      </w:r>
    </w:p>
    <w:p w14:paraId="7BDA1F9B" w14:textId="79FB65D5" w:rsidR="00E43D76" w:rsidRPr="008C1969" w:rsidRDefault="00E43D76" w:rsidP="00AF534C">
      <w:pPr>
        <w:spacing w:after="0" w:line="240" w:lineRule="auto"/>
        <w:rPr>
          <w:rFonts w:eastAsia="Times New Roman" w:cstheme="minorHAnsi"/>
          <w:b/>
          <w:sz w:val="24"/>
          <w:szCs w:val="24"/>
        </w:rPr>
      </w:pPr>
    </w:p>
    <w:p w14:paraId="0845CA47" w14:textId="77777777" w:rsidR="00743E02" w:rsidRPr="008C1969" w:rsidRDefault="00AF534C" w:rsidP="00743E02">
      <w:pPr>
        <w:spacing w:after="0" w:line="240" w:lineRule="auto"/>
        <w:ind w:hanging="51"/>
        <w:rPr>
          <w:rFonts w:cstheme="minorHAnsi"/>
          <w:b/>
          <w:color w:val="2E74B5" w:themeColor="accent5" w:themeShade="BF"/>
          <w:sz w:val="24"/>
          <w:szCs w:val="24"/>
        </w:rPr>
      </w:pPr>
      <w:r w:rsidRPr="008C1969">
        <w:rPr>
          <w:rFonts w:cstheme="minorHAnsi"/>
          <w:b/>
          <w:color w:val="2E74B5" w:themeColor="accent5" w:themeShade="BF"/>
          <w:sz w:val="24"/>
          <w:szCs w:val="24"/>
        </w:rPr>
        <w:t>A</w:t>
      </w:r>
      <w:r w:rsidR="00743E02" w:rsidRPr="008C1969">
        <w:rPr>
          <w:rFonts w:cstheme="minorHAnsi"/>
          <w:b/>
          <w:color w:val="2E74B5" w:themeColor="accent5" w:themeShade="BF"/>
          <w:sz w:val="24"/>
          <w:szCs w:val="24"/>
        </w:rPr>
        <w:t>llowable Services</w:t>
      </w:r>
    </w:p>
    <w:p w14:paraId="127B3E1C" w14:textId="4D852769" w:rsidR="00AF534C" w:rsidRPr="008C1969" w:rsidRDefault="00AF534C" w:rsidP="00743E02">
      <w:pPr>
        <w:spacing w:after="0" w:line="240" w:lineRule="auto"/>
        <w:ind w:hanging="51"/>
        <w:rPr>
          <w:rFonts w:eastAsia="Times New Roman" w:cstheme="minorHAnsi"/>
          <w:b/>
          <w:sz w:val="24"/>
          <w:szCs w:val="24"/>
        </w:rPr>
      </w:pPr>
      <w:r w:rsidRPr="008C1969">
        <w:rPr>
          <w:rFonts w:eastAsia="Times New Roman" w:cstheme="minorHAnsi"/>
          <w:b/>
          <w:sz w:val="24"/>
          <w:szCs w:val="24"/>
        </w:rPr>
        <w:t>20 CFR 681.580(b): Follow-up services for youth also may include the following program elements:</w:t>
      </w:r>
    </w:p>
    <w:p w14:paraId="1D0A702F" w14:textId="7D2DE39F" w:rsidR="00AF534C" w:rsidRPr="008C1969"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Supportive services;</w:t>
      </w:r>
    </w:p>
    <w:p w14:paraId="347E7927" w14:textId="6F411E1F" w:rsidR="00AF534C" w:rsidRPr="008C1969"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Adult mentoring;</w:t>
      </w:r>
    </w:p>
    <w:p w14:paraId="72FAA698" w14:textId="28BCC7F4" w:rsidR="00AF534C" w:rsidRPr="008C1969"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Financial literacy education;</w:t>
      </w:r>
    </w:p>
    <w:p w14:paraId="14D5FA1D" w14:textId="2D13F1CE" w:rsidR="00AF534C" w:rsidRPr="008C1969"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lastRenderedPageBreak/>
        <w:t>Services that provide labor market and employment information about in-demand industry sectors or occupations available in the local area, such as career awareness, career counseling, and career exploration services; and</w:t>
      </w:r>
    </w:p>
    <w:p w14:paraId="6FE8E128" w14:textId="379369BB" w:rsidR="00AF534C" w:rsidRPr="008C1969"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Activities that help youth prepare for and transition to postsecondary education and training.</w:t>
      </w:r>
    </w:p>
    <w:p w14:paraId="2D4C0872" w14:textId="77777777" w:rsidR="00016B06" w:rsidRPr="008C1969" w:rsidRDefault="00016B06" w:rsidP="00016B06">
      <w:pPr>
        <w:autoSpaceDE w:val="0"/>
        <w:autoSpaceDN w:val="0"/>
        <w:adjustRightInd w:val="0"/>
        <w:spacing w:after="0" w:line="240" w:lineRule="auto"/>
        <w:rPr>
          <w:rFonts w:eastAsia="Arial" w:cstheme="minorHAnsi"/>
          <w:sz w:val="24"/>
          <w:szCs w:val="24"/>
        </w:rPr>
      </w:pPr>
    </w:p>
    <w:p w14:paraId="5412A554" w14:textId="77777777" w:rsidR="00AF534C" w:rsidRPr="008C1969" w:rsidRDefault="00AF534C" w:rsidP="00016B06">
      <w:pPr>
        <w:spacing w:after="0" w:line="240" w:lineRule="auto"/>
        <w:contextualSpacing/>
        <w:rPr>
          <w:rFonts w:eastAsia="Times New Roman" w:cstheme="minorHAnsi"/>
          <w:sz w:val="24"/>
          <w:szCs w:val="24"/>
        </w:rPr>
      </w:pPr>
      <w:r w:rsidRPr="008C1969">
        <w:rPr>
          <w:rFonts w:eastAsia="Arial" w:cstheme="minorHAnsi"/>
          <w:b/>
          <w:bCs/>
          <w:sz w:val="24"/>
          <w:szCs w:val="24"/>
        </w:rPr>
        <w:t xml:space="preserve">Evan Rosenberg, Division of Youth Services, DOL ETA, “WIOA Youth Eligibility Live Q&amp;A Session” on WorkforceGPS October 24, 2017: </w:t>
      </w:r>
      <w:r w:rsidRPr="008C1969">
        <w:rPr>
          <w:rFonts w:eastAsia="Arial" w:cstheme="minorHAnsi"/>
          <w:bCs/>
          <w:sz w:val="24"/>
          <w:szCs w:val="24"/>
        </w:rPr>
        <w:t>States and LWDBs can restrict certain types of supportive services during follow-up.</w:t>
      </w:r>
    </w:p>
    <w:p w14:paraId="6A5D73A3" w14:textId="77777777" w:rsidR="00AF534C" w:rsidRPr="008C1969" w:rsidRDefault="00AF534C" w:rsidP="00AF534C">
      <w:pPr>
        <w:spacing w:after="0" w:line="240" w:lineRule="auto"/>
        <w:rPr>
          <w:rFonts w:eastAsia="Times New Roman" w:cstheme="minorHAnsi"/>
          <w:b/>
          <w:sz w:val="24"/>
          <w:szCs w:val="24"/>
        </w:rPr>
      </w:pPr>
    </w:p>
    <w:p w14:paraId="1E2A122D" w14:textId="2DF72727" w:rsidR="00AF534C" w:rsidRPr="008C1969" w:rsidRDefault="00AF534C" w:rsidP="006765A6">
      <w:pPr>
        <w:spacing w:after="0" w:line="240" w:lineRule="auto"/>
        <w:ind w:hanging="51"/>
        <w:rPr>
          <w:rFonts w:cstheme="minorHAnsi"/>
          <w:b/>
          <w:color w:val="2E74B5" w:themeColor="accent5" w:themeShade="BF"/>
          <w:sz w:val="24"/>
          <w:szCs w:val="24"/>
        </w:rPr>
      </w:pPr>
      <w:r w:rsidRPr="008C1969">
        <w:rPr>
          <w:rFonts w:cstheme="minorHAnsi"/>
          <w:b/>
          <w:color w:val="2E74B5" w:themeColor="accent5" w:themeShade="BF"/>
          <w:sz w:val="24"/>
          <w:szCs w:val="24"/>
        </w:rPr>
        <w:t>R</w:t>
      </w:r>
      <w:r w:rsidR="00743E02" w:rsidRPr="008C1969">
        <w:rPr>
          <w:rFonts w:cstheme="minorHAnsi"/>
          <w:b/>
          <w:color w:val="2E74B5" w:themeColor="accent5" w:themeShade="BF"/>
          <w:sz w:val="24"/>
          <w:szCs w:val="24"/>
        </w:rPr>
        <w:t>equirements</w:t>
      </w:r>
    </w:p>
    <w:p w14:paraId="3015101C" w14:textId="066F07C1" w:rsidR="00AF534C" w:rsidRPr="008C1969" w:rsidRDefault="00AF534C" w:rsidP="00016B06">
      <w:pPr>
        <w:spacing w:after="0" w:line="240" w:lineRule="auto"/>
        <w:rPr>
          <w:rFonts w:eastAsia="Times New Roman" w:cstheme="minorHAnsi"/>
          <w:bCs/>
          <w:sz w:val="24"/>
          <w:szCs w:val="24"/>
          <w:u w:val="single"/>
        </w:rPr>
      </w:pPr>
      <w:r w:rsidRPr="008C1969">
        <w:rPr>
          <w:rFonts w:eastAsia="Times New Roman" w:cstheme="minorHAnsi"/>
          <w:b/>
          <w:sz w:val="24"/>
          <w:szCs w:val="24"/>
        </w:rPr>
        <w:t xml:space="preserve">20 CFR 681.580(c) &amp; TEGL </w:t>
      </w:r>
      <w:r w:rsidR="00CA5C0B" w:rsidRPr="008C1969">
        <w:rPr>
          <w:rFonts w:eastAsia="Times New Roman" w:cstheme="minorHAnsi"/>
          <w:b/>
          <w:sz w:val="24"/>
          <w:szCs w:val="24"/>
        </w:rPr>
        <w:t>21-16 Chg. 1</w:t>
      </w:r>
      <w:r w:rsidRPr="008C1969">
        <w:rPr>
          <w:rFonts w:eastAsia="Times New Roman" w:cstheme="minorHAnsi"/>
          <w:b/>
          <w:sz w:val="24"/>
          <w:szCs w:val="24"/>
        </w:rPr>
        <w:t>:</w:t>
      </w:r>
      <w:r w:rsidR="00016B06" w:rsidRPr="008C1969">
        <w:rPr>
          <w:rFonts w:eastAsia="Times New Roman" w:cstheme="minorHAnsi"/>
          <w:b/>
          <w:sz w:val="24"/>
          <w:szCs w:val="24"/>
        </w:rPr>
        <w:t xml:space="preserve"> </w:t>
      </w:r>
      <w:r w:rsidRPr="008C1969">
        <w:rPr>
          <w:rFonts w:eastAsia="Times New Roman" w:cstheme="minorHAnsi"/>
          <w:sz w:val="24"/>
          <w:szCs w:val="24"/>
        </w:rPr>
        <w:t xml:space="preserve">All youth participants must be offered an opportunity to receive </w:t>
      </w:r>
      <w:r w:rsidRPr="008C1969">
        <w:rPr>
          <w:rFonts w:eastAsia="Times New Roman" w:cstheme="minorHAnsi"/>
          <w:bCs/>
          <w:sz w:val="24"/>
          <w:szCs w:val="24"/>
          <w:u w:val="single"/>
        </w:rPr>
        <w:t>follow-up services that align with their individual service strategies</w:t>
      </w:r>
      <w:r w:rsidRPr="008C1969">
        <w:rPr>
          <w:rFonts w:eastAsia="Times New Roman" w:cstheme="minorHAnsi"/>
          <w:bCs/>
          <w:sz w:val="24"/>
          <w:szCs w:val="24"/>
        </w:rPr>
        <w:t xml:space="preserve">. </w:t>
      </w:r>
      <w:r w:rsidRPr="008C1969">
        <w:rPr>
          <w:rFonts w:eastAsia="Times New Roman" w:cstheme="minorHAnsi"/>
          <w:bCs/>
          <w:sz w:val="24"/>
          <w:szCs w:val="24"/>
          <w:u w:val="single"/>
        </w:rPr>
        <w:t xml:space="preserve">Follow-up services must be provided to all participants for a minimum of 12 months </w:t>
      </w:r>
      <w:r w:rsidRPr="008C1969">
        <w:rPr>
          <w:rFonts w:eastAsia="Times New Roman" w:cstheme="minorHAnsi"/>
          <w:bCs/>
          <w:i/>
          <w:sz w:val="24"/>
          <w:szCs w:val="24"/>
          <w:u w:val="single"/>
        </w:rPr>
        <w:t>unless the participant declines to receive follow-up services or the participant cannot be located or contacted</w:t>
      </w:r>
      <w:r w:rsidRPr="008C1969">
        <w:rPr>
          <w:rFonts w:eastAsia="Times New Roman" w:cstheme="minorHAnsi"/>
          <w:b/>
          <w:i/>
          <w:sz w:val="24"/>
          <w:szCs w:val="24"/>
          <w:u w:val="single"/>
        </w:rPr>
        <w:t>.</w:t>
      </w:r>
      <w:r w:rsidRPr="008C1969">
        <w:rPr>
          <w:rFonts w:eastAsia="Times New Roman" w:cstheme="minorHAnsi"/>
          <w:sz w:val="24"/>
          <w:szCs w:val="24"/>
        </w:rPr>
        <w:t xml:space="preserve"> Follow-up services may be provided beyond 12 months at the State or Local WDB’s discretion. The types of services </w:t>
      </w:r>
      <w:r w:rsidR="00016B06" w:rsidRPr="008C1969">
        <w:rPr>
          <w:rFonts w:eastAsia="Times New Roman" w:cstheme="minorHAnsi"/>
          <w:sz w:val="24"/>
          <w:szCs w:val="24"/>
        </w:rPr>
        <w:t>provided,</w:t>
      </w:r>
      <w:r w:rsidRPr="008C1969">
        <w:rPr>
          <w:rFonts w:eastAsia="Times New Roman" w:cstheme="minorHAnsi"/>
          <w:sz w:val="24"/>
          <w:szCs w:val="24"/>
        </w:rPr>
        <w:t xml:space="preserve"> and the duration of services must be determined based on the needs of the individual and therefore, the type and intensity of follow-up services may differ for each participant. </w:t>
      </w:r>
      <w:r w:rsidRPr="008C1969">
        <w:rPr>
          <w:rFonts w:eastAsia="Times New Roman" w:cstheme="minorHAnsi"/>
          <w:bCs/>
          <w:sz w:val="24"/>
          <w:szCs w:val="24"/>
          <w:u w:val="single"/>
        </w:rPr>
        <w:t>Follow-up services must include more than only a contact attempted or made for securing documentation in order to report a performance outcome.</w:t>
      </w:r>
    </w:p>
    <w:p w14:paraId="79A34C88" w14:textId="77777777" w:rsidR="00016B06" w:rsidRPr="008C1969" w:rsidRDefault="00016B06" w:rsidP="00016B06">
      <w:pPr>
        <w:spacing w:after="0" w:line="240" w:lineRule="auto"/>
        <w:rPr>
          <w:rFonts w:eastAsia="Times New Roman" w:cstheme="minorHAnsi"/>
          <w:b/>
          <w:sz w:val="24"/>
          <w:szCs w:val="24"/>
          <w:u w:val="single"/>
        </w:rPr>
      </w:pPr>
    </w:p>
    <w:p w14:paraId="0009EF07" w14:textId="6408C1FA" w:rsidR="00AF534C" w:rsidRPr="008C1969" w:rsidRDefault="00AF534C" w:rsidP="00016B06">
      <w:pPr>
        <w:spacing w:after="0" w:line="240" w:lineRule="auto"/>
        <w:rPr>
          <w:rFonts w:eastAsia="Times New Roman" w:cstheme="minorHAnsi"/>
          <w:bCs/>
          <w:sz w:val="24"/>
          <w:szCs w:val="24"/>
          <w:u w:val="single"/>
        </w:rPr>
      </w:pPr>
      <w:r w:rsidRPr="008C1969">
        <w:rPr>
          <w:rFonts w:eastAsia="Times New Roman" w:cstheme="minorHAnsi"/>
          <w:b/>
          <w:sz w:val="24"/>
          <w:szCs w:val="24"/>
        </w:rPr>
        <w:t xml:space="preserve">TEGL </w:t>
      </w:r>
      <w:r w:rsidR="00CA5C0B" w:rsidRPr="008C1969">
        <w:rPr>
          <w:rFonts w:eastAsia="Times New Roman" w:cstheme="minorHAnsi"/>
          <w:b/>
          <w:sz w:val="24"/>
          <w:szCs w:val="24"/>
        </w:rPr>
        <w:t>21-16 Chg. 1</w:t>
      </w:r>
      <w:r w:rsidRPr="008C1969">
        <w:rPr>
          <w:rFonts w:eastAsia="Times New Roman" w:cstheme="minorHAnsi"/>
          <w:sz w:val="24"/>
          <w:szCs w:val="24"/>
        </w:rPr>
        <w:t>:</w:t>
      </w:r>
      <w:r w:rsidR="00016B06" w:rsidRPr="008C1969">
        <w:rPr>
          <w:rFonts w:eastAsia="Times New Roman" w:cstheme="minorHAnsi"/>
          <w:sz w:val="24"/>
          <w:szCs w:val="24"/>
        </w:rPr>
        <w:t xml:space="preserve"> </w:t>
      </w:r>
      <w:r w:rsidRPr="008C1969">
        <w:rPr>
          <w:rFonts w:eastAsia="Times New Roman" w:cstheme="minorHAnsi"/>
          <w:sz w:val="24"/>
          <w:szCs w:val="24"/>
        </w:rPr>
        <w:t>At the time of enrollment, youth must be informed that follow-up services will be provided for 12 months following exit</w:t>
      </w:r>
      <w:r w:rsidR="00016B06" w:rsidRPr="008C1969">
        <w:rPr>
          <w:rFonts w:eastAsia="Times New Roman" w:cstheme="minorHAnsi"/>
          <w:sz w:val="24"/>
          <w:szCs w:val="24"/>
        </w:rPr>
        <w:t xml:space="preserve">. </w:t>
      </w:r>
      <w:r w:rsidRPr="008C1969">
        <w:rPr>
          <w:rFonts w:eastAsia="Times New Roman" w:cstheme="minorHAnsi"/>
          <w:sz w:val="24"/>
          <w:szCs w:val="24"/>
        </w:rPr>
        <w:t xml:space="preserve">If at any point in time during the program or during the 12 months following exit the youth requests to opt out of follow-up services, they may do so. In this case, the request to opt out or discontinue follow-up services made by the youth </w:t>
      </w:r>
      <w:r w:rsidRPr="008C1969">
        <w:rPr>
          <w:rFonts w:eastAsia="Times New Roman" w:cstheme="minorHAnsi"/>
          <w:bCs/>
          <w:sz w:val="24"/>
          <w:szCs w:val="24"/>
          <w:u w:val="single"/>
        </w:rPr>
        <w:t>must be documented in the case file.</w:t>
      </w:r>
    </w:p>
    <w:p w14:paraId="6D5C3F4E" w14:textId="77777777" w:rsidR="00AF534C" w:rsidRPr="008C1969" w:rsidRDefault="00AF534C" w:rsidP="00AF534C">
      <w:pPr>
        <w:pStyle w:val="ListParagraph"/>
        <w:spacing w:after="0" w:line="240" w:lineRule="auto"/>
        <w:ind w:left="342"/>
        <w:rPr>
          <w:rFonts w:eastAsia="Times New Roman" w:cstheme="minorHAnsi"/>
          <w:sz w:val="24"/>
          <w:szCs w:val="24"/>
        </w:rPr>
      </w:pPr>
    </w:p>
    <w:p w14:paraId="13D9C186" w14:textId="50D9B92A" w:rsidR="00AF534C" w:rsidRPr="008C1969" w:rsidRDefault="00AF534C" w:rsidP="006765A6">
      <w:pPr>
        <w:spacing w:after="0" w:line="240" w:lineRule="auto"/>
        <w:ind w:hanging="51"/>
        <w:rPr>
          <w:rFonts w:cstheme="minorHAnsi"/>
          <w:b/>
          <w:color w:val="2E74B5" w:themeColor="accent5" w:themeShade="BF"/>
          <w:sz w:val="24"/>
          <w:szCs w:val="24"/>
        </w:rPr>
      </w:pPr>
      <w:r w:rsidRPr="008C1969">
        <w:rPr>
          <w:rFonts w:cstheme="minorHAnsi"/>
          <w:b/>
          <w:color w:val="2E74B5" w:themeColor="accent5" w:themeShade="BF"/>
          <w:sz w:val="24"/>
          <w:szCs w:val="24"/>
        </w:rPr>
        <w:t>R</w:t>
      </w:r>
      <w:r w:rsidR="00743E02" w:rsidRPr="008C1969">
        <w:rPr>
          <w:rFonts w:cstheme="minorHAnsi"/>
          <w:b/>
          <w:color w:val="2E74B5" w:themeColor="accent5" w:themeShade="BF"/>
          <w:sz w:val="24"/>
          <w:szCs w:val="24"/>
        </w:rPr>
        <w:t>eporting</w:t>
      </w:r>
      <w:r w:rsidRPr="008C1969">
        <w:rPr>
          <w:rFonts w:cstheme="minorHAnsi"/>
          <w:b/>
          <w:color w:val="2E74B5" w:themeColor="accent5" w:themeShade="BF"/>
          <w:sz w:val="24"/>
          <w:szCs w:val="24"/>
        </w:rPr>
        <w:t>/</w:t>
      </w:r>
      <w:r w:rsidR="0092302B" w:rsidRPr="008C1969">
        <w:rPr>
          <w:rFonts w:cstheme="minorHAnsi"/>
          <w:b/>
          <w:color w:val="2E74B5" w:themeColor="accent5" w:themeShade="BF"/>
          <w:sz w:val="24"/>
          <w:szCs w:val="24"/>
        </w:rPr>
        <w:t xml:space="preserve"> Management Information System (MIS) </w:t>
      </w:r>
      <w:r w:rsidR="00743E02" w:rsidRPr="008C1969">
        <w:rPr>
          <w:rFonts w:cstheme="minorHAnsi"/>
          <w:b/>
          <w:color w:val="2E74B5" w:themeColor="accent5" w:themeShade="BF"/>
          <w:sz w:val="24"/>
          <w:szCs w:val="24"/>
        </w:rPr>
        <w:t>D</w:t>
      </w:r>
      <w:r w:rsidRPr="008C1969">
        <w:rPr>
          <w:rFonts w:cstheme="minorHAnsi"/>
          <w:b/>
          <w:color w:val="2E74B5" w:themeColor="accent5" w:themeShade="BF"/>
          <w:sz w:val="24"/>
          <w:szCs w:val="24"/>
        </w:rPr>
        <w:t xml:space="preserve">ata </w:t>
      </w:r>
      <w:r w:rsidR="00743E02" w:rsidRPr="008C1969">
        <w:rPr>
          <w:rFonts w:cstheme="minorHAnsi"/>
          <w:b/>
          <w:color w:val="2E74B5" w:themeColor="accent5" w:themeShade="BF"/>
          <w:sz w:val="24"/>
          <w:szCs w:val="24"/>
        </w:rPr>
        <w:t>E</w:t>
      </w:r>
      <w:r w:rsidRPr="008C1969">
        <w:rPr>
          <w:rFonts w:cstheme="minorHAnsi"/>
          <w:b/>
          <w:color w:val="2E74B5" w:themeColor="accent5" w:themeShade="BF"/>
          <w:sz w:val="24"/>
          <w:szCs w:val="24"/>
        </w:rPr>
        <w:t xml:space="preserve">ntry </w:t>
      </w:r>
      <w:r w:rsidR="00743E02" w:rsidRPr="008C1969">
        <w:rPr>
          <w:rFonts w:cstheme="minorHAnsi"/>
          <w:b/>
          <w:color w:val="2E74B5" w:themeColor="accent5" w:themeShade="BF"/>
          <w:sz w:val="24"/>
          <w:szCs w:val="24"/>
        </w:rPr>
        <w:t>R</w:t>
      </w:r>
      <w:r w:rsidRPr="008C1969">
        <w:rPr>
          <w:rFonts w:cstheme="minorHAnsi"/>
          <w:b/>
          <w:color w:val="2E74B5" w:themeColor="accent5" w:themeShade="BF"/>
          <w:sz w:val="24"/>
          <w:szCs w:val="24"/>
        </w:rPr>
        <w:t>equirements</w:t>
      </w:r>
    </w:p>
    <w:p w14:paraId="714D4A8D" w14:textId="3A16AB57" w:rsidR="00AF534C" w:rsidRPr="008C1969" w:rsidRDefault="00AF534C" w:rsidP="00B67F40">
      <w:pPr>
        <w:spacing w:after="0" w:line="240" w:lineRule="auto"/>
        <w:rPr>
          <w:rFonts w:eastAsia="Times New Roman" w:cstheme="minorHAnsi"/>
          <w:sz w:val="24"/>
          <w:szCs w:val="24"/>
        </w:rPr>
      </w:pPr>
      <w:r w:rsidRPr="008C1969">
        <w:rPr>
          <w:rFonts w:eastAsia="Times New Roman" w:cstheme="minorHAnsi"/>
          <w:b/>
          <w:sz w:val="24"/>
          <w:szCs w:val="24"/>
        </w:rPr>
        <w:t>TEGL 10-16, Chg</w:t>
      </w:r>
      <w:r w:rsidR="00D541CD" w:rsidRPr="008C1969">
        <w:rPr>
          <w:rFonts w:eastAsia="Times New Roman" w:cstheme="minorHAnsi"/>
          <w:b/>
          <w:sz w:val="24"/>
          <w:szCs w:val="24"/>
        </w:rPr>
        <w:t>.</w:t>
      </w:r>
      <w:r w:rsidRPr="008C1969">
        <w:rPr>
          <w:rFonts w:eastAsia="Times New Roman" w:cstheme="minorHAnsi"/>
          <w:b/>
          <w:sz w:val="24"/>
          <w:szCs w:val="24"/>
        </w:rPr>
        <w:t xml:space="preserve"> 1 and </w:t>
      </w:r>
      <w:r w:rsidR="00CA5C0B" w:rsidRPr="008C1969">
        <w:rPr>
          <w:rFonts w:eastAsia="Times New Roman" w:cstheme="minorHAnsi"/>
          <w:b/>
          <w:sz w:val="24"/>
          <w:szCs w:val="24"/>
        </w:rPr>
        <w:t>21-16 Chg. 1</w:t>
      </w:r>
      <w:r w:rsidRPr="008C1969">
        <w:rPr>
          <w:rFonts w:eastAsia="Times New Roman" w:cstheme="minorHAnsi"/>
          <w:b/>
          <w:sz w:val="24"/>
          <w:szCs w:val="24"/>
        </w:rPr>
        <w:t>:</w:t>
      </w:r>
      <w:r w:rsidRPr="008C1969">
        <w:rPr>
          <w:rFonts w:eastAsia="Times New Roman" w:cstheme="minorHAnsi"/>
          <w:sz w:val="24"/>
          <w:szCs w:val="24"/>
        </w:rPr>
        <w:t xml:space="preserve"> </w:t>
      </w:r>
      <w:r w:rsidRPr="008C1969">
        <w:rPr>
          <w:rFonts w:eastAsia="Times New Roman" w:cstheme="minorHAnsi"/>
          <w:b/>
          <w:sz w:val="24"/>
          <w:szCs w:val="24"/>
        </w:rPr>
        <w:t xml:space="preserve">Provision of follow-up services does not extend the date of exit. </w:t>
      </w:r>
      <w:r w:rsidRPr="008C1969">
        <w:rPr>
          <w:rFonts w:eastAsia="Times New Roman" w:cstheme="minorHAnsi"/>
          <w:sz w:val="24"/>
          <w:szCs w:val="24"/>
        </w:rPr>
        <w:t>The 12-month follow-up requirement is completed upon one year from the date of exit.</w:t>
      </w:r>
    </w:p>
    <w:p w14:paraId="63862E7A" w14:textId="77777777" w:rsidR="00B67F40" w:rsidRPr="008C1969" w:rsidRDefault="00B67F40" w:rsidP="00B67F40">
      <w:pPr>
        <w:spacing w:after="0" w:line="240" w:lineRule="auto"/>
        <w:rPr>
          <w:rFonts w:eastAsia="Times New Roman" w:cstheme="minorHAnsi"/>
          <w:sz w:val="24"/>
          <w:szCs w:val="24"/>
        </w:rPr>
      </w:pPr>
    </w:p>
    <w:p w14:paraId="3E1433E3" w14:textId="7A4EB901" w:rsidR="00AF534C" w:rsidRPr="008C1969" w:rsidRDefault="00AF534C" w:rsidP="00B67F40">
      <w:pPr>
        <w:spacing w:after="0" w:line="240" w:lineRule="auto"/>
        <w:rPr>
          <w:rFonts w:eastAsia="Times New Roman" w:cstheme="minorHAnsi"/>
          <w:sz w:val="24"/>
          <w:szCs w:val="24"/>
          <w:u w:val="single"/>
        </w:rPr>
      </w:pPr>
      <w:r w:rsidRPr="008C1969">
        <w:rPr>
          <w:rFonts w:eastAsia="Times New Roman" w:cstheme="minorHAnsi"/>
          <w:b/>
          <w:sz w:val="24"/>
          <w:szCs w:val="24"/>
        </w:rPr>
        <w:t xml:space="preserve">TEGL </w:t>
      </w:r>
      <w:r w:rsidR="00CA5C0B" w:rsidRPr="008C1969">
        <w:rPr>
          <w:rFonts w:eastAsia="Times New Roman" w:cstheme="minorHAnsi"/>
          <w:b/>
          <w:sz w:val="24"/>
          <w:szCs w:val="24"/>
        </w:rPr>
        <w:t>21-16 Chg. 1</w:t>
      </w:r>
      <w:r w:rsidRPr="008C1969">
        <w:rPr>
          <w:rFonts w:eastAsia="Times New Roman" w:cstheme="minorHAnsi"/>
          <w:sz w:val="24"/>
          <w:szCs w:val="24"/>
        </w:rPr>
        <w:t>:</w:t>
      </w:r>
      <w:r w:rsidR="00B67F40" w:rsidRPr="008C1969">
        <w:rPr>
          <w:rFonts w:eastAsia="Times New Roman" w:cstheme="minorHAnsi"/>
          <w:sz w:val="24"/>
          <w:szCs w:val="24"/>
        </w:rPr>
        <w:t xml:space="preserve"> </w:t>
      </w:r>
      <w:r w:rsidRPr="008C1969">
        <w:rPr>
          <w:rFonts w:eastAsia="Times New Roman" w:cstheme="minorHAnsi"/>
          <w:sz w:val="24"/>
          <w:szCs w:val="24"/>
        </w:rPr>
        <w:t xml:space="preserve">Follow-up services </w:t>
      </w:r>
      <w:r w:rsidRPr="008C1969">
        <w:rPr>
          <w:rFonts w:eastAsia="Times New Roman" w:cstheme="minorHAnsi"/>
          <w:b/>
          <w:sz w:val="24"/>
          <w:szCs w:val="24"/>
          <w:u w:val="single"/>
        </w:rPr>
        <w:t>should be documented in the case file</w:t>
      </w:r>
      <w:r w:rsidRPr="008C1969">
        <w:rPr>
          <w:rFonts w:eastAsia="Times New Roman" w:cstheme="minorHAnsi"/>
          <w:sz w:val="24"/>
          <w:szCs w:val="24"/>
          <w:u w:val="single"/>
        </w:rPr>
        <w:t xml:space="preserve"> that they were provided as follow-up services post exit.</w:t>
      </w:r>
    </w:p>
    <w:p w14:paraId="750EF1B8" w14:textId="77777777" w:rsidR="00180AA9" w:rsidRPr="008C1969" w:rsidRDefault="00180AA9" w:rsidP="00B67F40">
      <w:pPr>
        <w:spacing w:after="0" w:line="240" w:lineRule="auto"/>
        <w:rPr>
          <w:rFonts w:eastAsia="Times New Roman" w:cstheme="minorHAnsi"/>
          <w:sz w:val="24"/>
          <w:szCs w:val="24"/>
          <w:u w:val="single"/>
        </w:rPr>
      </w:pPr>
    </w:p>
    <w:p w14:paraId="5CD9FB20" w14:textId="517977CE" w:rsidR="00AF534C" w:rsidRPr="008C1969" w:rsidRDefault="00EA093F" w:rsidP="00180AA9">
      <w:pPr>
        <w:spacing w:after="0" w:line="240" w:lineRule="auto"/>
        <w:rPr>
          <w:rFonts w:eastAsia="Times New Roman" w:cstheme="minorHAnsi"/>
          <w:b/>
          <w:sz w:val="24"/>
          <w:szCs w:val="24"/>
          <w:u w:val="single"/>
        </w:rPr>
      </w:pPr>
      <w:r w:rsidRPr="008C1969">
        <w:rPr>
          <w:rFonts w:cstheme="minorHAnsi"/>
          <w:b/>
          <w:bCs/>
          <w:iCs/>
          <w:sz w:val="24"/>
          <w:szCs w:val="24"/>
        </w:rPr>
        <w:t>ESD Policy</w:t>
      </w:r>
      <w:r w:rsidR="00C6219A" w:rsidRPr="008C1969">
        <w:rPr>
          <w:rFonts w:cstheme="minorHAnsi"/>
          <w:b/>
          <w:bCs/>
          <w:iCs/>
          <w:sz w:val="24"/>
          <w:szCs w:val="24"/>
        </w:rPr>
        <w:t xml:space="preserve"> 1019, Rev. 5</w:t>
      </w:r>
      <w:r w:rsidR="00AF534C" w:rsidRPr="008C1969">
        <w:rPr>
          <w:rFonts w:eastAsia="Times New Roman" w:cstheme="minorHAnsi"/>
          <w:b/>
          <w:sz w:val="24"/>
          <w:szCs w:val="24"/>
        </w:rPr>
        <w:t>:</w:t>
      </w:r>
      <w:r w:rsidR="00180AA9" w:rsidRPr="008C1969">
        <w:rPr>
          <w:rFonts w:eastAsia="Times New Roman" w:cstheme="minorHAnsi"/>
          <w:b/>
          <w:sz w:val="24"/>
          <w:szCs w:val="24"/>
        </w:rPr>
        <w:t xml:space="preserve"> </w:t>
      </w:r>
      <w:r w:rsidR="00AF534C" w:rsidRPr="008C1969">
        <w:rPr>
          <w:rFonts w:eastAsia="Times New Roman" w:cstheme="minorHAnsi"/>
          <w:sz w:val="24"/>
          <w:szCs w:val="24"/>
        </w:rPr>
        <w:t xml:space="preserve">None of the five follow-up activities listed in 20 CFR 681.580(b) extend participation when delivered </w:t>
      </w:r>
      <w:r w:rsidR="00AF534C" w:rsidRPr="008C1969">
        <w:rPr>
          <w:rFonts w:eastAsia="Times New Roman" w:cstheme="minorHAnsi"/>
          <w:b/>
          <w:sz w:val="24"/>
          <w:szCs w:val="24"/>
        </w:rPr>
        <w:t>as part of post-exit follow-up services</w:t>
      </w:r>
      <w:r w:rsidR="00AF534C" w:rsidRPr="008C1969">
        <w:rPr>
          <w:rFonts w:eastAsia="Times New Roman" w:cstheme="minorHAnsi"/>
          <w:sz w:val="24"/>
          <w:szCs w:val="24"/>
        </w:rPr>
        <w:t>;</w:t>
      </w:r>
      <w:r w:rsidR="00180AA9" w:rsidRPr="008C1969">
        <w:rPr>
          <w:rFonts w:eastAsia="Times New Roman" w:cstheme="minorHAnsi"/>
          <w:sz w:val="24"/>
          <w:szCs w:val="24"/>
        </w:rPr>
        <w:t xml:space="preserve"> </w:t>
      </w:r>
      <w:r w:rsidR="00AF534C" w:rsidRPr="008C1969">
        <w:rPr>
          <w:rFonts w:eastAsia="Times New Roman" w:cstheme="minorHAnsi"/>
          <w:sz w:val="24"/>
          <w:szCs w:val="24"/>
        </w:rPr>
        <w:t xml:space="preserve">Whereas all of the five activities listed in 20 CFR 681.580(b) do trigger and extend participation </w:t>
      </w:r>
      <w:r w:rsidR="00AF534C" w:rsidRPr="008C1969">
        <w:rPr>
          <w:rFonts w:eastAsia="Times New Roman" w:cstheme="minorHAnsi"/>
          <w:b/>
          <w:sz w:val="24"/>
          <w:szCs w:val="24"/>
        </w:rPr>
        <w:t>when delivered as program elements during participation</w:t>
      </w:r>
      <w:r w:rsidR="00AF534C" w:rsidRPr="008C1969">
        <w:rPr>
          <w:rFonts w:eastAsia="Times New Roman" w:cstheme="minorHAnsi"/>
          <w:sz w:val="24"/>
          <w:szCs w:val="24"/>
        </w:rPr>
        <w:t>.</w:t>
      </w:r>
    </w:p>
    <w:p w14:paraId="311427D3" w14:textId="77777777" w:rsidR="00180AA9" w:rsidRPr="008C1969" w:rsidRDefault="00180AA9" w:rsidP="00180AA9">
      <w:pPr>
        <w:spacing w:after="0" w:line="240" w:lineRule="auto"/>
        <w:rPr>
          <w:rFonts w:eastAsia="Times New Roman" w:cstheme="minorHAnsi"/>
          <w:b/>
          <w:sz w:val="24"/>
          <w:szCs w:val="24"/>
        </w:rPr>
      </w:pPr>
    </w:p>
    <w:p w14:paraId="28F670DA" w14:textId="1089F47F" w:rsidR="00AF534C" w:rsidRPr="008C1969" w:rsidRDefault="00AF534C" w:rsidP="00180AA9">
      <w:pPr>
        <w:spacing w:after="0" w:line="240" w:lineRule="auto"/>
        <w:rPr>
          <w:rFonts w:eastAsia="Times New Roman" w:cstheme="minorHAnsi"/>
          <w:b/>
          <w:sz w:val="24"/>
          <w:szCs w:val="24"/>
        </w:rPr>
      </w:pPr>
      <w:r w:rsidRPr="008C1969">
        <w:rPr>
          <w:rFonts w:eastAsia="Times New Roman" w:cstheme="minorHAnsi"/>
          <w:b/>
          <w:sz w:val="24"/>
          <w:szCs w:val="24"/>
        </w:rPr>
        <w:t xml:space="preserve">WIN 0077, </w:t>
      </w:r>
      <w:r w:rsidR="00EA093F" w:rsidRPr="008C1969">
        <w:rPr>
          <w:rFonts w:eastAsia="Times New Roman" w:cstheme="minorHAnsi"/>
          <w:b/>
          <w:sz w:val="24"/>
          <w:szCs w:val="24"/>
        </w:rPr>
        <w:t>Change 11</w:t>
      </w:r>
      <w:r w:rsidRPr="008C1969">
        <w:rPr>
          <w:rFonts w:eastAsia="Times New Roman" w:cstheme="minorHAnsi"/>
          <w:b/>
          <w:sz w:val="24"/>
          <w:szCs w:val="24"/>
        </w:rPr>
        <w:t>:</w:t>
      </w:r>
      <w:r w:rsidR="00180AA9" w:rsidRPr="008C1969">
        <w:rPr>
          <w:rFonts w:eastAsia="Times New Roman" w:cstheme="minorHAnsi"/>
          <w:b/>
          <w:sz w:val="24"/>
          <w:szCs w:val="24"/>
        </w:rPr>
        <w:t xml:space="preserve"> </w:t>
      </w:r>
      <w:r w:rsidRPr="008C1969">
        <w:rPr>
          <w:rFonts w:eastAsia="Times New Roman" w:cstheme="minorHAnsi"/>
          <w:sz w:val="24"/>
          <w:szCs w:val="24"/>
        </w:rPr>
        <w:t xml:space="preserve">Per TEGL </w:t>
      </w:r>
      <w:r w:rsidR="00CA5C0B" w:rsidRPr="008C1969">
        <w:rPr>
          <w:rFonts w:eastAsia="Times New Roman" w:cstheme="minorHAnsi"/>
          <w:sz w:val="24"/>
          <w:szCs w:val="24"/>
        </w:rPr>
        <w:t>21-16 Chg. 1</w:t>
      </w:r>
      <w:r w:rsidRPr="008C1969">
        <w:rPr>
          <w:rFonts w:eastAsia="Times New Roman" w:cstheme="minorHAnsi"/>
          <w:sz w:val="24"/>
          <w:szCs w:val="24"/>
        </w:rPr>
        <w:t>, case notes should be used to document services were provided as follow-up services post-exit.</w:t>
      </w:r>
    </w:p>
    <w:p w14:paraId="661BF098" w14:textId="090FE365" w:rsidR="00AF534C" w:rsidRPr="008C1969" w:rsidRDefault="0092302B" w:rsidP="006765A6">
      <w:pPr>
        <w:spacing w:after="0" w:line="240" w:lineRule="auto"/>
        <w:ind w:hanging="51"/>
        <w:rPr>
          <w:rFonts w:cstheme="minorHAnsi"/>
          <w:b/>
          <w:color w:val="2E74B5" w:themeColor="accent5" w:themeShade="BF"/>
          <w:sz w:val="24"/>
          <w:szCs w:val="24"/>
        </w:rPr>
      </w:pPr>
      <w:r w:rsidRPr="008C1969">
        <w:rPr>
          <w:rFonts w:cstheme="minorHAnsi"/>
          <w:b/>
          <w:color w:val="2E74B5" w:themeColor="accent5" w:themeShade="BF"/>
          <w:sz w:val="24"/>
          <w:szCs w:val="24"/>
        </w:rPr>
        <w:t xml:space="preserve">Management Information System (MIS) </w:t>
      </w:r>
      <w:r w:rsidR="00743E02" w:rsidRPr="008C1969">
        <w:rPr>
          <w:rFonts w:cstheme="minorHAnsi"/>
          <w:b/>
          <w:color w:val="2E74B5" w:themeColor="accent5" w:themeShade="BF"/>
          <w:sz w:val="24"/>
          <w:szCs w:val="24"/>
        </w:rPr>
        <w:t>D</w:t>
      </w:r>
      <w:r w:rsidR="00AF534C" w:rsidRPr="008C1969">
        <w:rPr>
          <w:rFonts w:cstheme="minorHAnsi"/>
          <w:b/>
          <w:color w:val="2E74B5" w:themeColor="accent5" w:themeShade="BF"/>
          <w:sz w:val="24"/>
          <w:szCs w:val="24"/>
        </w:rPr>
        <w:t xml:space="preserve">ata </w:t>
      </w:r>
      <w:r w:rsidR="00743E02" w:rsidRPr="008C1969">
        <w:rPr>
          <w:rFonts w:cstheme="minorHAnsi"/>
          <w:b/>
          <w:color w:val="2E74B5" w:themeColor="accent5" w:themeShade="BF"/>
          <w:sz w:val="24"/>
          <w:szCs w:val="24"/>
        </w:rPr>
        <w:t>E</w:t>
      </w:r>
      <w:r w:rsidR="00AF534C" w:rsidRPr="008C1969">
        <w:rPr>
          <w:rFonts w:cstheme="minorHAnsi"/>
          <w:b/>
          <w:color w:val="2E74B5" w:themeColor="accent5" w:themeShade="BF"/>
          <w:sz w:val="24"/>
          <w:szCs w:val="24"/>
        </w:rPr>
        <w:t xml:space="preserve">ntry </w:t>
      </w:r>
      <w:r w:rsidR="00743E02" w:rsidRPr="008C1969">
        <w:rPr>
          <w:rFonts w:cstheme="minorHAnsi"/>
          <w:b/>
          <w:color w:val="2E74B5" w:themeColor="accent5" w:themeShade="BF"/>
          <w:sz w:val="24"/>
          <w:szCs w:val="24"/>
        </w:rPr>
        <w:t>R</w:t>
      </w:r>
      <w:r w:rsidR="00AF534C" w:rsidRPr="008C1969">
        <w:rPr>
          <w:rFonts w:cstheme="minorHAnsi"/>
          <w:b/>
          <w:color w:val="2E74B5" w:themeColor="accent5" w:themeShade="BF"/>
          <w:sz w:val="24"/>
          <w:szCs w:val="24"/>
        </w:rPr>
        <w:t>equirements</w:t>
      </w:r>
    </w:p>
    <w:p w14:paraId="366BF0C3" w14:textId="7A71E863" w:rsidR="00AF534C" w:rsidRPr="008C1969" w:rsidRDefault="00AF534C" w:rsidP="00180AA9">
      <w:pPr>
        <w:spacing w:after="0" w:line="240" w:lineRule="auto"/>
        <w:rPr>
          <w:rFonts w:eastAsia="Times New Roman" w:cstheme="minorHAnsi"/>
          <w:bCs/>
          <w:i/>
          <w:iCs/>
          <w:sz w:val="24"/>
          <w:szCs w:val="24"/>
        </w:rPr>
      </w:pPr>
      <w:r w:rsidRPr="008C1969">
        <w:rPr>
          <w:rFonts w:eastAsia="Times New Roman" w:cstheme="minorHAnsi"/>
          <w:b/>
          <w:sz w:val="24"/>
          <w:szCs w:val="24"/>
        </w:rPr>
        <w:lastRenderedPageBreak/>
        <w:t>WIN 0082</w:t>
      </w:r>
      <w:r w:rsidR="00DF1F60" w:rsidRPr="008C1969">
        <w:rPr>
          <w:rFonts w:eastAsia="Times New Roman" w:cstheme="minorHAnsi"/>
          <w:b/>
          <w:sz w:val="24"/>
          <w:szCs w:val="24"/>
        </w:rPr>
        <w:t>, Change 1</w:t>
      </w:r>
      <w:r w:rsidRPr="008C1969">
        <w:rPr>
          <w:rFonts w:eastAsia="Times New Roman" w:cstheme="minorHAnsi"/>
          <w:b/>
          <w:sz w:val="24"/>
          <w:szCs w:val="24"/>
        </w:rPr>
        <w:t>: Effective 2-15-17,</w:t>
      </w:r>
      <w:r w:rsidRPr="008C1969">
        <w:rPr>
          <w:rFonts w:eastAsia="Times New Roman" w:cstheme="minorHAnsi"/>
          <w:sz w:val="24"/>
          <w:szCs w:val="24"/>
        </w:rPr>
        <w:t xml:space="preserve"> the minimal WIT data entry requirements are as follows:</w:t>
      </w:r>
      <w:r w:rsidR="00180AA9" w:rsidRPr="008C1969">
        <w:rPr>
          <w:rFonts w:eastAsia="Times New Roman" w:cstheme="minorHAnsi"/>
          <w:sz w:val="24"/>
          <w:szCs w:val="24"/>
        </w:rPr>
        <w:t xml:space="preserve"> </w:t>
      </w:r>
      <w:r w:rsidRPr="008C1969">
        <w:rPr>
          <w:rFonts w:eastAsia="Times New Roman" w:cstheme="minorHAnsi"/>
          <w:sz w:val="24"/>
          <w:szCs w:val="24"/>
        </w:rPr>
        <w:t>Services must be entered at the point in time they are delivered;</w:t>
      </w:r>
      <w:r w:rsidR="00180AA9" w:rsidRPr="008C1969">
        <w:rPr>
          <w:rFonts w:eastAsia="Times New Roman" w:cstheme="minorHAnsi"/>
          <w:sz w:val="24"/>
          <w:szCs w:val="24"/>
        </w:rPr>
        <w:t xml:space="preserve"> </w:t>
      </w:r>
      <w:r w:rsidRPr="008C1969">
        <w:rPr>
          <w:rFonts w:eastAsia="Times New Roman" w:cstheme="minorHAnsi"/>
          <w:sz w:val="24"/>
          <w:szCs w:val="24"/>
        </w:rPr>
        <w:t>If services cannot be entered at the time they are delivered,</w:t>
      </w:r>
      <w:r w:rsidR="00DF1F60" w:rsidRPr="008C1969">
        <w:rPr>
          <w:rFonts w:eastAsia="Times New Roman" w:cstheme="minorHAnsi"/>
          <w:sz w:val="24"/>
          <w:szCs w:val="24"/>
        </w:rPr>
        <w:t xml:space="preserve"> Basic Services and </w:t>
      </w:r>
      <w:r w:rsidR="001C24D4" w:rsidRPr="008C1969">
        <w:rPr>
          <w:rFonts w:eastAsia="Times New Roman" w:cstheme="minorHAnsi"/>
          <w:sz w:val="24"/>
          <w:szCs w:val="24"/>
        </w:rPr>
        <w:t>ITSS services</w:t>
      </w:r>
      <w:r w:rsidRPr="008C1969">
        <w:rPr>
          <w:rFonts w:eastAsia="Times New Roman" w:cstheme="minorHAnsi"/>
          <w:sz w:val="24"/>
          <w:szCs w:val="24"/>
        </w:rPr>
        <w:t xml:space="preserve"> must be entered </w:t>
      </w:r>
      <w:r w:rsidRPr="008C1969">
        <w:rPr>
          <w:rFonts w:eastAsia="Times New Roman" w:cstheme="minorHAnsi"/>
          <w:bCs/>
          <w:i/>
          <w:iCs/>
          <w:sz w:val="24"/>
          <w:szCs w:val="24"/>
        </w:rPr>
        <w:t>within 14 calendar days</w:t>
      </w:r>
      <w:r w:rsidRPr="008C1969">
        <w:rPr>
          <w:rFonts w:eastAsia="Times New Roman" w:cstheme="minorHAnsi"/>
          <w:sz w:val="24"/>
          <w:szCs w:val="24"/>
        </w:rPr>
        <w:t xml:space="preserve"> of service delivery and the </w:t>
      </w:r>
      <w:r w:rsidRPr="008C1969">
        <w:rPr>
          <w:rFonts w:eastAsia="Times New Roman" w:cstheme="minorHAnsi"/>
          <w:bCs/>
          <w:i/>
          <w:iCs/>
          <w:sz w:val="24"/>
          <w:szCs w:val="24"/>
        </w:rPr>
        <w:t>service date entered must always reflect the date the service was delivered.</w:t>
      </w:r>
    </w:p>
    <w:p w14:paraId="2D30D067" w14:textId="77777777" w:rsidR="00180AA9" w:rsidRPr="008C1969" w:rsidRDefault="00180AA9" w:rsidP="00180AA9">
      <w:pPr>
        <w:spacing w:after="0" w:line="240" w:lineRule="auto"/>
        <w:rPr>
          <w:rFonts w:eastAsia="Times New Roman" w:cstheme="minorHAnsi"/>
          <w:bCs/>
          <w:i/>
          <w:iCs/>
          <w:sz w:val="24"/>
          <w:szCs w:val="24"/>
        </w:rPr>
      </w:pPr>
    </w:p>
    <w:p w14:paraId="32E58091" w14:textId="51C5C649" w:rsidR="00AF534C" w:rsidRPr="008C1969" w:rsidRDefault="00AF534C" w:rsidP="00180AA9">
      <w:pPr>
        <w:spacing w:after="0" w:line="240" w:lineRule="auto"/>
        <w:rPr>
          <w:rFonts w:eastAsia="Times New Roman" w:cstheme="minorHAnsi"/>
          <w:sz w:val="24"/>
          <w:szCs w:val="24"/>
        </w:rPr>
      </w:pPr>
      <w:r w:rsidRPr="008C1969">
        <w:rPr>
          <w:rFonts w:eastAsia="Times New Roman" w:cstheme="minorHAnsi"/>
          <w:b/>
          <w:caps/>
          <w:sz w:val="24"/>
          <w:szCs w:val="24"/>
        </w:rPr>
        <w:t xml:space="preserve">ESD </w:t>
      </w:r>
      <w:r w:rsidRPr="008C1969">
        <w:rPr>
          <w:rFonts w:eastAsia="Times New Roman" w:cstheme="minorHAnsi"/>
          <w:b/>
          <w:sz w:val="24"/>
          <w:szCs w:val="24"/>
        </w:rPr>
        <w:t>Policy 1023</w:t>
      </w:r>
      <w:r w:rsidR="0000042D" w:rsidRPr="008C1969">
        <w:rPr>
          <w:rFonts w:eastAsia="Times New Roman" w:cstheme="minorHAnsi"/>
          <w:b/>
          <w:sz w:val="24"/>
          <w:szCs w:val="24"/>
        </w:rPr>
        <w:t xml:space="preserve"> Rev. 1</w:t>
      </w:r>
      <w:r w:rsidRPr="008C1969">
        <w:rPr>
          <w:rFonts w:eastAsia="Times New Roman" w:cstheme="minorHAnsi"/>
          <w:b/>
          <w:sz w:val="24"/>
          <w:szCs w:val="24"/>
        </w:rPr>
        <w:t xml:space="preserve"> Co-enrolled Integrated Service Delivery Policy and Operations Manual Handbook:</w:t>
      </w:r>
      <w:r w:rsidR="00180AA9" w:rsidRPr="008C1969">
        <w:rPr>
          <w:rFonts w:eastAsia="Times New Roman" w:cstheme="minorHAnsi"/>
          <w:b/>
          <w:sz w:val="24"/>
          <w:szCs w:val="24"/>
        </w:rPr>
        <w:t xml:space="preserve"> </w:t>
      </w:r>
      <w:r w:rsidRPr="008C1969">
        <w:rPr>
          <w:rFonts w:eastAsia="Times New Roman" w:cstheme="minorHAnsi"/>
          <w:sz w:val="24"/>
          <w:szCs w:val="24"/>
        </w:rPr>
        <w:t>All services must be linked to an Active Program Enrollment.</w:t>
      </w:r>
    </w:p>
    <w:p w14:paraId="2B54B789" w14:textId="77777777" w:rsidR="0000042D" w:rsidRPr="008C1969" w:rsidRDefault="0000042D" w:rsidP="00180AA9">
      <w:pPr>
        <w:spacing w:after="0" w:line="240" w:lineRule="auto"/>
        <w:rPr>
          <w:rFonts w:eastAsia="Times New Roman" w:cstheme="minorHAnsi"/>
          <w:b/>
          <w:sz w:val="24"/>
          <w:szCs w:val="24"/>
        </w:rPr>
      </w:pPr>
    </w:p>
    <w:p w14:paraId="27F3D0F5" w14:textId="1B099292" w:rsidR="00AF534C" w:rsidRPr="008C1969" w:rsidRDefault="00AF534C" w:rsidP="00180AA9">
      <w:pPr>
        <w:spacing w:after="0" w:line="240" w:lineRule="auto"/>
        <w:contextualSpacing/>
        <w:rPr>
          <w:rFonts w:eastAsia="Times New Roman" w:cstheme="minorHAnsi"/>
          <w:b/>
          <w:sz w:val="24"/>
          <w:szCs w:val="24"/>
        </w:rPr>
      </w:pPr>
      <w:r w:rsidRPr="008C1969">
        <w:rPr>
          <w:rFonts w:eastAsia="Times New Roman" w:cstheme="minorHAnsi"/>
          <w:b/>
          <w:sz w:val="24"/>
          <w:szCs w:val="24"/>
        </w:rPr>
        <w:t>ESD Policy 1020</w:t>
      </w:r>
      <w:r w:rsidR="0000042D" w:rsidRPr="008C1969">
        <w:rPr>
          <w:rFonts w:eastAsia="Times New Roman" w:cstheme="minorHAnsi"/>
          <w:b/>
          <w:sz w:val="24"/>
          <w:szCs w:val="24"/>
        </w:rPr>
        <w:t xml:space="preserve"> Rev. 1</w:t>
      </w:r>
      <w:r w:rsidRPr="008C1969">
        <w:rPr>
          <w:rFonts w:eastAsia="Times New Roman" w:cstheme="minorHAnsi"/>
          <w:b/>
          <w:sz w:val="24"/>
          <w:szCs w:val="24"/>
        </w:rPr>
        <w:t xml:space="preserve"> Handbook:</w:t>
      </w:r>
      <w:r w:rsidR="00180AA9" w:rsidRPr="008C1969">
        <w:rPr>
          <w:rFonts w:eastAsia="Times New Roman" w:cstheme="minorHAnsi"/>
          <w:b/>
          <w:sz w:val="24"/>
          <w:szCs w:val="24"/>
        </w:rPr>
        <w:t xml:space="preserve"> </w:t>
      </w:r>
      <w:r w:rsidRPr="008C1969">
        <w:rPr>
          <w:rFonts w:eastAsia="Times New Roman" w:cstheme="minorHAnsi"/>
          <w:sz w:val="24"/>
          <w:szCs w:val="24"/>
        </w:rPr>
        <w:t>Services within the WorkSource Service Catalog are the source data for performance and outcome measurements across the WorkSource system.</w:t>
      </w:r>
      <w:r w:rsidR="00180AA9" w:rsidRPr="008C1969">
        <w:rPr>
          <w:rFonts w:eastAsia="Times New Roman" w:cstheme="minorHAnsi"/>
          <w:sz w:val="24"/>
          <w:szCs w:val="24"/>
        </w:rPr>
        <w:t xml:space="preserve"> </w:t>
      </w:r>
      <w:r w:rsidRPr="008C1969">
        <w:rPr>
          <w:rFonts w:eastAsia="Times New Roman" w:cstheme="minorHAnsi"/>
          <w:b/>
          <w:sz w:val="24"/>
          <w:szCs w:val="24"/>
        </w:rPr>
        <w:t>Stakeholders within the system must review the Services Catalog on a regular basis to ensure their knowledge of available services and definitions is maintained.</w:t>
      </w:r>
    </w:p>
    <w:p w14:paraId="30877278" w14:textId="77777777" w:rsidR="00180AA9" w:rsidRPr="008C1969" w:rsidRDefault="00180AA9" w:rsidP="00180AA9">
      <w:pPr>
        <w:spacing w:after="0" w:line="240" w:lineRule="auto"/>
        <w:contextualSpacing/>
        <w:rPr>
          <w:rFonts w:eastAsia="Times New Roman" w:cstheme="minorHAnsi"/>
          <w:b/>
          <w:sz w:val="24"/>
          <w:szCs w:val="24"/>
        </w:rPr>
      </w:pPr>
    </w:p>
    <w:p w14:paraId="7CE88031" w14:textId="79CD6DA3" w:rsidR="00AF534C" w:rsidRPr="008C1969" w:rsidRDefault="0000042D" w:rsidP="00180AA9">
      <w:pPr>
        <w:spacing w:after="0" w:line="240" w:lineRule="auto"/>
        <w:contextualSpacing/>
        <w:rPr>
          <w:rFonts w:eastAsia="Times New Roman" w:cstheme="minorHAnsi"/>
          <w:sz w:val="24"/>
          <w:szCs w:val="24"/>
        </w:rPr>
      </w:pPr>
      <w:r w:rsidRPr="008C1969">
        <w:rPr>
          <w:rFonts w:eastAsia="Times New Roman" w:cstheme="minorHAnsi"/>
          <w:b/>
          <w:sz w:val="24"/>
          <w:szCs w:val="24"/>
        </w:rPr>
        <w:t xml:space="preserve">ESD Policy 1020 </w:t>
      </w:r>
      <w:bookmarkStart w:id="87" w:name="_Hlk80687276"/>
      <w:r w:rsidRPr="008C1969">
        <w:rPr>
          <w:rFonts w:eastAsia="Times New Roman" w:cstheme="minorHAnsi"/>
          <w:b/>
          <w:sz w:val="24"/>
          <w:szCs w:val="24"/>
        </w:rPr>
        <w:t>Rev. 1</w:t>
      </w:r>
      <w:bookmarkEnd w:id="87"/>
      <w:r w:rsidR="00AF534C" w:rsidRPr="008C1969">
        <w:rPr>
          <w:rFonts w:eastAsia="Times New Roman" w:cstheme="minorHAnsi"/>
          <w:b/>
          <w:sz w:val="24"/>
          <w:szCs w:val="24"/>
        </w:rPr>
        <w:t>:</w:t>
      </w:r>
      <w:r w:rsidR="00180AA9" w:rsidRPr="008C1969">
        <w:rPr>
          <w:rFonts w:eastAsia="Times New Roman" w:cstheme="minorHAnsi"/>
          <w:b/>
          <w:sz w:val="24"/>
          <w:szCs w:val="24"/>
        </w:rPr>
        <w:t xml:space="preserve"> </w:t>
      </w:r>
      <w:r w:rsidR="00AF534C" w:rsidRPr="008C1969">
        <w:rPr>
          <w:rFonts w:eastAsia="Times New Roman" w:cstheme="minorHAnsi"/>
          <w:sz w:val="24"/>
          <w:szCs w:val="24"/>
        </w:rPr>
        <w:t>For WIOA Youth programs only, DOL has said [service providers] should report a Youth program element as if it were funded by the WIOA program, regardless of the funding source.</w:t>
      </w:r>
      <w:r w:rsidR="00180AA9" w:rsidRPr="008C1969">
        <w:rPr>
          <w:rFonts w:eastAsia="Times New Roman" w:cstheme="minorHAnsi"/>
          <w:sz w:val="24"/>
          <w:szCs w:val="24"/>
        </w:rPr>
        <w:t xml:space="preserve"> </w:t>
      </w:r>
      <w:r w:rsidR="00AF534C" w:rsidRPr="008C1969">
        <w:rPr>
          <w:rFonts w:eastAsia="Times New Roman" w:cstheme="minorHAnsi"/>
          <w:sz w:val="24"/>
          <w:szCs w:val="24"/>
        </w:rPr>
        <w:t>If a WIOA Youth participant receives program elements from another service provider, the WIOA Youth provider should record these in MIS in the same way as they would if the WIOA Youth program provided the component. As such, there is no federal reporting requirement to enter the service as “Paid by Other”</w:t>
      </w:r>
      <w:r w:rsidR="00180AA9" w:rsidRPr="008C1969">
        <w:rPr>
          <w:rFonts w:eastAsia="Times New Roman" w:cstheme="minorHAnsi"/>
          <w:sz w:val="24"/>
          <w:szCs w:val="24"/>
        </w:rPr>
        <w:t xml:space="preserve">. </w:t>
      </w:r>
      <w:r w:rsidR="00AF534C" w:rsidRPr="008C1969">
        <w:rPr>
          <w:rFonts w:eastAsia="Times New Roman" w:cstheme="minorHAnsi"/>
          <w:sz w:val="24"/>
          <w:szCs w:val="24"/>
        </w:rPr>
        <w:t>In terms of supporting documentation, DOL expects to find references to youth program elements delivered by non-WIOA providers in ISS or case notes.</w:t>
      </w:r>
    </w:p>
    <w:p w14:paraId="100989C1" w14:textId="7E42ED6D" w:rsidR="00AF534C" w:rsidRPr="008C1969" w:rsidRDefault="00AF534C" w:rsidP="00AF534C">
      <w:pPr>
        <w:spacing w:after="0" w:line="240" w:lineRule="auto"/>
        <w:rPr>
          <w:rFonts w:eastAsia="Times New Roman" w:cstheme="minorHAnsi"/>
          <w:sz w:val="24"/>
          <w:szCs w:val="24"/>
        </w:rPr>
      </w:pPr>
    </w:p>
    <w:p w14:paraId="689B7372" w14:textId="2EA8B834" w:rsidR="00AF534C" w:rsidRPr="008C1969" w:rsidRDefault="00AF534C" w:rsidP="00AF534C">
      <w:pPr>
        <w:spacing w:after="0" w:line="240" w:lineRule="auto"/>
        <w:rPr>
          <w:rFonts w:eastAsia="Times New Roman" w:cstheme="minorHAnsi"/>
          <w:sz w:val="24"/>
          <w:szCs w:val="24"/>
        </w:rPr>
      </w:pPr>
    </w:p>
    <w:p w14:paraId="2688A900" w14:textId="77777777" w:rsidR="00336C35" w:rsidRPr="008C1969" w:rsidRDefault="00336C35">
      <w:pPr>
        <w:rPr>
          <w:rFonts w:asciiTheme="majorHAnsi" w:eastAsia="Times New Roman" w:hAnsiTheme="majorHAnsi" w:cstheme="majorBidi"/>
          <w:caps/>
          <w:spacing w:val="10"/>
          <w:sz w:val="36"/>
          <w:szCs w:val="36"/>
        </w:rPr>
      </w:pPr>
      <w:r w:rsidRPr="008C1969">
        <w:rPr>
          <w:rFonts w:eastAsia="Times New Roman"/>
        </w:rPr>
        <w:br w:type="page"/>
      </w:r>
    </w:p>
    <w:p w14:paraId="19AF69ED" w14:textId="2CA3E4AE" w:rsidR="00AF534C" w:rsidRPr="008C1969" w:rsidRDefault="00AF534C" w:rsidP="00AF534C">
      <w:pPr>
        <w:pStyle w:val="Heading1"/>
        <w:shd w:val="clear" w:color="auto" w:fill="FFF2CC" w:themeFill="accent4" w:themeFillTint="33"/>
        <w:rPr>
          <w:rFonts w:eastAsia="Times New Roman"/>
        </w:rPr>
      </w:pPr>
      <w:bookmarkStart w:id="88" w:name="_Toc81292756"/>
      <w:r w:rsidRPr="008C1969">
        <w:rPr>
          <w:rFonts w:eastAsia="Times New Roman"/>
        </w:rPr>
        <w:lastRenderedPageBreak/>
        <w:t>Data Validation, Data Integrity</w:t>
      </w:r>
      <w:bookmarkEnd w:id="88"/>
    </w:p>
    <w:p w14:paraId="31DC738F" w14:textId="69189CE9" w:rsidR="00FE6B4E" w:rsidRPr="008C1969" w:rsidRDefault="00EA093F" w:rsidP="00FE6B4E">
      <w:pPr>
        <w:spacing w:after="0" w:line="240" w:lineRule="auto"/>
        <w:rPr>
          <w:sz w:val="24"/>
          <w:szCs w:val="24"/>
        </w:rPr>
      </w:pPr>
      <w:bookmarkStart w:id="89" w:name="_Hlk50731603"/>
      <w:r w:rsidRPr="008C1969">
        <w:rPr>
          <w:rFonts w:cstheme="minorHAnsi"/>
          <w:b/>
          <w:bCs/>
          <w:sz w:val="24"/>
          <w:szCs w:val="24"/>
        </w:rPr>
        <w:t>ESD Policy</w:t>
      </w:r>
      <w:r w:rsidR="00FE6B4E" w:rsidRPr="008C1969">
        <w:rPr>
          <w:rFonts w:cstheme="minorHAnsi"/>
          <w:b/>
          <w:bCs/>
          <w:sz w:val="24"/>
          <w:szCs w:val="24"/>
        </w:rPr>
        <w:t xml:space="preserve"> 1003, Rev. 2 - </w:t>
      </w:r>
      <w:r w:rsidR="00FE6B4E" w:rsidRPr="008C1969">
        <w:rPr>
          <w:sz w:val="24"/>
          <w:szCs w:val="24"/>
        </w:rPr>
        <w:t>As recipients of WIOA Title I-B, Title III and TAA funds, ESD and Local Workforce Development Boards (LWDBs) are required to collect and report accurate information for these programs. DOL mandates annual DEV to maintain and demonstrate system integrity, assess the accuracy of submitted participant data, and identify and correct problems associated with data entry processes.</w:t>
      </w:r>
    </w:p>
    <w:p w14:paraId="714A0379" w14:textId="77777777" w:rsidR="00FE6B4E" w:rsidRPr="008C1969" w:rsidRDefault="00FE6B4E" w:rsidP="00FE6B4E">
      <w:pPr>
        <w:spacing w:after="0" w:line="240" w:lineRule="auto"/>
        <w:rPr>
          <w:rFonts w:cstheme="minorHAnsi"/>
          <w:b/>
          <w:bCs/>
          <w:color w:val="2E74B5" w:themeColor="accent5" w:themeShade="BF"/>
          <w:sz w:val="24"/>
          <w:szCs w:val="24"/>
        </w:rPr>
      </w:pPr>
    </w:p>
    <w:p w14:paraId="3F742095" w14:textId="278B85A6" w:rsidR="00FE6B4E" w:rsidRPr="008C1969" w:rsidRDefault="00FE6B4E" w:rsidP="00FE6B4E">
      <w:pPr>
        <w:rPr>
          <w:rFonts w:cstheme="minorHAnsi"/>
          <w:b/>
          <w:bCs/>
          <w:color w:val="2E74B5" w:themeColor="accent5" w:themeShade="BF"/>
          <w:sz w:val="24"/>
          <w:szCs w:val="24"/>
        </w:rPr>
      </w:pPr>
      <w:r w:rsidRPr="008C1969">
        <w:rPr>
          <w:rFonts w:cstheme="minorHAnsi"/>
          <w:b/>
          <w:bCs/>
          <w:color w:val="2E74B5" w:themeColor="accent5" w:themeShade="BF"/>
          <w:sz w:val="24"/>
          <w:szCs w:val="24"/>
        </w:rPr>
        <w:t xml:space="preserve">Definitions </w:t>
      </w:r>
      <w:r w:rsidRPr="008C1969">
        <w:rPr>
          <w:rFonts w:cstheme="minorHAnsi"/>
          <w:b/>
          <w:bCs/>
          <w:sz w:val="24"/>
          <w:szCs w:val="24"/>
        </w:rPr>
        <w:t xml:space="preserve">– </w:t>
      </w:r>
      <w:r w:rsidR="00EA093F" w:rsidRPr="008C1969">
        <w:rPr>
          <w:rFonts w:cstheme="minorHAnsi"/>
          <w:b/>
          <w:bCs/>
          <w:sz w:val="24"/>
          <w:szCs w:val="24"/>
        </w:rPr>
        <w:t>ESD Policy</w:t>
      </w:r>
      <w:r w:rsidRPr="008C1969">
        <w:rPr>
          <w:rFonts w:cstheme="minorHAnsi"/>
          <w:b/>
          <w:bCs/>
          <w:sz w:val="24"/>
          <w:szCs w:val="24"/>
        </w:rPr>
        <w:t xml:space="preserve"> 1003, Rev. 2</w:t>
      </w:r>
    </w:p>
    <w:p w14:paraId="6512D60F" w14:textId="77777777" w:rsidR="00FE6B4E" w:rsidRPr="008C1969" w:rsidRDefault="00FE6B4E" w:rsidP="00FE6B4E">
      <w:pPr>
        <w:numPr>
          <w:ilvl w:val="0"/>
          <w:numId w:val="18"/>
        </w:numPr>
        <w:spacing w:after="0" w:line="240" w:lineRule="auto"/>
        <w:contextualSpacing/>
        <w:rPr>
          <w:rFonts w:eastAsiaTheme="minorHAnsi"/>
          <w:sz w:val="24"/>
          <w:szCs w:val="24"/>
        </w:rPr>
      </w:pPr>
      <w:r w:rsidRPr="008C1969">
        <w:rPr>
          <w:rFonts w:eastAsiaTheme="minorHAnsi"/>
          <w:sz w:val="24"/>
          <w:szCs w:val="24"/>
        </w:rPr>
        <w:t>Data Validation – A series of internal controls or quality assurance techniques established to verify the accuracy, validity, and reliability of data.</w:t>
      </w:r>
    </w:p>
    <w:p w14:paraId="1EAAE6CD" w14:textId="79697F37" w:rsidR="00FE6B4E" w:rsidRPr="008C1969" w:rsidRDefault="00FE6B4E" w:rsidP="00FE6B4E">
      <w:pPr>
        <w:numPr>
          <w:ilvl w:val="0"/>
          <w:numId w:val="18"/>
        </w:numPr>
        <w:spacing w:after="0" w:line="240" w:lineRule="auto"/>
        <w:contextualSpacing/>
        <w:rPr>
          <w:rFonts w:eastAsiaTheme="minorHAnsi" w:cstheme="minorHAnsi"/>
          <w:color w:val="2E74B5" w:themeColor="accent5" w:themeShade="BF"/>
          <w:sz w:val="24"/>
          <w:szCs w:val="24"/>
        </w:rPr>
      </w:pPr>
      <w:r w:rsidRPr="008C1969">
        <w:rPr>
          <w:rFonts w:eastAsiaTheme="minorHAnsi"/>
          <w:sz w:val="24"/>
          <w:szCs w:val="24"/>
        </w:rPr>
        <w:t>Data Element Validation (DEV) – The federally mandated process by which the state annually assesses the accuracy of prescribed data elements in randomly sampled participant files against source documents in program files for compliance with federal definitions (refer to TEGL 07-18).</w:t>
      </w:r>
    </w:p>
    <w:p w14:paraId="5F424755" w14:textId="77777777" w:rsidR="00FE6B4E" w:rsidRPr="008C1969" w:rsidRDefault="00FE6B4E" w:rsidP="00FE6B4E">
      <w:pPr>
        <w:spacing w:after="0" w:line="240" w:lineRule="auto"/>
        <w:ind w:left="720"/>
        <w:contextualSpacing/>
        <w:rPr>
          <w:rFonts w:eastAsiaTheme="minorHAnsi" w:cstheme="minorHAnsi"/>
          <w:color w:val="2E74B5" w:themeColor="accent5" w:themeShade="BF"/>
          <w:sz w:val="24"/>
          <w:szCs w:val="24"/>
        </w:rPr>
      </w:pPr>
    </w:p>
    <w:p w14:paraId="74FED0FC" w14:textId="778082CD" w:rsidR="00FE6B4E" w:rsidRPr="008C1969" w:rsidRDefault="00AF534C" w:rsidP="00FE6B4E">
      <w:pPr>
        <w:pStyle w:val="Heading2"/>
        <w:shd w:val="clear" w:color="auto" w:fill="D9E2F3" w:themeFill="accent1" w:themeFillTint="33"/>
        <w:rPr>
          <w:rFonts w:eastAsia="Times New Roman"/>
        </w:rPr>
      </w:pPr>
      <w:bookmarkStart w:id="90" w:name="_Toc81292757"/>
      <w:r w:rsidRPr="008C1969">
        <w:rPr>
          <w:rFonts w:eastAsia="Times New Roman"/>
        </w:rPr>
        <w:t>Types of Source Documentation</w:t>
      </w:r>
      <w:bookmarkEnd w:id="90"/>
      <w:r w:rsidRPr="008C1969">
        <w:rPr>
          <w:rFonts w:eastAsia="Times New Roman"/>
        </w:rPr>
        <w:t xml:space="preserve"> </w:t>
      </w:r>
    </w:p>
    <w:p w14:paraId="31AE3DBF" w14:textId="06CF6EAE" w:rsidR="00AF534C" w:rsidRPr="008C1969" w:rsidRDefault="00EA093F" w:rsidP="00AF534C">
      <w:pPr>
        <w:rPr>
          <w:rFonts w:cstheme="minorHAnsi"/>
          <w:sz w:val="24"/>
          <w:szCs w:val="24"/>
        </w:rPr>
      </w:pPr>
      <w:r w:rsidRPr="008C1969">
        <w:rPr>
          <w:b/>
          <w:bCs/>
          <w:sz w:val="24"/>
          <w:szCs w:val="24"/>
        </w:rPr>
        <w:t>ESD Policy</w:t>
      </w:r>
      <w:r w:rsidR="00FE6B4E" w:rsidRPr="008C1969">
        <w:rPr>
          <w:b/>
          <w:bCs/>
          <w:sz w:val="24"/>
          <w:szCs w:val="24"/>
        </w:rPr>
        <w:t xml:space="preserve"> 1003, </w:t>
      </w:r>
      <w:r w:rsidR="00FE6B4E" w:rsidRPr="008C1969">
        <w:rPr>
          <w:rFonts w:cstheme="minorHAnsi"/>
          <w:b/>
          <w:bCs/>
          <w:sz w:val="24"/>
          <w:szCs w:val="24"/>
        </w:rPr>
        <w:t>Rev. 2</w:t>
      </w:r>
      <w:r w:rsidR="00FE6B4E" w:rsidRPr="008C1969">
        <w:rPr>
          <w:b/>
          <w:bCs/>
          <w:sz w:val="24"/>
          <w:szCs w:val="24"/>
        </w:rPr>
        <w:t xml:space="preserve"> – Attachment B</w:t>
      </w:r>
    </w:p>
    <w:p w14:paraId="64F256B8" w14:textId="77777777" w:rsidR="00AF534C" w:rsidRPr="008C1969" w:rsidRDefault="00AF534C" w:rsidP="00AF534C">
      <w:pPr>
        <w:pStyle w:val="CM5"/>
        <w:spacing w:after="150" w:line="288" w:lineRule="atLeast"/>
        <w:rPr>
          <w:rFonts w:asciiTheme="minorHAnsi" w:hAnsiTheme="minorHAnsi" w:cstheme="minorHAnsi"/>
          <w:color w:val="000000"/>
        </w:rPr>
      </w:pPr>
      <w:r w:rsidRPr="008C1969">
        <w:rPr>
          <w:rFonts w:asciiTheme="minorHAnsi" w:hAnsiTheme="minorHAnsi" w:cstheme="minorHAnsi"/>
          <w:color w:val="000000"/>
        </w:rPr>
        <w:t xml:space="preserve">For most data elements, the validation guidelines provide multiple forms of acceptable source documentation. If the grantee collects multiple sources for the same data element and the sources conflict, the most objective source should be used to determine if the data element is valid and accurate. </w:t>
      </w:r>
    </w:p>
    <w:p w14:paraId="3FF5CF9F" w14:textId="77777777" w:rsidR="00AF534C" w:rsidRPr="008C1969" w:rsidRDefault="00AF534C" w:rsidP="00AF534C">
      <w:pPr>
        <w:pStyle w:val="CM5"/>
        <w:spacing w:after="150" w:line="288" w:lineRule="atLeast"/>
        <w:rPr>
          <w:rFonts w:asciiTheme="minorHAnsi" w:hAnsiTheme="minorHAnsi" w:cstheme="minorHAnsi"/>
          <w:color w:val="000000"/>
        </w:rPr>
      </w:pPr>
      <w:r w:rsidRPr="008C1969">
        <w:rPr>
          <w:rFonts w:asciiTheme="minorHAnsi" w:hAnsiTheme="minorHAnsi" w:cstheme="minorHAnsi"/>
          <w:color w:val="000000"/>
        </w:rPr>
        <w:t xml:space="preserve">These source documentation types include: </w:t>
      </w:r>
    </w:p>
    <w:p w14:paraId="542AED7D" w14:textId="5C997FBD" w:rsidR="00AF534C" w:rsidRPr="008C1969" w:rsidRDefault="00AF534C" w:rsidP="003C442E">
      <w:pPr>
        <w:pStyle w:val="Default"/>
        <w:numPr>
          <w:ilvl w:val="0"/>
          <w:numId w:val="15"/>
        </w:numPr>
        <w:ind w:left="360" w:hanging="360"/>
        <w:rPr>
          <w:rFonts w:asciiTheme="minorHAnsi" w:hAnsiTheme="minorHAnsi" w:cstheme="minorHAnsi"/>
        </w:rPr>
      </w:pPr>
      <w:r w:rsidRPr="008C1969">
        <w:rPr>
          <w:rFonts w:asciiTheme="minorHAnsi" w:hAnsiTheme="minorHAnsi" w:cstheme="minorHAnsi"/>
        </w:rPr>
        <w:t>Cross-Match: A cross-match requires validators to find detailed supporting evidence for the data element in a database. An indicator or presence of a Social Security Number (SSN) in an administrative non-WIOA database, i.e., a database not maintained by a WIOA core program such as data from the State’s Department of Motor Vehicles, is not sufficient evidence for a cross-match. State validators must also confirm supporting information such as dates of participation and services rendered. States must have data sharing agreements in place as appropriate.</w:t>
      </w:r>
    </w:p>
    <w:p w14:paraId="0DE5AF60" w14:textId="12CCE6C9" w:rsidR="00AF534C" w:rsidRPr="008C1969" w:rsidRDefault="00AF534C" w:rsidP="003C442E">
      <w:pPr>
        <w:pStyle w:val="Default"/>
        <w:numPr>
          <w:ilvl w:val="0"/>
          <w:numId w:val="15"/>
        </w:numPr>
        <w:ind w:left="360" w:hanging="360"/>
        <w:rPr>
          <w:rFonts w:asciiTheme="minorHAnsi" w:hAnsiTheme="minorHAnsi" w:cstheme="minorHAnsi"/>
        </w:rPr>
      </w:pPr>
      <w:r w:rsidRPr="008C1969">
        <w:rPr>
          <w:rFonts w:asciiTheme="minorHAnsi" w:hAnsiTheme="minorHAnsi" w:cstheme="minorHAnsi"/>
        </w:rPr>
        <w:t>Self-Attestation: Self-attestation (also referred to as a participant statement) occurs when a participant states his or her status for a particular data element, such as pregnant or parenting youth, and then signs and dates a form acknowledging this status. The key elements for self-attestation are: (a) the participant identifying his or her status for permitted elements, and (b) signing and dating a form attesting to this self-identification. The form and signature can be on paper or in the State management information system, with an electronic signature.</w:t>
      </w:r>
      <w:r w:rsidR="00FE6B4E" w:rsidRPr="008C1969">
        <w:rPr>
          <w:rFonts w:asciiTheme="minorHAnsi" w:hAnsiTheme="minorHAnsi" w:cstheme="minorHAnsi"/>
        </w:rPr>
        <w:t xml:space="preserve"> This includes a signed and dated WIOA eligibility application that is either in paper format or one of two forms of electronic documentation (a scanned and uploaded copy of the paper document or an application in the state MIS with a participant's date-stamped electronic signature.)</w:t>
      </w:r>
    </w:p>
    <w:p w14:paraId="3F85BCFB" w14:textId="77777777" w:rsidR="00AF534C" w:rsidRPr="008C1969" w:rsidRDefault="00AF534C" w:rsidP="003C442E">
      <w:pPr>
        <w:pStyle w:val="Default"/>
        <w:numPr>
          <w:ilvl w:val="0"/>
          <w:numId w:val="15"/>
        </w:numPr>
        <w:ind w:left="360" w:hanging="360"/>
        <w:rPr>
          <w:rFonts w:asciiTheme="minorHAnsi" w:hAnsiTheme="minorHAnsi" w:cstheme="minorHAnsi"/>
        </w:rPr>
      </w:pPr>
      <w:r w:rsidRPr="008C1969">
        <w:rPr>
          <w:rFonts w:asciiTheme="minorHAnsi" w:hAnsiTheme="minorHAnsi" w:cstheme="minorHAnsi"/>
        </w:rPr>
        <w:lastRenderedPageBreak/>
        <w:t>Case Notes: Case notes refer to either paper or electronic statements by the case manager that identify, at a minimum, the following: (a) a participant's status for a specific data element, (b) the date on which the information was obtained, and (c) the case manager who obtained the information.</w:t>
      </w:r>
    </w:p>
    <w:p w14:paraId="08AFD17D" w14:textId="2D111278" w:rsidR="00AF534C" w:rsidRPr="008C1969" w:rsidRDefault="00AF534C" w:rsidP="003C442E">
      <w:pPr>
        <w:pStyle w:val="Default"/>
        <w:numPr>
          <w:ilvl w:val="0"/>
          <w:numId w:val="15"/>
        </w:numPr>
        <w:ind w:left="360" w:hanging="360"/>
        <w:rPr>
          <w:rFonts w:asciiTheme="minorHAnsi" w:hAnsiTheme="minorHAnsi" w:cstheme="minorHAnsi"/>
        </w:rPr>
      </w:pPr>
      <w:r w:rsidRPr="008C1969">
        <w:rPr>
          <w:rFonts w:asciiTheme="minorHAnsi" w:hAnsiTheme="minorHAnsi" w:cstheme="minorHAnsi"/>
        </w:rPr>
        <w:t xml:space="preserve">Electronic Records: Electronic records are participant records created, </w:t>
      </w:r>
      <w:r w:rsidR="00FE6B4E" w:rsidRPr="008C1969">
        <w:rPr>
          <w:rFonts w:asciiTheme="minorHAnsi" w:hAnsiTheme="minorHAnsi" w:cstheme="minorHAnsi"/>
        </w:rPr>
        <w:t>stored,</w:t>
      </w:r>
      <w:r w:rsidRPr="008C1969">
        <w:rPr>
          <w:rFonts w:asciiTheme="minorHAnsi" w:hAnsiTheme="minorHAnsi" w:cstheme="minorHAnsi"/>
        </w:rPr>
        <w:t xml:space="preserve"> or transferred in a form that only a computer can process and maintained in the State's management </w:t>
      </w:r>
    </w:p>
    <w:bookmarkEnd w:id="89"/>
    <w:p w14:paraId="72E73499" w14:textId="77777777" w:rsidR="00FB6A55" w:rsidRPr="008C1969" w:rsidRDefault="00FB6A55" w:rsidP="00FB6A55">
      <w:pPr>
        <w:pStyle w:val="Default"/>
        <w:numPr>
          <w:ilvl w:val="0"/>
          <w:numId w:val="15"/>
        </w:numPr>
        <w:ind w:left="360" w:hanging="360"/>
        <w:rPr>
          <w:rFonts w:asciiTheme="minorHAnsi" w:hAnsiTheme="minorHAnsi" w:cstheme="minorHAnsi"/>
        </w:rPr>
      </w:pPr>
      <w:r w:rsidRPr="008C1969">
        <w:rPr>
          <w:rFonts w:asciiTheme="minorHAnsi" w:hAnsiTheme="minorHAnsi" w:cstheme="minorHAnsi"/>
        </w:rPr>
        <w:t>File Documentation with Notes from Program Staff:  Supporting material that provides official information or evidence or that serves as a record in support of the data element, along with corresponding case notes from staff. Examples of file documentation include both standard state MIS forms such as ISS or assessment as well as information obtained from outside officials (i.e. emails, records, letters).</w:t>
      </w:r>
    </w:p>
    <w:p w14:paraId="2AD9D083" w14:textId="4FAE2008" w:rsidR="00FB6A55" w:rsidRPr="008C1969" w:rsidRDefault="00FB6A55" w:rsidP="00FB6A55">
      <w:pPr>
        <w:spacing w:line="240" w:lineRule="auto"/>
        <w:rPr>
          <w:sz w:val="24"/>
          <w:szCs w:val="24"/>
        </w:rPr>
      </w:pPr>
      <w:r w:rsidRPr="008C1969">
        <w:rPr>
          <w:sz w:val="24"/>
          <w:szCs w:val="24"/>
        </w:rPr>
        <w:t xml:space="preserve">Note: Attachment B of </w:t>
      </w:r>
      <w:r w:rsidR="00EA093F" w:rsidRPr="008C1969">
        <w:rPr>
          <w:sz w:val="24"/>
          <w:szCs w:val="24"/>
        </w:rPr>
        <w:t>ESD Policy</w:t>
      </w:r>
      <w:r w:rsidRPr="008C1969">
        <w:rPr>
          <w:sz w:val="24"/>
          <w:szCs w:val="24"/>
        </w:rPr>
        <w:t xml:space="preserve"> 1003, </w:t>
      </w:r>
      <w:r w:rsidRPr="008C1969">
        <w:rPr>
          <w:rFonts w:cstheme="minorHAnsi"/>
          <w:sz w:val="24"/>
          <w:szCs w:val="24"/>
        </w:rPr>
        <w:t>Rev. 2</w:t>
      </w:r>
      <w:r w:rsidRPr="008C1969">
        <w:rPr>
          <w:sz w:val="24"/>
          <w:szCs w:val="24"/>
        </w:rPr>
        <w:t xml:space="preserve"> details the allowable source documentation for data element validation in Washington.</w:t>
      </w:r>
    </w:p>
    <w:p w14:paraId="272EB825" w14:textId="0ABD40C1" w:rsidR="00AF534C" w:rsidRPr="008C1969" w:rsidRDefault="00AF534C" w:rsidP="00AF534C">
      <w:pPr>
        <w:pStyle w:val="Heading2"/>
        <w:shd w:val="clear" w:color="auto" w:fill="D9E2F3" w:themeFill="accent1" w:themeFillTint="33"/>
        <w:rPr>
          <w:rFonts w:eastAsia="Times New Roman"/>
        </w:rPr>
      </w:pPr>
      <w:bookmarkStart w:id="91" w:name="_Toc81292758"/>
      <w:r w:rsidRPr="008C1969">
        <w:rPr>
          <w:rFonts w:eastAsia="Times New Roman"/>
        </w:rPr>
        <w:t>Self-Attestation</w:t>
      </w:r>
      <w:bookmarkEnd w:id="91"/>
    </w:p>
    <w:p w14:paraId="2E5D0EB2" w14:textId="51F678CE" w:rsidR="00AF534C" w:rsidRPr="008C1969" w:rsidRDefault="00743E02" w:rsidP="006765A6">
      <w:pPr>
        <w:spacing w:after="0" w:line="240" w:lineRule="auto"/>
        <w:ind w:hanging="51"/>
        <w:rPr>
          <w:rFonts w:cstheme="minorHAnsi"/>
          <w:b/>
          <w:color w:val="2E74B5" w:themeColor="accent5" w:themeShade="BF"/>
          <w:sz w:val="24"/>
          <w:szCs w:val="24"/>
        </w:rPr>
      </w:pPr>
      <w:r w:rsidRPr="008C1969">
        <w:rPr>
          <w:rFonts w:cstheme="minorHAnsi"/>
          <w:b/>
          <w:color w:val="2E74B5" w:themeColor="accent5" w:themeShade="BF"/>
          <w:sz w:val="24"/>
          <w:szCs w:val="24"/>
        </w:rPr>
        <w:t>Definition</w:t>
      </w:r>
      <w:r w:rsidR="00AF534C" w:rsidRPr="008C1969">
        <w:rPr>
          <w:rFonts w:cstheme="minorHAnsi"/>
          <w:b/>
          <w:color w:val="2E74B5" w:themeColor="accent5" w:themeShade="BF"/>
          <w:sz w:val="24"/>
          <w:szCs w:val="24"/>
        </w:rPr>
        <w:t>:</w:t>
      </w:r>
    </w:p>
    <w:p w14:paraId="60618E14" w14:textId="429D39EE" w:rsidR="00AF534C" w:rsidRPr="008C1969" w:rsidRDefault="00EA093F" w:rsidP="00180AA9">
      <w:pPr>
        <w:spacing w:after="0" w:line="240" w:lineRule="auto"/>
        <w:contextualSpacing/>
        <w:rPr>
          <w:rFonts w:cstheme="minorHAnsi"/>
          <w:b/>
          <w:sz w:val="24"/>
          <w:szCs w:val="24"/>
        </w:rPr>
      </w:pPr>
      <w:r w:rsidRPr="008C1969">
        <w:rPr>
          <w:rFonts w:cstheme="minorHAnsi"/>
          <w:b/>
          <w:sz w:val="24"/>
          <w:szCs w:val="24"/>
        </w:rPr>
        <w:t>ESD Policy</w:t>
      </w:r>
      <w:r w:rsidR="00AF534C" w:rsidRPr="008C1969">
        <w:rPr>
          <w:rFonts w:cstheme="minorHAnsi"/>
          <w:b/>
          <w:sz w:val="24"/>
          <w:szCs w:val="24"/>
        </w:rPr>
        <w:t xml:space="preserve"> </w:t>
      </w:r>
      <w:bookmarkStart w:id="92" w:name="_Hlk80691657"/>
      <w:r w:rsidR="00A83C69" w:rsidRPr="008C1969">
        <w:rPr>
          <w:rFonts w:cstheme="minorHAnsi"/>
          <w:b/>
          <w:sz w:val="24"/>
          <w:szCs w:val="24"/>
        </w:rPr>
        <w:t xml:space="preserve">1003, </w:t>
      </w:r>
      <w:r w:rsidR="00A83C69" w:rsidRPr="008C1969">
        <w:rPr>
          <w:rFonts w:cstheme="minorHAnsi"/>
          <w:b/>
          <w:bCs/>
          <w:sz w:val="24"/>
          <w:szCs w:val="24"/>
        </w:rPr>
        <w:t>Rev. 2</w:t>
      </w:r>
      <w:r w:rsidR="00A83C69" w:rsidRPr="008C1969">
        <w:rPr>
          <w:rFonts w:cstheme="minorHAnsi"/>
          <w:b/>
          <w:sz w:val="24"/>
          <w:szCs w:val="24"/>
        </w:rPr>
        <w:t xml:space="preserve"> </w:t>
      </w:r>
      <w:bookmarkEnd w:id="92"/>
      <w:r w:rsidR="00AF534C" w:rsidRPr="008C1969">
        <w:rPr>
          <w:rFonts w:cstheme="minorHAnsi"/>
          <w:sz w:val="24"/>
          <w:szCs w:val="24"/>
        </w:rPr>
        <w:t xml:space="preserve">Self-attestation occurs when a participant (applicant) states his or her status for a particular data element, such as pregnant or parenting youth, and then signs and dates a form acknowledging this status. </w:t>
      </w:r>
      <w:r w:rsidR="00AF534C" w:rsidRPr="008C1969">
        <w:rPr>
          <w:rFonts w:cstheme="minorHAnsi"/>
          <w:b/>
          <w:sz w:val="24"/>
          <w:szCs w:val="24"/>
        </w:rPr>
        <w:t>The key elements for self-attestation are:</w:t>
      </w:r>
    </w:p>
    <w:p w14:paraId="19949073" w14:textId="77777777" w:rsidR="00AF534C" w:rsidRPr="008C1969"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A participant (applicant) identifying his or her status for a permitted data element; and</w:t>
      </w:r>
    </w:p>
    <w:p w14:paraId="737656ED" w14:textId="1AE376BA" w:rsidR="00AF534C" w:rsidRPr="008C1969"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Signing and dating a form attesting to this self-identification.</w:t>
      </w:r>
      <w:r w:rsidR="00A83C69" w:rsidRPr="008C1969">
        <w:rPr>
          <w:rFonts w:eastAsia="Arial" w:cstheme="minorHAnsi"/>
          <w:sz w:val="24"/>
          <w:szCs w:val="24"/>
        </w:rPr>
        <w:t xml:space="preserve"> </w:t>
      </w:r>
    </w:p>
    <w:p w14:paraId="7FF94B97" w14:textId="77777777" w:rsidR="00A83C69" w:rsidRPr="008C1969" w:rsidRDefault="00A83C69" w:rsidP="00A83C69">
      <w:pPr>
        <w:pStyle w:val="ListParagraph"/>
        <w:numPr>
          <w:ilvl w:val="0"/>
          <w:numId w:val="12"/>
        </w:numPr>
        <w:spacing w:after="0" w:line="240" w:lineRule="auto"/>
        <w:rPr>
          <w:rFonts w:cstheme="minorHAnsi"/>
          <w:sz w:val="24"/>
          <w:szCs w:val="24"/>
          <w:u w:val="single"/>
        </w:rPr>
      </w:pPr>
      <w:r w:rsidRPr="008C1969">
        <w:rPr>
          <w:rFonts w:cstheme="minorHAnsi"/>
          <w:sz w:val="24"/>
          <w:szCs w:val="24"/>
        </w:rPr>
        <w:t xml:space="preserve">Self-attestation </w:t>
      </w:r>
      <w:r w:rsidRPr="008C1969">
        <w:rPr>
          <w:rFonts w:cstheme="minorHAnsi"/>
          <w:b/>
          <w:sz w:val="24"/>
          <w:szCs w:val="24"/>
        </w:rPr>
        <w:t>can also be</w:t>
      </w:r>
      <w:r w:rsidRPr="008C1969">
        <w:rPr>
          <w:rFonts w:cstheme="minorHAnsi"/>
          <w:sz w:val="24"/>
          <w:szCs w:val="24"/>
        </w:rPr>
        <w:t xml:space="preserve"> in the form of a </w:t>
      </w:r>
      <w:r w:rsidRPr="008C1969">
        <w:rPr>
          <w:rFonts w:cstheme="minorHAnsi"/>
          <w:b/>
          <w:sz w:val="24"/>
          <w:szCs w:val="24"/>
        </w:rPr>
        <w:t>signed and dated WIOA eligibility application</w:t>
      </w:r>
      <w:r w:rsidRPr="008C1969">
        <w:rPr>
          <w:rFonts w:cstheme="minorHAnsi"/>
          <w:sz w:val="24"/>
          <w:szCs w:val="24"/>
        </w:rPr>
        <w:t xml:space="preserve"> that is either in </w:t>
      </w:r>
      <w:r w:rsidRPr="008C1969">
        <w:rPr>
          <w:rFonts w:cstheme="minorHAnsi"/>
          <w:b/>
          <w:sz w:val="24"/>
          <w:szCs w:val="24"/>
        </w:rPr>
        <w:t>paper format</w:t>
      </w:r>
      <w:r w:rsidRPr="008C1969">
        <w:rPr>
          <w:rFonts w:cstheme="minorHAnsi"/>
          <w:sz w:val="24"/>
          <w:szCs w:val="24"/>
        </w:rPr>
        <w:t xml:space="preserve"> or one of two forms of electronic documentation (a scanned and uploaded copy of the paper document </w:t>
      </w:r>
      <w:r w:rsidRPr="008C1969">
        <w:rPr>
          <w:rFonts w:cstheme="minorHAnsi"/>
          <w:b/>
          <w:i/>
          <w:color w:val="4472C4" w:themeColor="accent1"/>
          <w:sz w:val="24"/>
          <w:szCs w:val="24"/>
          <w:u w:val="single"/>
        </w:rPr>
        <w:t>or</w:t>
      </w:r>
      <w:r w:rsidRPr="008C1969">
        <w:rPr>
          <w:rFonts w:cstheme="minorHAnsi"/>
          <w:b/>
          <w:sz w:val="24"/>
          <w:szCs w:val="24"/>
        </w:rPr>
        <w:t xml:space="preserve"> an application in the State’s case management system</w:t>
      </w:r>
      <w:r w:rsidRPr="008C1969">
        <w:rPr>
          <w:rFonts w:cstheme="minorHAnsi"/>
          <w:sz w:val="24"/>
          <w:szCs w:val="24"/>
        </w:rPr>
        <w:t xml:space="preserve"> </w:t>
      </w:r>
      <w:r w:rsidRPr="008C1969">
        <w:rPr>
          <w:rFonts w:cstheme="minorHAnsi"/>
          <w:b/>
          <w:sz w:val="24"/>
          <w:szCs w:val="24"/>
        </w:rPr>
        <w:t>with the participant’s date-stamped electronic signature</w:t>
      </w:r>
      <w:r w:rsidRPr="008C1969">
        <w:rPr>
          <w:rFonts w:cstheme="minorHAnsi"/>
          <w:sz w:val="24"/>
          <w:szCs w:val="24"/>
        </w:rPr>
        <w:t>).</w:t>
      </w:r>
    </w:p>
    <w:p w14:paraId="234E8222" w14:textId="77777777" w:rsidR="00A83C69" w:rsidRPr="008C1969" w:rsidRDefault="00A83C69" w:rsidP="00A83C69">
      <w:pPr>
        <w:pStyle w:val="ListParagraph"/>
        <w:autoSpaceDE w:val="0"/>
        <w:autoSpaceDN w:val="0"/>
        <w:adjustRightInd w:val="0"/>
        <w:spacing w:after="0" w:line="240" w:lineRule="auto"/>
        <w:ind w:left="882"/>
        <w:rPr>
          <w:rFonts w:eastAsia="Arial" w:cstheme="minorHAnsi"/>
          <w:sz w:val="24"/>
          <w:szCs w:val="24"/>
        </w:rPr>
      </w:pPr>
    </w:p>
    <w:p w14:paraId="00A5DC21" w14:textId="77777777" w:rsidR="00743E02" w:rsidRPr="008C1969" w:rsidRDefault="00743E02" w:rsidP="00AF534C">
      <w:pPr>
        <w:spacing w:after="0" w:line="240" w:lineRule="auto"/>
        <w:contextualSpacing/>
        <w:rPr>
          <w:rFonts w:cstheme="minorHAnsi"/>
          <w:b/>
          <w:color w:val="2E74B5" w:themeColor="accent5" w:themeShade="BF"/>
          <w:sz w:val="24"/>
          <w:szCs w:val="24"/>
        </w:rPr>
      </w:pPr>
    </w:p>
    <w:p w14:paraId="39B2FFB0" w14:textId="16136211" w:rsidR="00AF534C" w:rsidRPr="008C1969" w:rsidRDefault="00743E02" w:rsidP="00AF534C">
      <w:pPr>
        <w:spacing w:after="0" w:line="240" w:lineRule="auto"/>
        <w:contextualSpacing/>
        <w:rPr>
          <w:rFonts w:cstheme="minorHAnsi"/>
          <w:b/>
          <w:sz w:val="24"/>
          <w:szCs w:val="24"/>
          <w:u w:val="single"/>
        </w:rPr>
      </w:pPr>
      <w:r w:rsidRPr="008C1969">
        <w:rPr>
          <w:rFonts w:cstheme="minorHAnsi"/>
          <w:b/>
          <w:color w:val="2E74B5" w:themeColor="accent5" w:themeShade="BF"/>
          <w:sz w:val="24"/>
          <w:szCs w:val="24"/>
        </w:rPr>
        <w:t>Documentation</w:t>
      </w:r>
    </w:p>
    <w:p w14:paraId="11CE6654" w14:textId="7230192D" w:rsidR="00AF534C" w:rsidRPr="008C1969" w:rsidRDefault="00AF534C" w:rsidP="00180AA9">
      <w:pPr>
        <w:spacing w:after="0" w:line="240" w:lineRule="auto"/>
        <w:contextualSpacing/>
        <w:rPr>
          <w:rFonts w:cstheme="minorHAnsi"/>
          <w:b/>
          <w:sz w:val="24"/>
          <w:szCs w:val="24"/>
          <w:u w:val="single"/>
        </w:rPr>
      </w:pPr>
      <w:r w:rsidRPr="008C1969">
        <w:rPr>
          <w:rFonts w:cstheme="minorHAnsi"/>
          <w:b/>
          <w:sz w:val="24"/>
          <w:szCs w:val="24"/>
        </w:rPr>
        <w:t xml:space="preserve">ESD </w:t>
      </w:r>
      <w:r w:rsidR="000E4DE3" w:rsidRPr="008C1969">
        <w:rPr>
          <w:rFonts w:cstheme="minorHAnsi"/>
          <w:b/>
          <w:sz w:val="24"/>
          <w:szCs w:val="24"/>
        </w:rPr>
        <w:t>Policy</w:t>
      </w:r>
      <w:r w:rsidRPr="008C1969">
        <w:rPr>
          <w:rFonts w:cstheme="minorHAnsi"/>
          <w:b/>
          <w:sz w:val="24"/>
          <w:szCs w:val="24"/>
        </w:rPr>
        <w:t xml:space="preserve"> </w:t>
      </w:r>
      <w:r w:rsidR="00A83C69" w:rsidRPr="008C1969">
        <w:rPr>
          <w:rFonts w:cstheme="minorHAnsi"/>
          <w:b/>
          <w:sz w:val="24"/>
          <w:szCs w:val="24"/>
        </w:rPr>
        <w:t xml:space="preserve">1003, </w:t>
      </w:r>
      <w:r w:rsidR="00A83C69" w:rsidRPr="008C1969">
        <w:rPr>
          <w:rFonts w:cstheme="minorHAnsi"/>
          <w:b/>
          <w:bCs/>
          <w:sz w:val="24"/>
          <w:szCs w:val="24"/>
        </w:rPr>
        <w:t>Rev. 2</w:t>
      </w:r>
      <w:r w:rsidRPr="008C1969">
        <w:rPr>
          <w:rFonts w:cstheme="minorHAnsi"/>
          <w:b/>
          <w:sz w:val="24"/>
          <w:szCs w:val="24"/>
        </w:rPr>
        <w:t>:</w:t>
      </w:r>
      <w:r w:rsidR="00180AA9" w:rsidRPr="008C1969">
        <w:rPr>
          <w:rFonts w:cstheme="minorHAnsi"/>
          <w:b/>
          <w:sz w:val="24"/>
          <w:szCs w:val="24"/>
        </w:rPr>
        <w:t xml:space="preserve"> </w:t>
      </w:r>
      <w:r w:rsidRPr="008C1969">
        <w:rPr>
          <w:rFonts w:cstheme="minorHAnsi"/>
          <w:sz w:val="24"/>
          <w:szCs w:val="24"/>
        </w:rPr>
        <w:t xml:space="preserve">To ensure proper documented customer self-attestation, </w:t>
      </w:r>
      <w:r w:rsidRPr="008C1969">
        <w:rPr>
          <w:rFonts w:cstheme="minorHAnsi"/>
          <w:sz w:val="24"/>
          <w:szCs w:val="24"/>
          <w:u w:val="single"/>
        </w:rPr>
        <w:t xml:space="preserve">ESD strongly encourages LWDBs to use the self-attestation forms provided in Section 7 of the </w:t>
      </w:r>
      <w:r w:rsidR="00EA093F" w:rsidRPr="008C1969">
        <w:rPr>
          <w:rFonts w:cstheme="minorHAnsi"/>
          <w:sz w:val="24"/>
          <w:szCs w:val="24"/>
          <w:u w:val="single"/>
        </w:rPr>
        <w:t>ESD Policy</w:t>
      </w:r>
      <w:r w:rsidRPr="008C1969">
        <w:rPr>
          <w:rFonts w:cstheme="minorHAnsi"/>
          <w:sz w:val="24"/>
          <w:szCs w:val="24"/>
          <w:u w:val="single"/>
        </w:rPr>
        <w:t xml:space="preserve"> 1019, Rev. </w:t>
      </w:r>
      <w:r w:rsidR="00AF6433" w:rsidRPr="008C1969">
        <w:rPr>
          <w:rFonts w:cstheme="minorHAnsi"/>
          <w:sz w:val="24"/>
          <w:szCs w:val="24"/>
          <w:u w:val="single"/>
        </w:rPr>
        <w:t>5</w:t>
      </w:r>
      <w:r w:rsidRPr="008C1969">
        <w:rPr>
          <w:rFonts w:cstheme="minorHAnsi"/>
          <w:sz w:val="24"/>
          <w:szCs w:val="24"/>
          <w:u w:val="single"/>
        </w:rPr>
        <w:t xml:space="preserve"> Handbook or local versions that are substantially similar.</w:t>
      </w:r>
      <w:r w:rsidRPr="008C1969">
        <w:rPr>
          <w:rFonts w:cstheme="minorHAnsi"/>
          <w:b/>
          <w:sz w:val="24"/>
          <w:szCs w:val="24"/>
          <w:u w:val="single"/>
        </w:rPr>
        <w:t xml:space="preserve"> </w:t>
      </w:r>
      <w:r w:rsidRPr="008C1969">
        <w:rPr>
          <w:rFonts w:cstheme="minorHAnsi"/>
          <w:sz w:val="24"/>
          <w:szCs w:val="24"/>
        </w:rPr>
        <w:t>Improperly documented self-attestation or self-attestation on eligibility elements not permitted under federal law, or guidance, or this policy, may result in disallowed costs.</w:t>
      </w:r>
      <w:r w:rsidR="00180AA9" w:rsidRPr="008C1969">
        <w:rPr>
          <w:rFonts w:cstheme="minorHAnsi"/>
          <w:sz w:val="24"/>
          <w:szCs w:val="24"/>
        </w:rPr>
        <w:t xml:space="preserve"> </w:t>
      </w:r>
      <w:r w:rsidRPr="008C1969">
        <w:rPr>
          <w:rFonts w:cstheme="minorHAnsi"/>
          <w:sz w:val="24"/>
          <w:szCs w:val="24"/>
        </w:rPr>
        <w:t xml:space="preserve">DOL further </w:t>
      </w:r>
      <w:r w:rsidRPr="008C1969">
        <w:rPr>
          <w:rFonts w:cstheme="minorHAnsi"/>
          <w:i/>
          <w:iCs/>
          <w:sz w:val="24"/>
          <w:szCs w:val="24"/>
        </w:rPr>
        <w:t>recommends</w:t>
      </w:r>
      <w:r w:rsidRPr="008C1969">
        <w:rPr>
          <w:rFonts w:cstheme="minorHAnsi"/>
          <w:sz w:val="24"/>
          <w:szCs w:val="24"/>
        </w:rPr>
        <w:t xml:space="preserve"> that staff </w:t>
      </w:r>
      <w:r w:rsidRPr="008C1969">
        <w:rPr>
          <w:rFonts w:cstheme="minorHAnsi"/>
          <w:bCs/>
          <w:i/>
          <w:iCs/>
          <w:sz w:val="24"/>
          <w:szCs w:val="24"/>
        </w:rPr>
        <w:t>document the reason for using self-attestation in case notes</w:t>
      </w:r>
      <w:r w:rsidR="00180AA9" w:rsidRPr="008C1969">
        <w:rPr>
          <w:rFonts w:cstheme="minorHAnsi"/>
          <w:bCs/>
          <w:i/>
          <w:iCs/>
          <w:sz w:val="24"/>
          <w:szCs w:val="24"/>
        </w:rPr>
        <w:t>.</w:t>
      </w:r>
    </w:p>
    <w:p w14:paraId="36386C99" w14:textId="77777777" w:rsidR="00AF534C" w:rsidRPr="008C1969" w:rsidRDefault="00AF534C" w:rsidP="00AF534C">
      <w:pPr>
        <w:spacing w:after="0" w:line="240" w:lineRule="auto"/>
        <w:contextualSpacing/>
        <w:rPr>
          <w:rFonts w:cstheme="minorHAnsi"/>
          <w:b/>
          <w:caps/>
          <w:sz w:val="24"/>
          <w:szCs w:val="24"/>
          <w:u w:val="single"/>
        </w:rPr>
      </w:pPr>
    </w:p>
    <w:p w14:paraId="483D730C" w14:textId="77777777" w:rsidR="00B17C58" w:rsidRPr="008C1969" w:rsidRDefault="00B17C58" w:rsidP="00AF534C">
      <w:pPr>
        <w:spacing w:after="0" w:line="240" w:lineRule="auto"/>
        <w:contextualSpacing/>
        <w:rPr>
          <w:rFonts w:cstheme="minorHAnsi"/>
          <w:b/>
          <w:color w:val="2E74B5" w:themeColor="accent5" w:themeShade="BF"/>
          <w:sz w:val="24"/>
          <w:szCs w:val="24"/>
        </w:rPr>
      </w:pPr>
    </w:p>
    <w:p w14:paraId="7FC3A89A" w14:textId="24C428D1" w:rsidR="00B17C58" w:rsidRPr="008C1969" w:rsidRDefault="00B17C58" w:rsidP="00AF534C">
      <w:pPr>
        <w:spacing w:after="0" w:line="240" w:lineRule="auto"/>
        <w:contextualSpacing/>
        <w:rPr>
          <w:rFonts w:cstheme="minorHAnsi"/>
          <w:b/>
          <w:color w:val="2E74B5" w:themeColor="accent5" w:themeShade="BF"/>
          <w:sz w:val="24"/>
          <w:szCs w:val="24"/>
        </w:rPr>
      </w:pPr>
    </w:p>
    <w:p w14:paraId="145EAD19" w14:textId="0F236363" w:rsidR="00076CB9" w:rsidRPr="008C1969" w:rsidRDefault="00076CB9" w:rsidP="00AF534C">
      <w:pPr>
        <w:spacing w:after="0" w:line="240" w:lineRule="auto"/>
        <w:contextualSpacing/>
        <w:rPr>
          <w:rFonts w:cstheme="minorHAnsi"/>
          <w:b/>
          <w:color w:val="2E74B5" w:themeColor="accent5" w:themeShade="BF"/>
          <w:sz w:val="24"/>
          <w:szCs w:val="24"/>
        </w:rPr>
      </w:pPr>
    </w:p>
    <w:p w14:paraId="5BA8957E" w14:textId="6D7BFC61" w:rsidR="00076CB9" w:rsidRPr="008C1969" w:rsidRDefault="00076CB9" w:rsidP="00AF534C">
      <w:pPr>
        <w:spacing w:after="0" w:line="240" w:lineRule="auto"/>
        <w:contextualSpacing/>
        <w:rPr>
          <w:rFonts w:cstheme="minorHAnsi"/>
          <w:b/>
          <w:color w:val="2E74B5" w:themeColor="accent5" w:themeShade="BF"/>
          <w:sz w:val="24"/>
          <w:szCs w:val="24"/>
        </w:rPr>
      </w:pPr>
    </w:p>
    <w:p w14:paraId="488E0DDF" w14:textId="77777777" w:rsidR="00076CB9" w:rsidRPr="008C1969" w:rsidRDefault="00076CB9" w:rsidP="00AF534C">
      <w:pPr>
        <w:spacing w:after="0" w:line="240" w:lineRule="auto"/>
        <w:contextualSpacing/>
        <w:rPr>
          <w:rFonts w:cstheme="minorHAnsi"/>
          <w:b/>
          <w:color w:val="2E74B5" w:themeColor="accent5" w:themeShade="BF"/>
          <w:sz w:val="24"/>
          <w:szCs w:val="24"/>
        </w:rPr>
      </w:pPr>
    </w:p>
    <w:p w14:paraId="6AFE0FE1" w14:textId="77777777" w:rsidR="00B17C58" w:rsidRPr="008C1969" w:rsidRDefault="00B17C58" w:rsidP="00AF534C">
      <w:pPr>
        <w:spacing w:after="0" w:line="240" w:lineRule="auto"/>
        <w:contextualSpacing/>
        <w:rPr>
          <w:rFonts w:cstheme="minorHAnsi"/>
          <w:b/>
          <w:color w:val="2E74B5" w:themeColor="accent5" w:themeShade="BF"/>
          <w:sz w:val="24"/>
          <w:szCs w:val="24"/>
        </w:rPr>
      </w:pPr>
    </w:p>
    <w:p w14:paraId="2E058F8B" w14:textId="77777777" w:rsidR="00B17C58" w:rsidRPr="008C1969" w:rsidRDefault="00B17C58" w:rsidP="00AF534C">
      <w:pPr>
        <w:spacing w:after="0" w:line="240" w:lineRule="auto"/>
        <w:contextualSpacing/>
        <w:rPr>
          <w:rFonts w:cstheme="minorHAnsi"/>
          <w:b/>
          <w:color w:val="2E74B5" w:themeColor="accent5" w:themeShade="BF"/>
          <w:sz w:val="24"/>
          <w:szCs w:val="24"/>
        </w:rPr>
      </w:pPr>
    </w:p>
    <w:p w14:paraId="2DAAF962" w14:textId="2FB42BEA" w:rsidR="00AF534C" w:rsidRPr="008C1969" w:rsidRDefault="00AF534C" w:rsidP="00AF534C">
      <w:pPr>
        <w:spacing w:after="0" w:line="240" w:lineRule="auto"/>
        <w:contextualSpacing/>
        <w:rPr>
          <w:rFonts w:cstheme="minorHAnsi"/>
          <w:b/>
          <w:color w:val="2E74B5" w:themeColor="accent5" w:themeShade="BF"/>
          <w:sz w:val="24"/>
          <w:szCs w:val="24"/>
        </w:rPr>
      </w:pPr>
      <w:r w:rsidRPr="008C1969">
        <w:rPr>
          <w:rFonts w:cstheme="minorHAnsi"/>
          <w:b/>
          <w:color w:val="2E74B5" w:themeColor="accent5" w:themeShade="BF"/>
          <w:sz w:val="24"/>
          <w:szCs w:val="24"/>
        </w:rPr>
        <w:lastRenderedPageBreak/>
        <w:t xml:space="preserve">ISD Co-enrollment: </w:t>
      </w:r>
      <w:r w:rsidR="00180AA9" w:rsidRPr="008C1969">
        <w:rPr>
          <w:rFonts w:cstheme="minorHAnsi"/>
          <w:b/>
          <w:i/>
          <w:iCs/>
          <w:color w:val="2E74B5" w:themeColor="accent5" w:themeShade="BF"/>
          <w:sz w:val="24"/>
          <w:szCs w:val="24"/>
        </w:rPr>
        <w:t>S</w:t>
      </w:r>
      <w:r w:rsidRPr="008C1969">
        <w:rPr>
          <w:rFonts w:cstheme="minorHAnsi"/>
          <w:b/>
          <w:i/>
          <w:iCs/>
          <w:color w:val="2E74B5" w:themeColor="accent5" w:themeShade="BF"/>
          <w:sz w:val="24"/>
          <w:szCs w:val="24"/>
        </w:rPr>
        <w:t>elf-attestation for Basic Career Services Only:</w:t>
      </w:r>
    </w:p>
    <w:p w14:paraId="132DE93D" w14:textId="77777777" w:rsidR="00AF534C" w:rsidRPr="008C1969" w:rsidRDefault="00AF534C" w:rsidP="00AF534C">
      <w:pPr>
        <w:spacing w:after="0" w:line="240" w:lineRule="auto"/>
        <w:contextualSpacing/>
        <w:rPr>
          <w:rFonts w:cstheme="minorHAnsi"/>
          <w:b/>
          <w:caps/>
          <w:sz w:val="24"/>
          <w:szCs w:val="24"/>
          <w:u w:val="single"/>
        </w:rPr>
      </w:pPr>
    </w:p>
    <w:p w14:paraId="63598B52" w14:textId="72C4112F" w:rsidR="00AF534C" w:rsidRPr="008C1969" w:rsidRDefault="00743E02" w:rsidP="00AF534C">
      <w:pPr>
        <w:spacing w:after="0" w:line="240" w:lineRule="auto"/>
        <w:contextualSpacing/>
        <w:rPr>
          <w:rFonts w:cstheme="minorHAnsi"/>
          <w:b/>
          <w:color w:val="2E74B5" w:themeColor="accent5" w:themeShade="BF"/>
          <w:sz w:val="24"/>
          <w:szCs w:val="24"/>
        </w:rPr>
      </w:pPr>
      <w:r w:rsidRPr="008C1969">
        <w:rPr>
          <w:rFonts w:cstheme="minorHAnsi"/>
          <w:b/>
          <w:color w:val="2E74B5" w:themeColor="accent5" w:themeShade="BF"/>
          <w:sz w:val="24"/>
          <w:szCs w:val="24"/>
        </w:rPr>
        <w:t>A</w:t>
      </w:r>
      <w:r w:rsidR="00AF534C" w:rsidRPr="008C1969">
        <w:rPr>
          <w:rFonts w:cstheme="minorHAnsi"/>
          <w:b/>
          <w:color w:val="2E74B5" w:themeColor="accent5" w:themeShade="BF"/>
          <w:sz w:val="24"/>
          <w:szCs w:val="24"/>
        </w:rPr>
        <w:t>llowable:</w:t>
      </w:r>
    </w:p>
    <w:p w14:paraId="02A1D26E" w14:textId="416B6CC6" w:rsidR="00AF534C" w:rsidRPr="008C1969" w:rsidRDefault="00EA093F" w:rsidP="00180AA9">
      <w:pPr>
        <w:spacing w:after="0" w:line="240" w:lineRule="auto"/>
        <w:rPr>
          <w:rFonts w:cstheme="minorHAnsi"/>
          <w:b/>
          <w:sz w:val="24"/>
          <w:szCs w:val="24"/>
          <w:u w:val="single"/>
        </w:rPr>
      </w:pPr>
      <w:r w:rsidRPr="008C1969">
        <w:rPr>
          <w:rFonts w:cstheme="minorHAnsi"/>
          <w:b/>
          <w:sz w:val="24"/>
          <w:szCs w:val="24"/>
        </w:rPr>
        <w:t>ESD Policy</w:t>
      </w:r>
      <w:r w:rsidR="00AF534C" w:rsidRPr="008C1969">
        <w:rPr>
          <w:rFonts w:cstheme="minorHAnsi"/>
          <w:b/>
          <w:sz w:val="24"/>
          <w:szCs w:val="24"/>
        </w:rPr>
        <w:t xml:space="preserve"> </w:t>
      </w:r>
      <w:r w:rsidR="00A83C69" w:rsidRPr="008C1969">
        <w:rPr>
          <w:rFonts w:cstheme="minorHAnsi"/>
          <w:b/>
          <w:sz w:val="24"/>
          <w:szCs w:val="24"/>
        </w:rPr>
        <w:t xml:space="preserve">1003, </w:t>
      </w:r>
      <w:r w:rsidR="00A83C69" w:rsidRPr="008C1969">
        <w:rPr>
          <w:rFonts w:cstheme="minorHAnsi"/>
          <w:b/>
          <w:bCs/>
          <w:sz w:val="24"/>
          <w:szCs w:val="24"/>
        </w:rPr>
        <w:t>Rev. 2</w:t>
      </w:r>
      <w:r w:rsidR="00AF534C" w:rsidRPr="008C1969">
        <w:rPr>
          <w:rFonts w:cstheme="minorHAnsi"/>
          <w:b/>
          <w:sz w:val="24"/>
          <w:szCs w:val="24"/>
        </w:rPr>
        <w:t>:</w:t>
      </w:r>
      <w:r w:rsidR="00180AA9" w:rsidRPr="008C1969">
        <w:rPr>
          <w:rFonts w:cstheme="minorHAnsi"/>
          <w:b/>
          <w:sz w:val="24"/>
          <w:szCs w:val="24"/>
        </w:rPr>
        <w:t xml:space="preserve"> </w:t>
      </w:r>
      <w:r w:rsidR="00AF534C" w:rsidRPr="008C1969">
        <w:rPr>
          <w:rFonts w:cstheme="minorHAnsi"/>
          <w:sz w:val="24"/>
          <w:szCs w:val="24"/>
        </w:rPr>
        <w:t xml:space="preserve">Local areas formally implementing Integrated Service Delivery with co-enrollment can utilize self-attestation to document, </w:t>
      </w:r>
      <w:r w:rsidR="00AF534C" w:rsidRPr="008C1969">
        <w:rPr>
          <w:rFonts w:cstheme="minorHAnsi"/>
          <w:b/>
          <w:sz w:val="24"/>
          <w:szCs w:val="24"/>
        </w:rPr>
        <w:t>for Basic Career Services onl</w:t>
      </w:r>
      <w:r w:rsidR="00AF534C" w:rsidRPr="008C1969">
        <w:rPr>
          <w:rFonts w:cstheme="minorHAnsi"/>
          <w:sz w:val="24"/>
          <w:szCs w:val="24"/>
        </w:rPr>
        <w:t>y, that participants are:</w:t>
      </w:r>
    </w:p>
    <w:p w14:paraId="15126A9B" w14:textId="77777777" w:rsidR="00AF534C" w:rsidRPr="008C1969"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 xml:space="preserve">Age (18 years or older), </w:t>
      </w:r>
    </w:p>
    <w:p w14:paraId="7E9068F7" w14:textId="77777777" w:rsidR="00AF534C" w:rsidRPr="008C1969"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Legally entitled to work in the U.S., and</w:t>
      </w:r>
    </w:p>
    <w:p w14:paraId="0517C678" w14:textId="77777777" w:rsidR="00AF534C" w:rsidRPr="008C1969"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Registered with the Selective Service (as applicable)</w:t>
      </w:r>
    </w:p>
    <w:p w14:paraId="7C258B15" w14:textId="77777777" w:rsidR="00AF534C" w:rsidRPr="008C1969" w:rsidRDefault="00AF534C" w:rsidP="00180AA9">
      <w:pPr>
        <w:tabs>
          <w:tab w:val="left" w:pos="1209"/>
        </w:tabs>
        <w:spacing w:after="0" w:line="240" w:lineRule="auto"/>
        <w:rPr>
          <w:rFonts w:cstheme="minorHAnsi"/>
          <w:b/>
          <w:sz w:val="24"/>
          <w:szCs w:val="24"/>
          <w:u w:val="single"/>
        </w:rPr>
      </w:pPr>
      <w:r w:rsidRPr="008C1969">
        <w:rPr>
          <w:rFonts w:cstheme="minorHAnsi"/>
          <w:b/>
          <w:sz w:val="24"/>
          <w:szCs w:val="24"/>
        </w:rPr>
        <w:t>If those participants subsequently pursue individualized career services or training services, full eligibility documentation is required.</w:t>
      </w:r>
    </w:p>
    <w:p w14:paraId="4755AC40" w14:textId="77777777" w:rsidR="00AF534C" w:rsidRPr="008C1969" w:rsidRDefault="00AF534C" w:rsidP="00AF534C">
      <w:pPr>
        <w:tabs>
          <w:tab w:val="left" w:pos="1209"/>
        </w:tabs>
        <w:spacing w:after="0" w:line="240" w:lineRule="auto"/>
        <w:rPr>
          <w:rFonts w:cstheme="minorHAnsi"/>
          <w:b/>
          <w:sz w:val="24"/>
          <w:szCs w:val="24"/>
          <w:u w:val="single"/>
        </w:rPr>
      </w:pPr>
    </w:p>
    <w:p w14:paraId="3CBDE466" w14:textId="04C0620B" w:rsidR="00AF534C" w:rsidRPr="008C1969" w:rsidRDefault="00AF534C" w:rsidP="006765A6">
      <w:pPr>
        <w:spacing w:after="0" w:line="240" w:lineRule="auto"/>
        <w:contextualSpacing/>
        <w:rPr>
          <w:rFonts w:cstheme="minorHAnsi"/>
          <w:b/>
          <w:color w:val="2E74B5" w:themeColor="accent5" w:themeShade="BF"/>
          <w:sz w:val="24"/>
          <w:szCs w:val="24"/>
        </w:rPr>
      </w:pPr>
      <w:r w:rsidRPr="008C1969">
        <w:rPr>
          <w:rFonts w:cstheme="minorHAnsi"/>
          <w:b/>
          <w:color w:val="2E74B5" w:themeColor="accent5" w:themeShade="BF"/>
          <w:sz w:val="24"/>
          <w:szCs w:val="24"/>
        </w:rPr>
        <w:t>E</w:t>
      </w:r>
      <w:r w:rsidR="00743E02" w:rsidRPr="008C1969">
        <w:rPr>
          <w:rFonts w:cstheme="minorHAnsi"/>
          <w:b/>
          <w:color w:val="2E74B5" w:themeColor="accent5" w:themeShade="BF"/>
          <w:sz w:val="24"/>
          <w:szCs w:val="24"/>
        </w:rPr>
        <w:t>xception</w:t>
      </w:r>
      <w:r w:rsidRPr="008C1969">
        <w:rPr>
          <w:rFonts w:cstheme="minorHAnsi"/>
          <w:b/>
          <w:color w:val="2E74B5" w:themeColor="accent5" w:themeShade="BF"/>
          <w:sz w:val="24"/>
          <w:szCs w:val="24"/>
        </w:rPr>
        <w:t>:</w:t>
      </w:r>
    </w:p>
    <w:p w14:paraId="667D7D87" w14:textId="0B292053" w:rsidR="00AF534C" w:rsidRPr="008C1969" w:rsidRDefault="00EA093F" w:rsidP="007014A4">
      <w:pPr>
        <w:tabs>
          <w:tab w:val="left" w:pos="1209"/>
        </w:tabs>
        <w:spacing w:after="0" w:line="240" w:lineRule="auto"/>
        <w:rPr>
          <w:rFonts w:cstheme="minorHAnsi"/>
          <w:b/>
          <w:sz w:val="24"/>
          <w:szCs w:val="24"/>
          <w:u w:val="single"/>
        </w:rPr>
      </w:pPr>
      <w:r w:rsidRPr="008C1969">
        <w:rPr>
          <w:rFonts w:cstheme="minorHAnsi"/>
          <w:b/>
          <w:sz w:val="24"/>
          <w:szCs w:val="24"/>
        </w:rPr>
        <w:t>ESD Policy</w:t>
      </w:r>
      <w:r w:rsidR="00AF534C" w:rsidRPr="008C1969">
        <w:rPr>
          <w:rFonts w:cstheme="minorHAnsi"/>
          <w:b/>
          <w:sz w:val="24"/>
          <w:szCs w:val="24"/>
        </w:rPr>
        <w:t xml:space="preserve"> 1023, Rev. 1: </w:t>
      </w:r>
      <w:r w:rsidR="00AF534C" w:rsidRPr="008C1969">
        <w:rPr>
          <w:rFonts w:cstheme="minorHAnsi"/>
          <w:sz w:val="24"/>
          <w:szCs w:val="24"/>
        </w:rPr>
        <w:t xml:space="preserve">Job seekers do not need to complete a full eligibility determination to receive Individualized Career Services that are delivered in a workshop or group settings. These workshops will be recorded as “miscellaneous workshops” and </w:t>
      </w:r>
      <w:r w:rsidR="00AF534C" w:rsidRPr="008C1969">
        <w:rPr>
          <w:rFonts w:cstheme="minorHAnsi"/>
          <w:b/>
          <w:sz w:val="24"/>
          <w:szCs w:val="24"/>
        </w:rPr>
        <w:t>each local area will develop guidance</w:t>
      </w:r>
      <w:r w:rsidR="00AF534C" w:rsidRPr="008C1969">
        <w:rPr>
          <w:rFonts w:cstheme="minorHAnsi"/>
          <w:sz w:val="24"/>
          <w:szCs w:val="24"/>
        </w:rPr>
        <w:t xml:space="preserve"> to help service providers identify which, if any, Individualized Career Services will be provided as Basic Career Services in workshop settings.</w:t>
      </w:r>
    </w:p>
    <w:p w14:paraId="774588AB" w14:textId="77777777" w:rsidR="00AF534C" w:rsidRPr="008C1969" w:rsidRDefault="00AF534C" w:rsidP="00AF534C">
      <w:pPr>
        <w:pStyle w:val="ListParagraph"/>
        <w:tabs>
          <w:tab w:val="left" w:pos="1209"/>
        </w:tabs>
        <w:spacing w:after="0" w:line="240" w:lineRule="auto"/>
        <w:ind w:left="39"/>
        <w:rPr>
          <w:rFonts w:cstheme="minorHAnsi"/>
          <w:b/>
          <w:sz w:val="24"/>
          <w:szCs w:val="24"/>
          <w:u w:val="single"/>
        </w:rPr>
      </w:pPr>
    </w:p>
    <w:p w14:paraId="41990627" w14:textId="222B881A" w:rsidR="00AF534C" w:rsidRPr="008C1969" w:rsidRDefault="00AF534C" w:rsidP="006765A6">
      <w:pPr>
        <w:spacing w:after="0" w:line="240" w:lineRule="auto"/>
        <w:contextualSpacing/>
        <w:rPr>
          <w:rFonts w:cstheme="minorHAnsi"/>
          <w:b/>
          <w:color w:val="2E74B5" w:themeColor="accent5" w:themeShade="BF"/>
          <w:sz w:val="24"/>
          <w:szCs w:val="24"/>
        </w:rPr>
      </w:pPr>
      <w:r w:rsidRPr="008C1969">
        <w:rPr>
          <w:rFonts w:cstheme="minorHAnsi"/>
          <w:b/>
          <w:color w:val="2E74B5" w:themeColor="accent5" w:themeShade="BF"/>
          <w:sz w:val="24"/>
          <w:szCs w:val="24"/>
        </w:rPr>
        <w:t>P</w:t>
      </w:r>
      <w:r w:rsidR="00743E02" w:rsidRPr="008C1969">
        <w:rPr>
          <w:rFonts w:cstheme="minorHAnsi"/>
          <w:b/>
          <w:color w:val="2E74B5" w:themeColor="accent5" w:themeShade="BF"/>
          <w:sz w:val="24"/>
          <w:szCs w:val="24"/>
        </w:rPr>
        <w:t>olicy Requirement</w:t>
      </w:r>
    </w:p>
    <w:p w14:paraId="291A1DF5" w14:textId="30F22BAD" w:rsidR="00AF534C" w:rsidRPr="008C1969" w:rsidRDefault="00EA093F" w:rsidP="007014A4">
      <w:pPr>
        <w:spacing w:after="0" w:line="240" w:lineRule="auto"/>
        <w:rPr>
          <w:rFonts w:cstheme="minorHAnsi"/>
          <w:sz w:val="24"/>
          <w:szCs w:val="24"/>
        </w:rPr>
      </w:pPr>
      <w:r w:rsidRPr="008C1969">
        <w:rPr>
          <w:rFonts w:cstheme="minorHAnsi"/>
          <w:b/>
          <w:sz w:val="24"/>
          <w:szCs w:val="24"/>
        </w:rPr>
        <w:t>ESD Policy</w:t>
      </w:r>
      <w:r w:rsidR="00AF534C" w:rsidRPr="008C1969">
        <w:rPr>
          <w:rFonts w:cstheme="minorHAnsi"/>
          <w:b/>
          <w:sz w:val="24"/>
          <w:szCs w:val="24"/>
        </w:rPr>
        <w:t xml:space="preserve"> 1019, Rev. </w:t>
      </w:r>
      <w:r w:rsidR="00AF6433" w:rsidRPr="008C1969">
        <w:rPr>
          <w:rFonts w:cstheme="minorHAnsi"/>
          <w:b/>
          <w:sz w:val="24"/>
          <w:szCs w:val="24"/>
        </w:rPr>
        <w:t>5</w:t>
      </w:r>
      <w:r w:rsidR="00AF534C" w:rsidRPr="008C1969">
        <w:rPr>
          <w:rFonts w:cstheme="minorHAnsi"/>
          <w:b/>
          <w:sz w:val="24"/>
          <w:szCs w:val="24"/>
        </w:rPr>
        <w:t xml:space="preserve">: </w:t>
      </w:r>
      <w:r w:rsidR="00AF534C" w:rsidRPr="008C1969">
        <w:rPr>
          <w:rFonts w:cstheme="minorHAnsi"/>
          <w:sz w:val="24"/>
          <w:szCs w:val="24"/>
        </w:rPr>
        <w:t>LWDBs must address the following at the local level:</w:t>
      </w:r>
      <w:r w:rsidR="007014A4" w:rsidRPr="008C1969">
        <w:rPr>
          <w:rFonts w:cstheme="minorHAnsi"/>
          <w:sz w:val="24"/>
          <w:szCs w:val="24"/>
        </w:rPr>
        <w:t xml:space="preserve"> </w:t>
      </w:r>
      <w:r w:rsidR="00AF534C" w:rsidRPr="008C1969">
        <w:rPr>
          <w:rFonts w:cstheme="minorHAnsi"/>
          <w:sz w:val="24"/>
          <w:szCs w:val="24"/>
        </w:rPr>
        <w:t>LWDB determinations regarding the use of self-attestation when allowed</w:t>
      </w:r>
      <w:r w:rsidR="007014A4" w:rsidRPr="008C1969">
        <w:rPr>
          <w:rFonts w:cstheme="minorHAnsi"/>
          <w:sz w:val="24"/>
          <w:szCs w:val="24"/>
        </w:rPr>
        <w:t>.</w:t>
      </w:r>
    </w:p>
    <w:p w14:paraId="6281C15C" w14:textId="77777777" w:rsidR="007014A4" w:rsidRPr="008C1969" w:rsidRDefault="007014A4" w:rsidP="007014A4">
      <w:pPr>
        <w:spacing w:after="0" w:line="240" w:lineRule="auto"/>
        <w:rPr>
          <w:rFonts w:cstheme="minorHAnsi"/>
          <w:sz w:val="24"/>
          <w:szCs w:val="24"/>
          <w:u w:val="single"/>
        </w:rPr>
      </w:pPr>
    </w:p>
    <w:p w14:paraId="0F3BB84D" w14:textId="039E43FB" w:rsidR="00AF534C" w:rsidRPr="008C1969" w:rsidRDefault="00EA093F" w:rsidP="00E52205">
      <w:pPr>
        <w:spacing w:after="0" w:line="240" w:lineRule="auto"/>
        <w:rPr>
          <w:rFonts w:cstheme="minorHAnsi"/>
          <w:sz w:val="24"/>
          <w:szCs w:val="24"/>
          <w:u w:val="single"/>
        </w:rPr>
      </w:pPr>
      <w:r w:rsidRPr="008C1969">
        <w:rPr>
          <w:rFonts w:cstheme="minorHAnsi"/>
          <w:b/>
          <w:sz w:val="24"/>
          <w:szCs w:val="24"/>
        </w:rPr>
        <w:t>ESD Policy</w:t>
      </w:r>
      <w:r w:rsidR="00AF534C" w:rsidRPr="008C1969">
        <w:rPr>
          <w:rFonts w:cstheme="minorHAnsi"/>
          <w:b/>
          <w:sz w:val="24"/>
          <w:szCs w:val="24"/>
        </w:rPr>
        <w:t xml:space="preserve"> 1023, Rev. 1 (ISD): </w:t>
      </w:r>
      <w:r w:rsidR="00AF534C" w:rsidRPr="008C1969">
        <w:rPr>
          <w:rFonts w:cstheme="minorHAnsi"/>
          <w:sz w:val="24"/>
          <w:szCs w:val="24"/>
        </w:rPr>
        <w:t>LWDBs must address the following components at the local level:</w:t>
      </w:r>
      <w:r w:rsidR="007014A4" w:rsidRPr="008C1969">
        <w:rPr>
          <w:rFonts w:cstheme="minorHAnsi"/>
          <w:sz w:val="24"/>
          <w:szCs w:val="24"/>
        </w:rPr>
        <w:t xml:space="preserve"> </w:t>
      </w:r>
      <w:r w:rsidR="00AF534C" w:rsidRPr="008C1969">
        <w:rPr>
          <w:rFonts w:cstheme="minorHAnsi"/>
          <w:sz w:val="24"/>
          <w:szCs w:val="24"/>
        </w:rPr>
        <w:t>Whether or not to use Self-attestation for the locally established parameters</w:t>
      </w:r>
      <w:r w:rsidR="007014A4" w:rsidRPr="008C1969">
        <w:rPr>
          <w:rFonts w:cstheme="minorHAnsi"/>
          <w:sz w:val="24"/>
          <w:szCs w:val="24"/>
        </w:rPr>
        <w:t xml:space="preserve">. </w:t>
      </w:r>
      <w:r w:rsidR="00AF534C" w:rsidRPr="008C1969">
        <w:rPr>
          <w:rFonts w:cstheme="minorHAnsi"/>
          <w:b/>
          <w:sz w:val="24"/>
          <w:szCs w:val="24"/>
          <w:u w:val="single"/>
        </w:rPr>
        <w:t>ISD</w:t>
      </w:r>
      <w:r w:rsidR="00AF534C" w:rsidRPr="008C1969">
        <w:rPr>
          <w:rFonts w:cstheme="minorHAnsi"/>
          <w:b/>
          <w:sz w:val="24"/>
          <w:szCs w:val="24"/>
        </w:rPr>
        <w:t>:</w:t>
      </w:r>
      <w:r w:rsidR="00AF534C" w:rsidRPr="008C1969">
        <w:rPr>
          <w:rFonts w:cstheme="minorHAnsi"/>
          <w:sz w:val="24"/>
          <w:szCs w:val="24"/>
        </w:rPr>
        <w:t xml:space="preserve"> Local areas that opt to validate age and selective service at the time of co-enrollment for basic career services must indicate this in their local policies/guidance (as opposed to accepting self-attestation for basic services only).</w:t>
      </w:r>
    </w:p>
    <w:p w14:paraId="5C68A5C1" w14:textId="0E8FC15A" w:rsidR="00AF534C" w:rsidRPr="008C1969" w:rsidRDefault="00AF534C" w:rsidP="00AF534C">
      <w:pPr>
        <w:pStyle w:val="Heading2"/>
        <w:shd w:val="clear" w:color="auto" w:fill="D9E2F3" w:themeFill="accent1" w:themeFillTint="33"/>
      </w:pPr>
      <w:bookmarkStart w:id="93" w:name="_Toc81292759"/>
      <w:r w:rsidRPr="008C1969">
        <w:t>M</w:t>
      </w:r>
      <w:r w:rsidR="000E7A61" w:rsidRPr="008C1969">
        <w:t xml:space="preserve">anagement </w:t>
      </w:r>
      <w:r w:rsidRPr="008C1969">
        <w:t>I</w:t>
      </w:r>
      <w:r w:rsidR="000E7A61" w:rsidRPr="008C1969">
        <w:t xml:space="preserve">nformation </w:t>
      </w:r>
      <w:r w:rsidRPr="008C1969">
        <w:t>S</w:t>
      </w:r>
      <w:r w:rsidR="000E7A61" w:rsidRPr="008C1969">
        <w:t>ystem (MIS)</w:t>
      </w:r>
      <w:bookmarkEnd w:id="93"/>
    </w:p>
    <w:p w14:paraId="39C3CA8F" w14:textId="0B282888" w:rsidR="00AF534C" w:rsidRPr="008C1969" w:rsidRDefault="00AF534C" w:rsidP="006765A6">
      <w:pPr>
        <w:spacing w:after="0" w:line="240" w:lineRule="auto"/>
        <w:contextualSpacing/>
        <w:rPr>
          <w:rFonts w:cstheme="minorHAnsi"/>
          <w:b/>
          <w:color w:val="2E74B5" w:themeColor="accent5" w:themeShade="BF"/>
          <w:sz w:val="24"/>
          <w:szCs w:val="24"/>
        </w:rPr>
      </w:pPr>
      <w:r w:rsidRPr="008C1969">
        <w:rPr>
          <w:rFonts w:cstheme="minorHAnsi"/>
          <w:b/>
          <w:color w:val="2E74B5" w:themeColor="accent5" w:themeShade="BF"/>
          <w:sz w:val="24"/>
          <w:szCs w:val="24"/>
        </w:rPr>
        <w:t xml:space="preserve">Accurate </w:t>
      </w:r>
      <w:r w:rsidR="00743E02" w:rsidRPr="008C1969">
        <w:rPr>
          <w:rFonts w:cstheme="minorHAnsi"/>
          <w:b/>
          <w:color w:val="2E74B5" w:themeColor="accent5" w:themeShade="BF"/>
          <w:sz w:val="24"/>
          <w:szCs w:val="24"/>
        </w:rPr>
        <w:t>Data R</w:t>
      </w:r>
      <w:r w:rsidRPr="008C1969">
        <w:rPr>
          <w:rFonts w:cstheme="minorHAnsi"/>
          <w:b/>
          <w:color w:val="2E74B5" w:themeColor="accent5" w:themeShade="BF"/>
          <w:sz w:val="24"/>
          <w:szCs w:val="24"/>
        </w:rPr>
        <w:t>eporting</w:t>
      </w:r>
    </w:p>
    <w:p w14:paraId="0B3D1CC2" w14:textId="4D542322" w:rsidR="00AF534C" w:rsidRPr="008C1969" w:rsidRDefault="00AF534C" w:rsidP="007014A4">
      <w:pPr>
        <w:spacing w:after="0" w:line="240" w:lineRule="auto"/>
        <w:rPr>
          <w:rFonts w:eastAsia="Times New Roman" w:cstheme="minorHAnsi"/>
          <w:b/>
          <w:sz w:val="24"/>
          <w:szCs w:val="24"/>
        </w:rPr>
      </w:pPr>
      <w:r w:rsidRPr="008C1969">
        <w:rPr>
          <w:rFonts w:eastAsia="Times New Roman" w:cstheme="minorHAnsi"/>
          <w:b/>
          <w:sz w:val="24"/>
          <w:szCs w:val="24"/>
        </w:rPr>
        <w:t>20 CFR WIOA Joint Rule Departments’ response, page 55793:</w:t>
      </w:r>
      <w:r w:rsidRPr="008C1969">
        <w:rPr>
          <w:rFonts w:eastAsia="Times New Roman" w:cstheme="minorHAnsi"/>
          <w:sz w:val="24"/>
          <w:szCs w:val="24"/>
        </w:rPr>
        <w:t xml:space="preserve"> A critical part of the implementation of WIOA is the collection and reporting of</w:t>
      </w:r>
      <w:r w:rsidRPr="008C1969">
        <w:rPr>
          <w:rFonts w:eastAsia="Times New Roman" w:cstheme="minorHAnsi"/>
          <w:b/>
          <w:sz w:val="24"/>
          <w:szCs w:val="24"/>
        </w:rPr>
        <w:t xml:space="preserve"> </w:t>
      </w:r>
      <w:r w:rsidRPr="008C1969">
        <w:rPr>
          <w:rFonts w:eastAsia="Times New Roman" w:cstheme="minorHAnsi"/>
          <w:b/>
          <w:sz w:val="24"/>
          <w:szCs w:val="24"/>
          <w:u w:val="single"/>
        </w:rPr>
        <w:t>accurate, timely information about individuals who receive services</w:t>
      </w:r>
      <w:r w:rsidRPr="008C1969">
        <w:rPr>
          <w:rFonts w:eastAsia="Times New Roman" w:cstheme="minorHAnsi"/>
          <w:b/>
          <w:sz w:val="24"/>
          <w:szCs w:val="24"/>
        </w:rPr>
        <w:t xml:space="preserve"> </w:t>
      </w:r>
      <w:r w:rsidRPr="008C1969">
        <w:rPr>
          <w:rFonts w:eastAsia="Times New Roman" w:cstheme="minorHAnsi"/>
          <w:sz w:val="24"/>
          <w:szCs w:val="24"/>
        </w:rPr>
        <w:t>through the programs</w:t>
      </w:r>
      <w:r w:rsidRPr="008C1969">
        <w:rPr>
          <w:rFonts w:eastAsia="Times New Roman" w:cstheme="minorHAnsi"/>
          <w:b/>
          <w:sz w:val="24"/>
          <w:szCs w:val="24"/>
        </w:rPr>
        <w:t xml:space="preserve"> </w:t>
      </w:r>
      <w:r w:rsidRPr="008C1969">
        <w:rPr>
          <w:rFonts w:eastAsia="Times New Roman" w:cstheme="minorHAnsi"/>
          <w:sz w:val="24"/>
          <w:szCs w:val="24"/>
        </w:rPr>
        <w:t>authorized under the law</w:t>
      </w:r>
      <w:r w:rsidRPr="008C1969">
        <w:rPr>
          <w:rFonts w:eastAsia="Times New Roman" w:cstheme="minorHAnsi"/>
          <w:b/>
          <w:sz w:val="24"/>
          <w:szCs w:val="24"/>
        </w:rPr>
        <w:t xml:space="preserve">. Such information is critical to inform public policy and support analysis of effective strategies. </w:t>
      </w:r>
    </w:p>
    <w:p w14:paraId="2FD4B4CE" w14:textId="77777777" w:rsidR="007014A4" w:rsidRPr="008C1969" w:rsidRDefault="007014A4" w:rsidP="007014A4">
      <w:pPr>
        <w:spacing w:after="0" w:line="240" w:lineRule="auto"/>
        <w:rPr>
          <w:rFonts w:eastAsia="Times New Roman" w:cstheme="minorHAnsi"/>
          <w:b/>
          <w:sz w:val="24"/>
          <w:szCs w:val="24"/>
        </w:rPr>
      </w:pPr>
    </w:p>
    <w:p w14:paraId="52CEEBCE" w14:textId="4A95E082" w:rsidR="00AF534C" w:rsidRPr="008C1969" w:rsidRDefault="00AF534C" w:rsidP="007014A4">
      <w:pPr>
        <w:spacing w:after="0" w:line="240" w:lineRule="auto"/>
        <w:rPr>
          <w:rFonts w:eastAsia="Times New Roman" w:cstheme="minorHAnsi"/>
          <w:sz w:val="24"/>
          <w:szCs w:val="24"/>
        </w:rPr>
      </w:pPr>
      <w:r w:rsidRPr="008C1969">
        <w:rPr>
          <w:rFonts w:eastAsia="Times New Roman" w:cstheme="minorHAnsi"/>
          <w:b/>
          <w:sz w:val="24"/>
          <w:szCs w:val="24"/>
        </w:rPr>
        <w:t xml:space="preserve">20 CFR 677.240:  States must ensure that they submit complete annual performance reports that contain information that is </w:t>
      </w:r>
      <w:r w:rsidRPr="008C1969">
        <w:rPr>
          <w:rFonts w:eastAsia="Times New Roman" w:cstheme="minorHAnsi"/>
          <w:b/>
          <w:sz w:val="24"/>
          <w:szCs w:val="24"/>
          <w:u w:val="single"/>
        </w:rPr>
        <w:t>valid and reliable</w:t>
      </w:r>
      <w:r w:rsidRPr="008C1969">
        <w:rPr>
          <w:rFonts w:eastAsia="Times New Roman" w:cstheme="minorHAnsi"/>
          <w:b/>
          <w:sz w:val="24"/>
          <w:szCs w:val="24"/>
        </w:rPr>
        <w:t xml:space="preserve">, </w:t>
      </w:r>
      <w:r w:rsidRPr="008C1969">
        <w:rPr>
          <w:rFonts w:eastAsia="Times New Roman" w:cstheme="minorHAnsi"/>
          <w:sz w:val="24"/>
          <w:szCs w:val="24"/>
        </w:rPr>
        <w:t>as required by WIOA sec. 116(d)(5). If a State fails to meet these standards, corrective actions may include the State providing training for its sub-recipients.</w:t>
      </w:r>
    </w:p>
    <w:p w14:paraId="5BA8813B" w14:textId="77777777" w:rsidR="007014A4" w:rsidRPr="008C1969" w:rsidRDefault="007014A4" w:rsidP="007014A4">
      <w:pPr>
        <w:spacing w:after="0" w:line="240" w:lineRule="auto"/>
        <w:rPr>
          <w:rFonts w:eastAsia="Times New Roman" w:cstheme="minorHAnsi"/>
          <w:b/>
          <w:sz w:val="24"/>
          <w:szCs w:val="24"/>
        </w:rPr>
      </w:pPr>
    </w:p>
    <w:p w14:paraId="67392E73" w14:textId="47251379" w:rsidR="00AF534C" w:rsidRPr="008C1969" w:rsidRDefault="00AF534C" w:rsidP="007014A4">
      <w:pPr>
        <w:spacing w:after="0" w:line="240" w:lineRule="auto"/>
        <w:rPr>
          <w:rFonts w:eastAsia="Times New Roman" w:cstheme="minorHAnsi"/>
          <w:b/>
          <w:sz w:val="24"/>
          <w:szCs w:val="24"/>
        </w:rPr>
      </w:pPr>
      <w:r w:rsidRPr="008C1969">
        <w:rPr>
          <w:rFonts w:eastAsia="Times New Roman" w:cstheme="minorHAnsi"/>
          <w:b/>
          <w:sz w:val="24"/>
          <w:szCs w:val="24"/>
        </w:rPr>
        <w:t>WIN 0082</w:t>
      </w:r>
      <w:r w:rsidR="00DF1F60" w:rsidRPr="008C1969">
        <w:rPr>
          <w:rFonts w:eastAsia="Times New Roman" w:cstheme="minorHAnsi"/>
          <w:b/>
          <w:sz w:val="24"/>
          <w:szCs w:val="24"/>
        </w:rPr>
        <w:t>, Change 1</w:t>
      </w:r>
      <w:r w:rsidRPr="008C1969">
        <w:rPr>
          <w:rFonts w:eastAsia="Times New Roman" w:cstheme="minorHAnsi"/>
          <w:b/>
          <w:sz w:val="24"/>
          <w:szCs w:val="24"/>
        </w:rPr>
        <w:t xml:space="preserve">: </w:t>
      </w:r>
      <w:r w:rsidRPr="008C1969">
        <w:rPr>
          <w:rFonts w:eastAsia="Times New Roman" w:cstheme="minorHAnsi"/>
          <w:sz w:val="24"/>
          <w:szCs w:val="24"/>
        </w:rPr>
        <w:t>The minimal WIT data entry requirements are as follows:</w:t>
      </w:r>
    </w:p>
    <w:p w14:paraId="17B7F235" w14:textId="77777777" w:rsidR="00AF534C" w:rsidRPr="008C1969"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Services must be entered at the point in time they are delivered;</w:t>
      </w:r>
    </w:p>
    <w:p w14:paraId="06D39B79" w14:textId="77777777" w:rsidR="00AF534C" w:rsidRPr="008C1969"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lastRenderedPageBreak/>
        <w:t>If services cannot be entered at the time they are delivered, services must be entered within 14 calendar days of service delivery and the service date entered must always reflect the date the service was delivered.</w:t>
      </w:r>
    </w:p>
    <w:p w14:paraId="7F00179E" w14:textId="60F43B21" w:rsidR="00AF534C" w:rsidRPr="008C1969"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 xml:space="preserve">These data limitations do NOT impact any other </w:t>
      </w:r>
      <w:r w:rsidR="007014A4" w:rsidRPr="008C1969">
        <w:rPr>
          <w:rFonts w:eastAsia="Arial" w:cstheme="minorHAnsi"/>
          <w:sz w:val="24"/>
          <w:szCs w:val="24"/>
        </w:rPr>
        <w:t>Touchpoints</w:t>
      </w:r>
      <w:r w:rsidRPr="008C1969">
        <w:rPr>
          <w:rFonts w:eastAsia="Arial" w:cstheme="minorHAnsi"/>
          <w:sz w:val="24"/>
          <w:szCs w:val="24"/>
        </w:rPr>
        <w:t xml:space="preserve"> including follow-up or placement information in </w:t>
      </w:r>
      <w:r w:rsidR="007014A4" w:rsidRPr="008C1969">
        <w:rPr>
          <w:rFonts w:eastAsia="Arial" w:cstheme="minorHAnsi"/>
          <w:sz w:val="24"/>
          <w:szCs w:val="24"/>
        </w:rPr>
        <w:t>Touchpoints</w:t>
      </w:r>
      <w:r w:rsidRPr="008C1969">
        <w:rPr>
          <w:rFonts w:eastAsia="Arial" w:cstheme="minorHAnsi"/>
          <w:sz w:val="24"/>
          <w:szCs w:val="24"/>
        </w:rPr>
        <w:t>.</w:t>
      </w:r>
    </w:p>
    <w:p w14:paraId="4196FE1C" w14:textId="77777777" w:rsidR="00AF534C" w:rsidRPr="008C1969"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When a service is provided, the appropriate qualifying service must be identified, even if case notes are entered.</w:t>
      </w:r>
    </w:p>
    <w:p w14:paraId="589F5FCC" w14:textId="77777777" w:rsidR="00AF534C" w:rsidRPr="008C1969"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Qualifying services are identified in the WorkSource Service Catalog.</w:t>
      </w:r>
    </w:p>
    <w:p w14:paraId="752AF6F6" w14:textId="77777777" w:rsidR="00AF534C" w:rsidRPr="008C1969"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Services should only be entered when delivered to a participant and only actual services should be entered.</w:t>
      </w:r>
    </w:p>
    <w:p w14:paraId="0C51441D" w14:textId="77777777" w:rsidR="00AF534C" w:rsidRPr="008C1969"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Case notes should support, not contradict service entries.</w:t>
      </w:r>
    </w:p>
    <w:p w14:paraId="24AED30B" w14:textId="77777777" w:rsidR="00AF534C" w:rsidRPr="008C1969"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Case notes should not be entered to represent service delivery without also entering a qualifying service from the WorkSource Service Catalog.</w:t>
      </w:r>
    </w:p>
    <w:p w14:paraId="61E323E9" w14:textId="77777777" w:rsidR="00AF534C" w:rsidRPr="008C1969"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Services should not be recorded if only a voice message was left or an email delivered as they only represent the intent to provide service as opposed to the actual provision of services.</w:t>
      </w:r>
    </w:p>
    <w:p w14:paraId="61E59675" w14:textId="77777777" w:rsidR="00AF534C" w:rsidRPr="008C1969" w:rsidRDefault="00AF534C" w:rsidP="00AF534C">
      <w:pPr>
        <w:pStyle w:val="ListParagraph"/>
        <w:spacing w:after="0" w:line="240" w:lineRule="auto"/>
        <w:ind w:left="309"/>
        <w:rPr>
          <w:rFonts w:eastAsia="Times New Roman" w:cstheme="minorHAnsi"/>
          <w:sz w:val="24"/>
          <w:szCs w:val="24"/>
        </w:rPr>
      </w:pPr>
    </w:p>
    <w:p w14:paraId="3FC9E729" w14:textId="160AE9B3" w:rsidR="00AF534C" w:rsidRPr="008C1969" w:rsidRDefault="00AF534C" w:rsidP="00AF534C">
      <w:pPr>
        <w:spacing w:after="0" w:line="240" w:lineRule="auto"/>
        <w:contextualSpacing/>
        <w:rPr>
          <w:rFonts w:cstheme="minorHAnsi"/>
          <w:b/>
          <w:color w:val="2E74B5" w:themeColor="accent5" w:themeShade="BF"/>
          <w:sz w:val="24"/>
          <w:szCs w:val="24"/>
        </w:rPr>
      </w:pPr>
      <w:r w:rsidRPr="008C1969">
        <w:rPr>
          <w:rFonts w:cstheme="minorHAnsi"/>
          <w:b/>
          <w:color w:val="2E74B5" w:themeColor="accent5" w:themeShade="BF"/>
          <w:sz w:val="24"/>
          <w:szCs w:val="24"/>
        </w:rPr>
        <w:t>R</w:t>
      </w:r>
      <w:r w:rsidR="003D43B0" w:rsidRPr="008C1969">
        <w:rPr>
          <w:rFonts w:cstheme="minorHAnsi"/>
          <w:b/>
          <w:color w:val="2E74B5" w:themeColor="accent5" w:themeShade="BF"/>
          <w:sz w:val="24"/>
          <w:szCs w:val="24"/>
        </w:rPr>
        <w:t>e</w:t>
      </w:r>
      <w:r w:rsidR="00743E02" w:rsidRPr="008C1969">
        <w:rPr>
          <w:rFonts w:cstheme="minorHAnsi"/>
          <w:b/>
          <w:color w:val="2E74B5" w:themeColor="accent5" w:themeShade="BF"/>
          <w:sz w:val="24"/>
          <w:szCs w:val="24"/>
        </w:rPr>
        <w:t>p</w:t>
      </w:r>
      <w:r w:rsidR="003D43B0" w:rsidRPr="008C1969">
        <w:rPr>
          <w:rFonts w:cstheme="minorHAnsi"/>
          <w:b/>
          <w:color w:val="2E74B5" w:themeColor="accent5" w:themeShade="BF"/>
          <w:sz w:val="24"/>
          <w:szCs w:val="24"/>
        </w:rPr>
        <w:t>orting</w:t>
      </w:r>
      <w:r w:rsidRPr="008C1969">
        <w:rPr>
          <w:rFonts w:cstheme="minorHAnsi"/>
          <w:b/>
          <w:color w:val="2E74B5" w:themeColor="accent5" w:themeShade="BF"/>
          <w:sz w:val="24"/>
          <w:szCs w:val="24"/>
        </w:rPr>
        <w:t>/</w:t>
      </w:r>
      <w:r w:rsidR="0092302B" w:rsidRPr="008C1969">
        <w:rPr>
          <w:rFonts w:cstheme="minorHAnsi"/>
          <w:b/>
          <w:color w:val="2E74B5" w:themeColor="accent5" w:themeShade="BF"/>
          <w:sz w:val="24"/>
          <w:szCs w:val="24"/>
        </w:rPr>
        <w:t xml:space="preserve"> Management Information System (MIS) </w:t>
      </w:r>
      <w:r w:rsidR="00743E02" w:rsidRPr="008C1969">
        <w:rPr>
          <w:rFonts w:cstheme="minorHAnsi"/>
          <w:b/>
          <w:color w:val="2E74B5" w:themeColor="accent5" w:themeShade="BF"/>
          <w:sz w:val="24"/>
          <w:szCs w:val="24"/>
        </w:rPr>
        <w:t>D</w:t>
      </w:r>
      <w:r w:rsidRPr="008C1969">
        <w:rPr>
          <w:rFonts w:cstheme="minorHAnsi"/>
          <w:b/>
          <w:color w:val="2E74B5" w:themeColor="accent5" w:themeShade="BF"/>
          <w:sz w:val="24"/>
          <w:szCs w:val="24"/>
        </w:rPr>
        <w:t xml:space="preserve">ata </w:t>
      </w:r>
      <w:r w:rsidR="00743E02" w:rsidRPr="008C1969">
        <w:rPr>
          <w:rFonts w:cstheme="minorHAnsi"/>
          <w:b/>
          <w:color w:val="2E74B5" w:themeColor="accent5" w:themeShade="BF"/>
          <w:sz w:val="24"/>
          <w:szCs w:val="24"/>
        </w:rPr>
        <w:t>E</w:t>
      </w:r>
      <w:r w:rsidRPr="008C1969">
        <w:rPr>
          <w:rFonts w:cstheme="minorHAnsi"/>
          <w:b/>
          <w:color w:val="2E74B5" w:themeColor="accent5" w:themeShade="BF"/>
          <w:sz w:val="24"/>
          <w:szCs w:val="24"/>
        </w:rPr>
        <w:t xml:space="preserve">ntry </w:t>
      </w:r>
      <w:r w:rsidR="00743E02" w:rsidRPr="008C1969">
        <w:rPr>
          <w:rFonts w:cstheme="minorHAnsi"/>
          <w:b/>
          <w:color w:val="2E74B5" w:themeColor="accent5" w:themeShade="BF"/>
          <w:sz w:val="24"/>
          <w:szCs w:val="24"/>
        </w:rPr>
        <w:t>R</w:t>
      </w:r>
      <w:r w:rsidRPr="008C1969">
        <w:rPr>
          <w:rFonts w:cstheme="minorHAnsi"/>
          <w:b/>
          <w:color w:val="2E74B5" w:themeColor="accent5" w:themeShade="BF"/>
          <w:sz w:val="24"/>
          <w:szCs w:val="24"/>
        </w:rPr>
        <w:t>equirements</w:t>
      </w:r>
    </w:p>
    <w:p w14:paraId="010BDFC6" w14:textId="277F61E7" w:rsidR="00AF534C" w:rsidRPr="008C1969" w:rsidRDefault="00AF534C" w:rsidP="00E52205">
      <w:pPr>
        <w:spacing w:after="0" w:line="240" w:lineRule="auto"/>
        <w:rPr>
          <w:rFonts w:eastAsia="Times New Roman" w:cstheme="minorHAnsi"/>
          <w:sz w:val="24"/>
          <w:szCs w:val="24"/>
        </w:rPr>
      </w:pPr>
      <w:r w:rsidRPr="008C1969">
        <w:rPr>
          <w:rFonts w:eastAsia="Times New Roman" w:cstheme="minorHAnsi"/>
          <w:b/>
          <w:sz w:val="24"/>
          <w:szCs w:val="24"/>
        </w:rPr>
        <w:t>ESD Policy 1020</w:t>
      </w:r>
      <w:r w:rsidR="0000042D" w:rsidRPr="008C1969">
        <w:rPr>
          <w:rFonts w:eastAsia="Times New Roman" w:cstheme="minorHAnsi"/>
          <w:b/>
          <w:sz w:val="24"/>
          <w:szCs w:val="24"/>
        </w:rPr>
        <w:t xml:space="preserve"> Rev. 1 </w:t>
      </w:r>
      <w:r w:rsidRPr="008C1969">
        <w:rPr>
          <w:rFonts w:eastAsia="Times New Roman" w:cstheme="minorHAnsi"/>
          <w:b/>
          <w:sz w:val="24"/>
          <w:szCs w:val="24"/>
        </w:rPr>
        <w:t>Handbook:</w:t>
      </w:r>
      <w:r w:rsidR="00E52205" w:rsidRPr="008C1969">
        <w:rPr>
          <w:rFonts w:eastAsia="Times New Roman" w:cstheme="minorHAnsi"/>
          <w:b/>
          <w:sz w:val="24"/>
          <w:szCs w:val="24"/>
        </w:rPr>
        <w:t xml:space="preserve"> </w:t>
      </w:r>
      <w:r w:rsidRPr="008C1969">
        <w:rPr>
          <w:rFonts w:eastAsia="Times New Roman" w:cstheme="minorHAnsi"/>
          <w:sz w:val="24"/>
          <w:szCs w:val="24"/>
        </w:rPr>
        <w:t>Services within the WorkSource Service Catalog are the source data for performance and outcome measurements across the WorkSource system.</w:t>
      </w:r>
      <w:r w:rsidR="00E52205" w:rsidRPr="008C1969">
        <w:rPr>
          <w:rFonts w:eastAsia="Times New Roman" w:cstheme="minorHAnsi"/>
          <w:sz w:val="24"/>
          <w:szCs w:val="24"/>
        </w:rPr>
        <w:t xml:space="preserve"> </w:t>
      </w:r>
      <w:r w:rsidRPr="008C1969">
        <w:rPr>
          <w:rFonts w:eastAsia="Times New Roman" w:cstheme="minorHAnsi"/>
          <w:i/>
          <w:iCs/>
          <w:sz w:val="24"/>
          <w:szCs w:val="24"/>
        </w:rPr>
        <w:t>Stakeholders within the system must review the Services Catalog on a regular basis to ensure their knowledge of available services and definitions is maintained</w:t>
      </w:r>
      <w:r w:rsidRPr="008C1969">
        <w:rPr>
          <w:rFonts w:eastAsia="Times New Roman" w:cstheme="minorHAnsi"/>
          <w:sz w:val="24"/>
          <w:szCs w:val="24"/>
        </w:rPr>
        <w:t>.</w:t>
      </w:r>
    </w:p>
    <w:p w14:paraId="273BD138" w14:textId="77777777" w:rsidR="00E52205" w:rsidRPr="008C1969" w:rsidRDefault="00E52205" w:rsidP="00E52205">
      <w:pPr>
        <w:spacing w:after="0" w:line="240" w:lineRule="auto"/>
        <w:rPr>
          <w:rFonts w:eastAsia="Times New Roman" w:cstheme="minorHAnsi"/>
          <w:sz w:val="24"/>
          <w:szCs w:val="24"/>
        </w:rPr>
      </w:pPr>
    </w:p>
    <w:p w14:paraId="1CB15851" w14:textId="77777777" w:rsidR="00E52205" w:rsidRPr="008C1969" w:rsidRDefault="00AF534C" w:rsidP="00E52205">
      <w:pPr>
        <w:spacing w:after="0" w:line="240" w:lineRule="auto"/>
        <w:rPr>
          <w:rFonts w:eastAsia="Times New Roman" w:cstheme="minorHAnsi"/>
          <w:sz w:val="24"/>
          <w:szCs w:val="24"/>
        </w:rPr>
      </w:pPr>
      <w:r w:rsidRPr="008C1969">
        <w:rPr>
          <w:rFonts w:eastAsia="Times New Roman" w:cstheme="minorHAnsi"/>
          <w:b/>
          <w:sz w:val="24"/>
          <w:szCs w:val="24"/>
        </w:rPr>
        <w:t>TEGL 10-16, Change 1, Attachment 7, Table B:</w:t>
      </w:r>
      <w:r w:rsidR="00E52205" w:rsidRPr="008C1969">
        <w:rPr>
          <w:rFonts w:eastAsia="Times New Roman" w:cstheme="minorHAnsi"/>
          <w:b/>
          <w:sz w:val="24"/>
          <w:szCs w:val="24"/>
        </w:rPr>
        <w:t xml:space="preserve"> </w:t>
      </w:r>
      <w:r w:rsidRPr="008C1969">
        <w:rPr>
          <w:rFonts w:eastAsia="Times New Roman" w:cstheme="minorHAnsi"/>
          <w:sz w:val="24"/>
          <w:szCs w:val="24"/>
        </w:rPr>
        <w:t xml:space="preserve">All youth program elements are considered “Career Services” with the exception of occupational skills training which is categorized as “training”. </w:t>
      </w:r>
    </w:p>
    <w:p w14:paraId="5AE9CA5C" w14:textId="5A95D711" w:rsidR="00AF534C" w:rsidRPr="008C1969" w:rsidRDefault="00AF534C" w:rsidP="00E52205">
      <w:pPr>
        <w:spacing w:after="0" w:line="240" w:lineRule="auto"/>
        <w:rPr>
          <w:rFonts w:eastAsia="Times New Roman" w:cstheme="minorHAnsi"/>
          <w:sz w:val="24"/>
          <w:szCs w:val="24"/>
        </w:rPr>
      </w:pPr>
      <w:r w:rsidRPr="008C1969">
        <w:rPr>
          <w:rFonts w:eastAsia="Times New Roman" w:cstheme="minorHAnsi"/>
          <w:sz w:val="24"/>
          <w:szCs w:val="24"/>
        </w:rPr>
        <w:t>Note that the categorization of career and training services for youth differs from the Adult and DW programs.</w:t>
      </w:r>
    </w:p>
    <w:p w14:paraId="4168977E" w14:textId="77777777" w:rsidR="00E52205" w:rsidRPr="008C1969" w:rsidRDefault="00E52205" w:rsidP="00E52205">
      <w:pPr>
        <w:spacing w:after="0" w:line="240" w:lineRule="auto"/>
        <w:rPr>
          <w:rFonts w:eastAsia="Times New Roman" w:cstheme="minorHAnsi"/>
          <w:b/>
          <w:sz w:val="24"/>
          <w:szCs w:val="24"/>
        </w:rPr>
      </w:pPr>
    </w:p>
    <w:p w14:paraId="280531F3" w14:textId="0E93E82F" w:rsidR="00AF534C" w:rsidRPr="008C1969" w:rsidRDefault="00AF534C" w:rsidP="00E52205">
      <w:pPr>
        <w:spacing w:after="0" w:line="240" w:lineRule="auto"/>
        <w:rPr>
          <w:rFonts w:eastAsia="Times New Roman" w:cstheme="minorHAnsi"/>
          <w:sz w:val="24"/>
          <w:szCs w:val="24"/>
        </w:rPr>
      </w:pPr>
      <w:r w:rsidRPr="008C1969">
        <w:rPr>
          <w:rFonts w:eastAsia="Times New Roman" w:cstheme="minorHAnsi"/>
          <w:b/>
          <w:sz w:val="24"/>
          <w:szCs w:val="24"/>
        </w:rPr>
        <w:t xml:space="preserve">TEGL </w:t>
      </w:r>
      <w:r w:rsidR="00CA5C0B" w:rsidRPr="008C1969">
        <w:rPr>
          <w:rFonts w:eastAsia="Times New Roman" w:cstheme="minorHAnsi"/>
          <w:b/>
          <w:sz w:val="24"/>
          <w:szCs w:val="24"/>
        </w:rPr>
        <w:t>21-16 Chg. 1</w:t>
      </w:r>
      <w:r w:rsidRPr="008C1969">
        <w:rPr>
          <w:rFonts w:eastAsia="Times New Roman" w:cstheme="minorHAnsi"/>
          <w:b/>
          <w:sz w:val="24"/>
          <w:szCs w:val="24"/>
        </w:rPr>
        <w:t xml:space="preserve">: </w:t>
      </w:r>
      <w:r w:rsidRPr="008C1969">
        <w:rPr>
          <w:rFonts w:eastAsia="Times New Roman" w:cstheme="minorHAnsi"/>
          <w:sz w:val="24"/>
          <w:szCs w:val="24"/>
        </w:rPr>
        <w:t xml:space="preserve">Documenting receipt of program elements is critical to ensure that youth who are actively participating in programs do not get unintentionally exited due to 90 days of no service.  All 14 WIOA youth program elements are contained in the PIRL and local </w:t>
      </w:r>
      <w:r w:rsidRPr="008C1969">
        <w:rPr>
          <w:rFonts w:eastAsia="Times New Roman" w:cstheme="minorHAnsi"/>
          <w:b/>
          <w:sz w:val="24"/>
          <w:szCs w:val="24"/>
        </w:rPr>
        <w:t>youth programs should ensure that services received are reported in the applicable program element in the PIRL.</w:t>
      </w:r>
      <w:r w:rsidR="00E52205" w:rsidRPr="008C1969">
        <w:rPr>
          <w:rFonts w:eastAsia="Times New Roman" w:cstheme="minorHAnsi"/>
          <w:b/>
          <w:sz w:val="24"/>
          <w:szCs w:val="24"/>
        </w:rPr>
        <w:t xml:space="preserve"> </w:t>
      </w:r>
      <w:r w:rsidRPr="008C1969">
        <w:rPr>
          <w:rFonts w:eastAsia="Times New Roman" w:cstheme="minorHAnsi"/>
          <w:sz w:val="24"/>
          <w:szCs w:val="24"/>
        </w:rPr>
        <w:t xml:space="preserve">Case management is the act of connecting youth to appropriate services and is not a program element. </w:t>
      </w:r>
    </w:p>
    <w:p w14:paraId="4D86D01C" w14:textId="77777777" w:rsidR="00E52205" w:rsidRPr="008C1969" w:rsidRDefault="00E52205" w:rsidP="00E52205">
      <w:pPr>
        <w:spacing w:after="0" w:line="240" w:lineRule="auto"/>
        <w:rPr>
          <w:rFonts w:eastAsia="Times New Roman" w:cstheme="minorHAnsi"/>
          <w:b/>
          <w:sz w:val="24"/>
          <w:szCs w:val="24"/>
        </w:rPr>
      </w:pPr>
    </w:p>
    <w:p w14:paraId="689DB2AC" w14:textId="6C11D484" w:rsidR="00AF534C" w:rsidRPr="008C1969" w:rsidRDefault="00AF534C" w:rsidP="00E52205">
      <w:pPr>
        <w:spacing w:after="0" w:line="240" w:lineRule="auto"/>
        <w:rPr>
          <w:rFonts w:eastAsia="Times New Roman" w:cstheme="minorHAnsi"/>
          <w:sz w:val="24"/>
          <w:szCs w:val="24"/>
        </w:rPr>
      </w:pPr>
      <w:bookmarkStart w:id="94" w:name="_Hlk80688113"/>
      <w:r w:rsidRPr="008C1969">
        <w:rPr>
          <w:rFonts w:eastAsia="Times New Roman" w:cstheme="minorHAnsi"/>
          <w:b/>
          <w:caps/>
          <w:sz w:val="24"/>
          <w:szCs w:val="24"/>
        </w:rPr>
        <w:t xml:space="preserve">ESD </w:t>
      </w:r>
      <w:r w:rsidRPr="008C1969">
        <w:rPr>
          <w:rFonts w:eastAsia="Times New Roman" w:cstheme="minorHAnsi"/>
          <w:b/>
          <w:sz w:val="24"/>
          <w:szCs w:val="24"/>
        </w:rPr>
        <w:t xml:space="preserve">Policy 1023 </w:t>
      </w:r>
      <w:r w:rsidR="0000042D" w:rsidRPr="008C1969">
        <w:rPr>
          <w:rFonts w:eastAsia="Times New Roman" w:cstheme="minorHAnsi"/>
          <w:b/>
          <w:sz w:val="24"/>
          <w:szCs w:val="24"/>
        </w:rPr>
        <w:t>Rev. 1</w:t>
      </w:r>
      <w:bookmarkEnd w:id="94"/>
      <w:r w:rsidRPr="008C1969">
        <w:rPr>
          <w:rFonts w:eastAsia="Times New Roman" w:cstheme="minorHAnsi"/>
          <w:b/>
          <w:sz w:val="24"/>
          <w:szCs w:val="24"/>
        </w:rPr>
        <w:t>– Co-enrolled Integrated Service Delivery Policy and Operations Manual Handbook:</w:t>
      </w:r>
      <w:r w:rsidR="00E52205" w:rsidRPr="008C1969">
        <w:rPr>
          <w:rFonts w:eastAsia="Times New Roman" w:cstheme="minorHAnsi"/>
          <w:b/>
          <w:sz w:val="24"/>
          <w:szCs w:val="24"/>
        </w:rPr>
        <w:t xml:space="preserve"> </w:t>
      </w:r>
      <w:r w:rsidRPr="008C1969">
        <w:rPr>
          <w:rFonts w:eastAsia="Times New Roman" w:cstheme="minorHAnsi"/>
          <w:sz w:val="24"/>
          <w:szCs w:val="24"/>
        </w:rPr>
        <w:t xml:space="preserve">The job seeker is counted in the service pool when a qualifying service is recorded </w:t>
      </w:r>
      <w:r w:rsidRPr="008C1969">
        <w:rPr>
          <w:rFonts w:eastAsia="Times New Roman" w:cstheme="minorHAnsi"/>
          <w:i/>
          <w:sz w:val="24"/>
          <w:szCs w:val="24"/>
          <w:u w:val="single"/>
        </w:rPr>
        <w:t xml:space="preserve">and </w:t>
      </w:r>
      <w:r w:rsidRPr="008C1969">
        <w:rPr>
          <w:rFonts w:eastAsia="Times New Roman" w:cstheme="minorHAnsi"/>
          <w:sz w:val="24"/>
          <w:szCs w:val="24"/>
        </w:rPr>
        <w:t>linked to an Active Program Enrollment.</w:t>
      </w:r>
      <w:r w:rsidR="00E52205" w:rsidRPr="008C1969">
        <w:rPr>
          <w:rFonts w:eastAsia="Times New Roman" w:cstheme="minorHAnsi"/>
          <w:sz w:val="24"/>
          <w:szCs w:val="24"/>
        </w:rPr>
        <w:t xml:space="preserve"> </w:t>
      </w:r>
      <w:r w:rsidRPr="008C1969">
        <w:rPr>
          <w:rFonts w:eastAsia="Times New Roman" w:cstheme="minorHAnsi"/>
          <w:sz w:val="24"/>
          <w:szCs w:val="24"/>
        </w:rPr>
        <w:t>All services must be linked to an Active Program Enrollment.</w:t>
      </w:r>
    </w:p>
    <w:p w14:paraId="1B21592C" w14:textId="77777777" w:rsidR="00E52205" w:rsidRPr="008C1969" w:rsidRDefault="00E52205" w:rsidP="00E52205">
      <w:pPr>
        <w:spacing w:after="0" w:line="240" w:lineRule="auto"/>
        <w:rPr>
          <w:rFonts w:eastAsia="Times New Roman" w:cstheme="minorHAnsi"/>
          <w:b/>
          <w:sz w:val="24"/>
          <w:szCs w:val="24"/>
        </w:rPr>
      </w:pPr>
    </w:p>
    <w:p w14:paraId="1785A57E" w14:textId="003A8A7D" w:rsidR="00AF534C" w:rsidRPr="008C1969" w:rsidRDefault="00AF534C" w:rsidP="00E52205">
      <w:pPr>
        <w:spacing w:after="0" w:line="240" w:lineRule="auto"/>
        <w:rPr>
          <w:rFonts w:eastAsia="Times New Roman" w:cstheme="minorHAnsi"/>
          <w:b/>
          <w:sz w:val="24"/>
          <w:szCs w:val="24"/>
        </w:rPr>
      </w:pPr>
      <w:r w:rsidRPr="008C1969">
        <w:rPr>
          <w:rFonts w:eastAsia="Times New Roman" w:cstheme="minorHAnsi"/>
          <w:b/>
          <w:sz w:val="24"/>
          <w:szCs w:val="24"/>
        </w:rPr>
        <w:t>20 CFR 677.160:</w:t>
      </w:r>
      <w:r w:rsidRPr="008C1969">
        <w:rPr>
          <w:rFonts w:eastAsia="Times New Roman" w:cstheme="minorHAnsi"/>
          <w:sz w:val="24"/>
          <w:szCs w:val="24"/>
        </w:rPr>
        <w:t xml:space="preserve"> State </w:t>
      </w:r>
      <w:r w:rsidRPr="008C1969">
        <w:rPr>
          <w:rFonts w:eastAsia="Times New Roman" w:cstheme="minorHAnsi"/>
          <w:b/>
          <w:sz w:val="24"/>
          <w:szCs w:val="24"/>
        </w:rPr>
        <w:t>performance reports must provide</w:t>
      </w:r>
      <w:r w:rsidRPr="008C1969">
        <w:rPr>
          <w:rFonts w:eastAsia="Times New Roman" w:cstheme="minorHAnsi"/>
          <w:sz w:val="24"/>
          <w:szCs w:val="24"/>
        </w:rPr>
        <w:t xml:space="preserve">, at a minimum, information on the </w:t>
      </w:r>
      <w:r w:rsidRPr="008C1969">
        <w:rPr>
          <w:rFonts w:eastAsia="Times New Roman" w:cstheme="minorHAnsi"/>
          <w:b/>
          <w:sz w:val="24"/>
          <w:szCs w:val="24"/>
        </w:rPr>
        <w:t>actual performance levels achieved</w:t>
      </w:r>
      <w:r w:rsidRPr="008C1969">
        <w:rPr>
          <w:rFonts w:eastAsia="Times New Roman" w:cstheme="minorHAnsi"/>
          <w:sz w:val="24"/>
          <w:szCs w:val="24"/>
        </w:rPr>
        <w:t xml:space="preserve"> with respect to the total number of participants served and the total </w:t>
      </w:r>
      <w:r w:rsidRPr="008C1969">
        <w:rPr>
          <w:rFonts w:eastAsia="Times New Roman" w:cstheme="minorHAnsi"/>
          <w:b/>
          <w:sz w:val="24"/>
          <w:szCs w:val="24"/>
        </w:rPr>
        <w:t xml:space="preserve">number of participants who exited </w:t>
      </w:r>
      <w:r w:rsidRPr="008C1969">
        <w:rPr>
          <w:rFonts w:eastAsia="Times New Roman" w:cstheme="minorHAnsi"/>
          <w:sz w:val="24"/>
          <w:szCs w:val="24"/>
        </w:rPr>
        <w:t xml:space="preserve">each of the core programs </w:t>
      </w:r>
      <w:r w:rsidRPr="008C1969">
        <w:rPr>
          <w:rFonts w:eastAsia="Times New Roman" w:cstheme="minorHAnsi"/>
          <w:b/>
          <w:sz w:val="24"/>
          <w:szCs w:val="24"/>
        </w:rPr>
        <w:t>including disaggregated counts of those who participated in and exited a core program, by</w:t>
      </w:r>
      <w:r w:rsidRPr="008C1969">
        <w:rPr>
          <w:rFonts w:eastAsia="Times New Roman" w:cstheme="minorHAnsi"/>
          <w:sz w:val="24"/>
          <w:szCs w:val="24"/>
        </w:rPr>
        <w:t>:</w:t>
      </w:r>
    </w:p>
    <w:p w14:paraId="6267A65E" w14:textId="77777777" w:rsidR="00AF534C" w:rsidRPr="008C1969"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lastRenderedPageBreak/>
        <w:t xml:space="preserve">Individuals with barriers to employment as defined in WIOA sec. 3(24) and </w:t>
      </w:r>
    </w:p>
    <w:p w14:paraId="3D66487A" w14:textId="77777777" w:rsidR="00AF534C" w:rsidRPr="008C1969"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Co-enrollment in any of the programs in WIOA sec. 116(b)(3)(A)(ii).</w:t>
      </w:r>
    </w:p>
    <w:p w14:paraId="17F7527B" w14:textId="77777777" w:rsidR="00AF534C" w:rsidRPr="008C1969"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Information on the performance levels achieved for the primary indicators of performance for all of the core programs including disaggregated levels for Individuals with barriers to employment, age, sex; and race and ethnicity.</w:t>
      </w:r>
    </w:p>
    <w:p w14:paraId="0623EA37" w14:textId="77777777" w:rsidR="00AF534C" w:rsidRPr="008C1969"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The number of participants who received career serves and the total number of participants who exited from career services and training services;</w:t>
      </w:r>
    </w:p>
    <w:p w14:paraId="2ADCF5EE" w14:textId="77777777" w:rsidR="00AF534C" w:rsidRPr="008C1969"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Information on the performance levels achieved for the primary indicators of performance for career and training services;</w:t>
      </w:r>
    </w:p>
    <w:p w14:paraId="79D37CE8" w14:textId="77777777" w:rsidR="00AF534C" w:rsidRPr="008C1969"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Percentage of participants in a program who attained unsubsidized employment related to the training received;</w:t>
      </w:r>
    </w:p>
    <w:p w14:paraId="416BBB21" w14:textId="77777777" w:rsidR="00AF534C" w:rsidRPr="008C1969"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Amount of funds spent on career services and training services; and</w:t>
      </w:r>
    </w:p>
    <w:p w14:paraId="5CF6BBBA" w14:textId="07DA84E6" w:rsidR="00AF534C" w:rsidRPr="008C1969" w:rsidRDefault="00AD3D26"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Average cost</w:t>
      </w:r>
      <w:r w:rsidR="00AF534C" w:rsidRPr="008C1969">
        <w:rPr>
          <w:rFonts w:eastAsia="Arial" w:cstheme="minorHAnsi"/>
          <w:sz w:val="24"/>
          <w:szCs w:val="24"/>
        </w:rPr>
        <w:t xml:space="preserve"> per participants for those who received career and training services, respectively</w:t>
      </w:r>
    </w:p>
    <w:p w14:paraId="65291237" w14:textId="77777777" w:rsidR="00E52205" w:rsidRPr="008C1969" w:rsidRDefault="00E52205" w:rsidP="00E52205">
      <w:pPr>
        <w:autoSpaceDE w:val="0"/>
        <w:autoSpaceDN w:val="0"/>
        <w:adjustRightInd w:val="0"/>
        <w:spacing w:after="0" w:line="240" w:lineRule="auto"/>
        <w:ind w:left="522"/>
        <w:rPr>
          <w:rFonts w:eastAsia="Arial" w:cstheme="minorHAnsi"/>
          <w:sz w:val="24"/>
          <w:szCs w:val="24"/>
        </w:rPr>
      </w:pPr>
    </w:p>
    <w:p w14:paraId="2EF4B804" w14:textId="44F1D618" w:rsidR="00AF534C" w:rsidRPr="008C1969" w:rsidRDefault="00AF534C" w:rsidP="00E52205">
      <w:pPr>
        <w:spacing w:after="0" w:line="240" w:lineRule="auto"/>
        <w:rPr>
          <w:rFonts w:eastAsia="Times New Roman" w:cstheme="minorHAnsi"/>
          <w:sz w:val="24"/>
          <w:szCs w:val="24"/>
        </w:rPr>
      </w:pPr>
      <w:r w:rsidRPr="008C1969">
        <w:rPr>
          <w:rFonts w:eastAsia="Times New Roman" w:cstheme="minorHAnsi"/>
          <w:b/>
          <w:sz w:val="24"/>
          <w:szCs w:val="24"/>
        </w:rPr>
        <w:t xml:space="preserve">20 CFR 677.170(c)(2): </w:t>
      </w:r>
      <w:r w:rsidRPr="008C1969">
        <w:rPr>
          <w:rFonts w:eastAsia="Times New Roman" w:cstheme="minorHAnsi"/>
          <w:sz w:val="24"/>
          <w:szCs w:val="24"/>
        </w:rPr>
        <w:t>State levels of performance for primary indictors consist of, among other things:</w:t>
      </w:r>
    </w:p>
    <w:p w14:paraId="7D44442C" w14:textId="77777777" w:rsidR="00AF534C" w:rsidRPr="008C1969"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Indicators of poor work history;</w:t>
      </w:r>
    </w:p>
    <w:p w14:paraId="3EF845B5" w14:textId="77777777" w:rsidR="00AF534C" w:rsidRPr="008C1969"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Lack of work experience;</w:t>
      </w:r>
    </w:p>
    <w:p w14:paraId="5596FA68" w14:textId="77777777" w:rsidR="00AF534C" w:rsidRPr="008C1969"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Lack of educational or occupational skills attainment;</w:t>
      </w:r>
    </w:p>
    <w:p w14:paraId="1C1156D4" w14:textId="77777777" w:rsidR="00AF534C" w:rsidRPr="008C1969"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Dislocation from high-wage and high-benefit employment;</w:t>
      </w:r>
    </w:p>
    <w:p w14:paraId="603CBDD5" w14:textId="77777777" w:rsidR="00AF534C" w:rsidRPr="008C1969"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Low levels of literacy;</w:t>
      </w:r>
    </w:p>
    <w:p w14:paraId="154B84C6" w14:textId="77777777" w:rsidR="00AF534C" w:rsidRPr="008C1969"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Low levels of English proficiency;</w:t>
      </w:r>
    </w:p>
    <w:p w14:paraId="0D316518" w14:textId="77777777" w:rsidR="00AF534C" w:rsidRPr="008C1969"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Disability status;</w:t>
      </w:r>
    </w:p>
    <w:p w14:paraId="3AFFEFEF" w14:textId="77777777" w:rsidR="00AF534C" w:rsidRPr="008C1969"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Homelessness;</w:t>
      </w:r>
    </w:p>
    <w:p w14:paraId="07A46FBB" w14:textId="77777777" w:rsidR="00AF534C" w:rsidRPr="008C1969"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Ex-offender status; and</w:t>
      </w:r>
    </w:p>
    <w:p w14:paraId="4A5F0C7C" w14:textId="669B76CC" w:rsidR="00AF534C" w:rsidRPr="008C1969"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Welfare dependency</w:t>
      </w:r>
    </w:p>
    <w:p w14:paraId="75295A48" w14:textId="77777777" w:rsidR="00E52205" w:rsidRPr="008C1969" w:rsidRDefault="00E52205" w:rsidP="00E52205">
      <w:pPr>
        <w:pStyle w:val="ListParagraph"/>
        <w:autoSpaceDE w:val="0"/>
        <w:autoSpaceDN w:val="0"/>
        <w:adjustRightInd w:val="0"/>
        <w:spacing w:after="0" w:line="240" w:lineRule="auto"/>
        <w:ind w:left="882"/>
        <w:rPr>
          <w:rFonts w:eastAsia="Arial" w:cstheme="minorHAnsi"/>
          <w:sz w:val="24"/>
          <w:szCs w:val="24"/>
        </w:rPr>
      </w:pPr>
    </w:p>
    <w:p w14:paraId="243C3A35" w14:textId="07DB52A7" w:rsidR="00AF534C" w:rsidRPr="008C1969" w:rsidRDefault="00AF534C" w:rsidP="00E52205">
      <w:pPr>
        <w:spacing w:after="0" w:line="240" w:lineRule="auto"/>
        <w:rPr>
          <w:rFonts w:eastAsia="Times New Roman" w:cstheme="minorHAnsi"/>
          <w:sz w:val="24"/>
          <w:szCs w:val="24"/>
        </w:rPr>
      </w:pPr>
      <w:r w:rsidRPr="008C1969">
        <w:rPr>
          <w:rFonts w:eastAsia="Times New Roman" w:cstheme="minorHAnsi"/>
          <w:b/>
          <w:sz w:val="24"/>
          <w:szCs w:val="24"/>
        </w:rPr>
        <w:t>20 CFR 677.235</w:t>
      </w:r>
      <w:r w:rsidRPr="008C1969">
        <w:rPr>
          <w:rFonts w:eastAsia="Times New Roman" w:cstheme="minorHAnsi"/>
          <w:sz w:val="24"/>
          <w:szCs w:val="24"/>
        </w:rPr>
        <w:t xml:space="preserve">: On a quarterly basis, each State must submit to the Secretary of Labor individual records that include </w:t>
      </w:r>
      <w:r w:rsidRPr="008C1969">
        <w:rPr>
          <w:rFonts w:eastAsia="Times New Roman" w:cstheme="minorHAnsi"/>
          <w:b/>
          <w:sz w:val="24"/>
          <w:szCs w:val="24"/>
          <w:u w:val="single"/>
        </w:rPr>
        <w:t>demographic information</w:t>
      </w:r>
      <w:r w:rsidRPr="008C1969">
        <w:rPr>
          <w:rFonts w:eastAsia="Times New Roman" w:cstheme="minorHAnsi"/>
          <w:sz w:val="24"/>
          <w:szCs w:val="24"/>
        </w:rPr>
        <w:t xml:space="preserve">, information on </w:t>
      </w:r>
      <w:r w:rsidRPr="008C1969">
        <w:rPr>
          <w:rFonts w:eastAsia="Times New Roman" w:cstheme="minorHAnsi"/>
          <w:b/>
          <w:sz w:val="24"/>
          <w:szCs w:val="24"/>
          <w:u w:val="single"/>
        </w:rPr>
        <w:t>services received</w:t>
      </w:r>
      <w:r w:rsidRPr="008C1969">
        <w:rPr>
          <w:rFonts w:eastAsia="Times New Roman" w:cstheme="minorHAnsi"/>
          <w:sz w:val="24"/>
          <w:szCs w:val="24"/>
        </w:rPr>
        <w:t xml:space="preserve">, and information on resulting </w:t>
      </w:r>
      <w:r w:rsidRPr="008C1969">
        <w:rPr>
          <w:rFonts w:eastAsia="Times New Roman" w:cstheme="minorHAnsi"/>
          <w:b/>
          <w:sz w:val="24"/>
          <w:szCs w:val="24"/>
          <w:u w:val="single"/>
        </w:rPr>
        <w:t>outcomes for each reportable individual</w:t>
      </w:r>
      <w:r w:rsidRPr="008C1969">
        <w:rPr>
          <w:rFonts w:eastAsia="Times New Roman" w:cstheme="minorHAnsi"/>
          <w:sz w:val="24"/>
          <w:szCs w:val="24"/>
        </w:rPr>
        <w:t>.</w:t>
      </w:r>
    </w:p>
    <w:p w14:paraId="250161C1" w14:textId="77777777" w:rsidR="00AD3D26" w:rsidRPr="008C1969" w:rsidRDefault="00AD3D26">
      <w:pPr>
        <w:rPr>
          <w:rFonts w:asciiTheme="majorHAnsi" w:eastAsiaTheme="majorEastAsia" w:hAnsiTheme="majorHAnsi" w:cstheme="majorBidi"/>
          <w:caps/>
          <w:spacing w:val="10"/>
          <w:sz w:val="36"/>
          <w:szCs w:val="36"/>
        </w:rPr>
      </w:pPr>
      <w:r w:rsidRPr="008C1969">
        <w:br w:type="page"/>
      </w:r>
    </w:p>
    <w:p w14:paraId="02CDE6CB" w14:textId="7FC433BA" w:rsidR="00AF534C" w:rsidRPr="008C1969" w:rsidRDefault="00AF534C" w:rsidP="009B384F">
      <w:pPr>
        <w:pStyle w:val="Heading2"/>
        <w:shd w:val="clear" w:color="auto" w:fill="D9E2F3" w:themeFill="accent1" w:themeFillTint="33"/>
      </w:pPr>
      <w:bookmarkStart w:id="95" w:name="_Toc81292760"/>
      <w:r w:rsidRPr="008C1969">
        <w:lastRenderedPageBreak/>
        <w:t>Case Notes</w:t>
      </w:r>
      <w:bookmarkEnd w:id="95"/>
    </w:p>
    <w:p w14:paraId="21D48DD4" w14:textId="312FB51D" w:rsidR="00AF534C" w:rsidRPr="008C1969" w:rsidRDefault="003D43B0" w:rsidP="00AF534C">
      <w:pPr>
        <w:spacing w:after="0" w:line="240" w:lineRule="auto"/>
        <w:contextualSpacing/>
        <w:rPr>
          <w:rFonts w:cstheme="minorHAnsi"/>
          <w:b/>
          <w:color w:val="2E74B5" w:themeColor="accent5" w:themeShade="BF"/>
          <w:sz w:val="24"/>
          <w:szCs w:val="24"/>
        </w:rPr>
      </w:pPr>
      <w:r w:rsidRPr="008C1969">
        <w:rPr>
          <w:rFonts w:cstheme="minorHAnsi"/>
          <w:b/>
          <w:color w:val="2E74B5" w:themeColor="accent5" w:themeShade="BF"/>
          <w:sz w:val="24"/>
          <w:szCs w:val="24"/>
        </w:rPr>
        <w:t>DOL</w:t>
      </w:r>
      <w:r w:rsidR="00AF534C" w:rsidRPr="008C1969">
        <w:rPr>
          <w:rFonts w:cstheme="minorHAnsi"/>
          <w:b/>
          <w:color w:val="2E74B5" w:themeColor="accent5" w:themeShade="BF"/>
          <w:sz w:val="24"/>
          <w:szCs w:val="24"/>
        </w:rPr>
        <w:t xml:space="preserve"> </w:t>
      </w:r>
      <w:r w:rsidRPr="008C1969">
        <w:rPr>
          <w:rFonts w:cstheme="minorHAnsi"/>
          <w:b/>
          <w:color w:val="2E74B5" w:themeColor="accent5" w:themeShade="BF"/>
          <w:sz w:val="24"/>
          <w:szCs w:val="24"/>
        </w:rPr>
        <w:t>D</w:t>
      </w:r>
      <w:r w:rsidR="00AF534C" w:rsidRPr="008C1969">
        <w:rPr>
          <w:rFonts w:cstheme="minorHAnsi"/>
          <w:b/>
          <w:color w:val="2E74B5" w:themeColor="accent5" w:themeShade="BF"/>
          <w:sz w:val="24"/>
          <w:szCs w:val="24"/>
        </w:rPr>
        <w:t>efinition</w:t>
      </w:r>
    </w:p>
    <w:p w14:paraId="7251C3B2" w14:textId="51591EAA" w:rsidR="00AF534C" w:rsidRPr="008C1969" w:rsidRDefault="00EA093F" w:rsidP="00E52205">
      <w:pPr>
        <w:spacing w:after="0" w:line="240" w:lineRule="auto"/>
        <w:rPr>
          <w:rFonts w:cstheme="minorHAnsi"/>
          <w:sz w:val="24"/>
          <w:szCs w:val="24"/>
        </w:rPr>
      </w:pPr>
      <w:r w:rsidRPr="008C1969">
        <w:rPr>
          <w:rFonts w:cstheme="minorHAnsi"/>
          <w:b/>
          <w:sz w:val="24"/>
          <w:szCs w:val="24"/>
        </w:rPr>
        <w:t>ESD P</w:t>
      </w:r>
      <w:r w:rsidR="00C83AF9" w:rsidRPr="008C1969">
        <w:rPr>
          <w:rFonts w:cstheme="minorHAnsi"/>
          <w:b/>
          <w:sz w:val="24"/>
          <w:szCs w:val="24"/>
        </w:rPr>
        <w:t>olicy</w:t>
      </w:r>
      <w:r w:rsidRPr="008C1969">
        <w:rPr>
          <w:rFonts w:cstheme="minorHAnsi"/>
          <w:b/>
          <w:sz w:val="24"/>
          <w:szCs w:val="24"/>
        </w:rPr>
        <w:t xml:space="preserve"> 1003, R</w:t>
      </w:r>
      <w:r w:rsidR="00C83AF9" w:rsidRPr="008C1969">
        <w:rPr>
          <w:rFonts w:cstheme="minorHAnsi"/>
          <w:b/>
          <w:sz w:val="24"/>
          <w:szCs w:val="24"/>
        </w:rPr>
        <w:t>ev</w:t>
      </w:r>
      <w:r w:rsidRPr="008C1969">
        <w:rPr>
          <w:rFonts w:cstheme="minorHAnsi"/>
          <w:b/>
          <w:sz w:val="24"/>
          <w:szCs w:val="24"/>
        </w:rPr>
        <w:t>. 2</w:t>
      </w:r>
      <w:r w:rsidR="00AF534C" w:rsidRPr="008C1969">
        <w:rPr>
          <w:rFonts w:cstheme="minorHAnsi"/>
          <w:sz w:val="24"/>
          <w:szCs w:val="24"/>
        </w:rPr>
        <w:t xml:space="preserve">: Paper or electronic statements by the case manager that identifies, at a minimum, the following: </w:t>
      </w:r>
    </w:p>
    <w:p w14:paraId="45CD8105" w14:textId="77777777" w:rsidR="00AF534C" w:rsidRPr="008C1969"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 xml:space="preserve">A participant’s status for a specific data element, </w:t>
      </w:r>
    </w:p>
    <w:p w14:paraId="77DB724E" w14:textId="77777777" w:rsidR="00AF534C" w:rsidRPr="008C1969"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 xml:space="preserve">The date on which the information was obtained and </w:t>
      </w:r>
    </w:p>
    <w:p w14:paraId="38BD2434" w14:textId="77777777" w:rsidR="00AF534C" w:rsidRPr="008C1969"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The case manager who obtained the information.</w:t>
      </w:r>
    </w:p>
    <w:p w14:paraId="4B22C11F" w14:textId="77777777" w:rsidR="00AF534C" w:rsidRPr="008C1969" w:rsidRDefault="00AF534C" w:rsidP="00AF534C">
      <w:pPr>
        <w:spacing w:after="0" w:line="240" w:lineRule="auto"/>
        <w:rPr>
          <w:rFonts w:cstheme="minorHAnsi"/>
          <w:b/>
          <w:bCs/>
          <w:iCs/>
          <w:caps/>
          <w:sz w:val="18"/>
          <w:szCs w:val="18"/>
          <w:u w:val="single"/>
        </w:rPr>
      </w:pPr>
    </w:p>
    <w:p w14:paraId="0F57A120" w14:textId="3CC04DF1" w:rsidR="00AF534C" w:rsidRPr="008C1969" w:rsidRDefault="003D43B0" w:rsidP="00AF534C">
      <w:pPr>
        <w:spacing w:after="0" w:line="240" w:lineRule="auto"/>
        <w:contextualSpacing/>
        <w:rPr>
          <w:rFonts w:cstheme="minorHAnsi"/>
          <w:b/>
          <w:color w:val="2E74B5" w:themeColor="accent5" w:themeShade="BF"/>
          <w:sz w:val="24"/>
          <w:szCs w:val="24"/>
        </w:rPr>
      </w:pPr>
      <w:r w:rsidRPr="008C1969">
        <w:rPr>
          <w:rFonts w:cstheme="minorHAnsi"/>
          <w:b/>
          <w:color w:val="2E74B5" w:themeColor="accent5" w:themeShade="BF"/>
          <w:sz w:val="24"/>
          <w:szCs w:val="24"/>
        </w:rPr>
        <w:t>R</w:t>
      </w:r>
      <w:r w:rsidR="00AF534C" w:rsidRPr="008C1969">
        <w:rPr>
          <w:rFonts w:cstheme="minorHAnsi"/>
          <w:b/>
          <w:color w:val="2E74B5" w:themeColor="accent5" w:themeShade="BF"/>
          <w:sz w:val="24"/>
          <w:szCs w:val="24"/>
        </w:rPr>
        <w:t xml:space="preserve">eporting </w:t>
      </w:r>
    </w:p>
    <w:p w14:paraId="56600F95" w14:textId="0CB70EF0" w:rsidR="00C83AF9" w:rsidRPr="008C1969" w:rsidRDefault="00AF534C" w:rsidP="00C83AF9">
      <w:pPr>
        <w:spacing w:after="0" w:line="240" w:lineRule="auto"/>
        <w:rPr>
          <w:rFonts w:eastAsia="Times New Roman" w:cstheme="minorHAnsi"/>
          <w:bCs/>
          <w:sz w:val="24"/>
          <w:szCs w:val="24"/>
        </w:rPr>
      </w:pPr>
      <w:r w:rsidRPr="008C1969">
        <w:rPr>
          <w:rFonts w:cstheme="minorHAnsi"/>
          <w:b/>
          <w:bCs/>
          <w:iCs/>
          <w:sz w:val="24"/>
          <w:szCs w:val="24"/>
        </w:rPr>
        <w:t>ESD Policy 1020</w:t>
      </w:r>
      <w:r w:rsidR="00E2273E" w:rsidRPr="008C1969">
        <w:rPr>
          <w:rFonts w:cstheme="minorHAnsi"/>
          <w:b/>
          <w:bCs/>
          <w:iCs/>
          <w:sz w:val="24"/>
          <w:szCs w:val="24"/>
        </w:rPr>
        <w:t>, Rev</w:t>
      </w:r>
      <w:r w:rsidR="00076CB9" w:rsidRPr="008C1969">
        <w:rPr>
          <w:rFonts w:cstheme="minorHAnsi"/>
          <w:b/>
          <w:bCs/>
          <w:iCs/>
          <w:sz w:val="24"/>
          <w:szCs w:val="24"/>
        </w:rPr>
        <w:t>.</w:t>
      </w:r>
      <w:r w:rsidR="00E2273E" w:rsidRPr="008C1969">
        <w:rPr>
          <w:rFonts w:cstheme="minorHAnsi"/>
          <w:b/>
          <w:bCs/>
          <w:iCs/>
          <w:sz w:val="24"/>
          <w:szCs w:val="24"/>
        </w:rPr>
        <w:t xml:space="preserve"> 1</w:t>
      </w:r>
      <w:r w:rsidRPr="008C1969">
        <w:rPr>
          <w:rFonts w:cstheme="minorHAnsi"/>
          <w:b/>
          <w:bCs/>
          <w:iCs/>
          <w:sz w:val="24"/>
          <w:szCs w:val="24"/>
        </w:rPr>
        <w:t xml:space="preserve">: </w:t>
      </w:r>
      <w:r w:rsidR="00C83AF9" w:rsidRPr="008C1969">
        <w:rPr>
          <w:rFonts w:eastAsia="Times New Roman" w:cstheme="minorHAnsi"/>
          <w:bCs/>
          <w:sz w:val="24"/>
          <w:szCs w:val="24"/>
        </w:rPr>
        <w:t xml:space="preserve">WIOA provides an opportunity for a greater emphasis on customer-focused and effective case management. Integral to this approach is the utilization of multiple techniques to address and provide solutions for a variety of barriers and assessed needs of participants. </w:t>
      </w:r>
    </w:p>
    <w:p w14:paraId="3E42A28B" w14:textId="77777777" w:rsidR="00C83AF9" w:rsidRPr="008C1969" w:rsidRDefault="00C83AF9" w:rsidP="00C83AF9">
      <w:pPr>
        <w:spacing w:after="0" w:line="240" w:lineRule="auto"/>
        <w:rPr>
          <w:rFonts w:eastAsia="Times New Roman" w:cstheme="minorHAnsi"/>
          <w:bCs/>
          <w:sz w:val="24"/>
          <w:szCs w:val="24"/>
        </w:rPr>
      </w:pPr>
    </w:p>
    <w:p w14:paraId="1D62790D" w14:textId="77777777" w:rsidR="00C83AF9" w:rsidRPr="008C1969" w:rsidRDefault="00C83AF9" w:rsidP="00C83AF9">
      <w:pPr>
        <w:spacing w:after="0" w:line="240" w:lineRule="auto"/>
        <w:rPr>
          <w:rFonts w:eastAsia="Times New Roman" w:cstheme="minorHAnsi"/>
          <w:bCs/>
          <w:sz w:val="24"/>
          <w:szCs w:val="24"/>
        </w:rPr>
      </w:pPr>
      <w:r w:rsidRPr="008C1969">
        <w:rPr>
          <w:rFonts w:eastAsia="Times New Roman" w:cstheme="minorHAnsi"/>
          <w:bCs/>
          <w:sz w:val="24"/>
          <w:szCs w:val="24"/>
        </w:rPr>
        <w:t>Recording case notes is critical because it weaves each service element into a comprehensive service plan. Individualized case notes provide a complete, accurate, and concise explanation of frequency and type of contact with participants, including the types of services provided and the outcomes associated with those services.</w:t>
      </w:r>
    </w:p>
    <w:p w14:paraId="65CAB74B" w14:textId="77777777" w:rsidR="00C83AF9" w:rsidRPr="008C1969" w:rsidRDefault="00C83AF9" w:rsidP="00C83AF9">
      <w:pPr>
        <w:spacing w:after="0" w:line="240" w:lineRule="auto"/>
        <w:rPr>
          <w:rFonts w:eastAsia="Times New Roman" w:cstheme="minorHAnsi"/>
          <w:bCs/>
          <w:sz w:val="24"/>
          <w:szCs w:val="24"/>
        </w:rPr>
      </w:pPr>
    </w:p>
    <w:p w14:paraId="2CE6B4B4" w14:textId="77777777" w:rsidR="00C83AF9" w:rsidRPr="008C1969" w:rsidRDefault="00C83AF9" w:rsidP="00C83AF9">
      <w:pPr>
        <w:spacing w:after="0" w:line="240" w:lineRule="auto"/>
        <w:rPr>
          <w:rFonts w:cstheme="minorHAnsi"/>
          <w:bCs/>
          <w:sz w:val="24"/>
          <w:szCs w:val="24"/>
        </w:rPr>
      </w:pPr>
      <w:r w:rsidRPr="008C1969">
        <w:rPr>
          <w:rFonts w:cstheme="minorHAnsi"/>
          <w:bCs/>
          <w:sz w:val="24"/>
          <w:szCs w:val="24"/>
        </w:rPr>
        <w:t xml:space="preserve">Case notes are a tool to help service providers organize and analyze the information gathered on participants and to plan case management strategies. It is imperative that LWDBs, their Title I-B sub-contractors, one-stop system partners, and federal and state monitors and auditors be able to recognize and discern each service and expenditure provided to, and made on behalf of, a one-stop system customer. </w:t>
      </w:r>
    </w:p>
    <w:p w14:paraId="29AF2BEB" w14:textId="77777777" w:rsidR="00C83AF9" w:rsidRPr="008C1969" w:rsidRDefault="00C83AF9" w:rsidP="00C83AF9">
      <w:pPr>
        <w:spacing w:after="0" w:line="240" w:lineRule="auto"/>
        <w:rPr>
          <w:rFonts w:cstheme="minorHAnsi"/>
          <w:bCs/>
          <w:sz w:val="24"/>
          <w:szCs w:val="24"/>
        </w:rPr>
      </w:pPr>
    </w:p>
    <w:p w14:paraId="403497A2" w14:textId="77777777" w:rsidR="00C83AF9" w:rsidRPr="008C1969" w:rsidRDefault="00C83AF9" w:rsidP="00C83AF9">
      <w:pPr>
        <w:spacing w:after="0" w:line="240" w:lineRule="auto"/>
        <w:rPr>
          <w:rFonts w:cstheme="minorHAnsi"/>
          <w:bCs/>
          <w:sz w:val="24"/>
          <w:szCs w:val="24"/>
        </w:rPr>
      </w:pPr>
      <w:r w:rsidRPr="008C1969">
        <w:rPr>
          <w:rFonts w:cstheme="minorHAnsi"/>
          <w:bCs/>
          <w:sz w:val="24"/>
          <w:szCs w:val="24"/>
        </w:rPr>
        <w:t xml:space="preserve">Additional Considerations </w:t>
      </w:r>
    </w:p>
    <w:p w14:paraId="3CAA03B5" w14:textId="77777777" w:rsidR="00C83AF9" w:rsidRPr="008C1969" w:rsidRDefault="00C83AF9" w:rsidP="00C83AF9">
      <w:pPr>
        <w:spacing w:after="0" w:line="240" w:lineRule="auto"/>
        <w:ind w:left="720"/>
        <w:rPr>
          <w:rFonts w:cstheme="minorHAnsi"/>
          <w:bCs/>
          <w:sz w:val="24"/>
          <w:szCs w:val="24"/>
        </w:rPr>
      </w:pPr>
      <w:r w:rsidRPr="008C1969">
        <w:rPr>
          <w:rFonts w:cstheme="minorHAnsi"/>
          <w:bCs/>
          <w:sz w:val="24"/>
          <w:szCs w:val="24"/>
        </w:rPr>
        <w:t xml:space="preserve">• Information contained in case notes belongs to participants. </w:t>
      </w:r>
    </w:p>
    <w:p w14:paraId="615D1922" w14:textId="77777777" w:rsidR="00C83AF9" w:rsidRPr="008C1969" w:rsidRDefault="00C83AF9" w:rsidP="00C83AF9">
      <w:pPr>
        <w:spacing w:after="0" w:line="240" w:lineRule="auto"/>
        <w:ind w:left="720"/>
        <w:rPr>
          <w:rFonts w:cstheme="minorHAnsi"/>
          <w:bCs/>
          <w:sz w:val="24"/>
          <w:szCs w:val="24"/>
        </w:rPr>
      </w:pPr>
      <w:r w:rsidRPr="008C1969">
        <w:rPr>
          <w:rFonts w:cstheme="minorHAnsi"/>
          <w:bCs/>
          <w:sz w:val="24"/>
          <w:szCs w:val="24"/>
        </w:rPr>
        <w:t xml:space="preserve">• Case notes are legal documents that may be subpoenaed by the courts or disclosed through public records requests. </w:t>
      </w:r>
    </w:p>
    <w:p w14:paraId="4B9A1A26" w14:textId="77777777" w:rsidR="00C83AF9" w:rsidRPr="008C1969" w:rsidRDefault="00C83AF9" w:rsidP="00C83AF9">
      <w:pPr>
        <w:spacing w:after="0" w:line="240" w:lineRule="auto"/>
        <w:ind w:left="720"/>
        <w:rPr>
          <w:rFonts w:cstheme="minorHAnsi"/>
          <w:bCs/>
          <w:sz w:val="24"/>
          <w:szCs w:val="24"/>
        </w:rPr>
      </w:pPr>
      <w:r w:rsidRPr="008C1969">
        <w:rPr>
          <w:rFonts w:cstheme="minorHAnsi"/>
          <w:bCs/>
          <w:sz w:val="24"/>
          <w:szCs w:val="24"/>
        </w:rPr>
        <w:t xml:space="preserve">• Case notes are also used to represent the local WIOA Title I-B and WP activities and their compliance with federal, state, and local policies. </w:t>
      </w:r>
    </w:p>
    <w:p w14:paraId="71E9F3C0" w14:textId="77777777" w:rsidR="00C83AF9" w:rsidRPr="008C1969" w:rsidRDefault="00C83AF9" w:rsidP="00C83AF9">
      <w:pPr>
        <w:spacing w:after="0" w:line="240" w:lineRule="auto"/>
        <w:ind w:left="720"/>
        <w:rPr>
          <w:rFonts w:cstheme="minorHAnsi"/>
          <w:bCs/>
          <w:sz w:val="24"/>
          <w:szCs w:val="24"/>
        </w:rPr>
      </w:pPr>
      <w:r w:rsidRPr="008C1969">
        <w:rPr>
          <w:rFonts w:cstheme="minorHAnsi"/>
          <w:bCs/>
          <w:sz w:val="24"/>
          <w:szCs w:val="24"/>
        </w:rPr>
        <w:t xml:space="preserve">• Case files and case notes are subject to monitoring and data validation reviews. </w:t>
      </w:r>
    </w:p>
    <w:p w14:paraId="373905AF" w14:textId="77777777" w:rsidR="00C83AF9" w:rsidRPr="008C1969" w:rsidRDefault="00C83AF9" w:rsidP="00C83AF9">
      <w:pPr>
        <w:spacing w:after="0" w:line="240" w:lineRule="auto"/>
        <w:rPr>
          <w:rFonts w:cstheme="minorHAnsi"/>
          <w:bCs/>
          <w:sz w:val="24"/>
          <w:szCs w:val="24"/>
        </w:rPr>
      </w:pPr>
    </w:p>
    <w:p w14:paraId="219BEB02" w14:textId="77777777" w:rsidR="00C83AF9" w:rsidRPr="008C1969" w:rsidRDefault="00C83AF9" w:rsidP="00C83AF9">
      <w:pPr>
        <w:spacing w:after="0" w:line="240" w:lineRule="auto"/>
        <w:rPr>
          <w:rFonts w:cstheme="minorHAnsi"/>
          <w:bCs/>
          <w:sz w:val="24"/>
          <w:szCs w:val="24"/>
        </w:rPr>
      </w:pPr>
      <w:r w:rsidRPr="008C1969">
        <w:rPr>
          <w:rFonts w:cstheme="minorHAnsi"/>
          <w:bCs/>
          <w:sz w:val="24"/>
          <w:szCs w:val="24"/>
        </w:rPr>
        <w:t xml:space="preserve">Any case notes containing confidential medical information must be kept separately in a secure location apart from participants’ regular program files (see WIN 0023). </w:t>
      </w:r>
    </w:p>
    <w:p w14:paraId="75937CCC" w14:textId="77777777" w:rsidR="00C83AF9" w:rsidRPr="008C1969" w:rsidRDefault="00C83AF9" w:rsidP="00C83AF9">
      <w:pPr>
        <w:spacing w:after="0" w:line="240" w:lineRule="auto"/>
        <w:rPr>
          <w:rFonts w:cstheme="minorHAnsi"/>
          <w:bCs/>
          <w:sz w:val="24"/>
          <w:szCs w:val="24"/>
        </w:rPr>
      </w:pPr>
    </w:p>
    <w:p w14:paraId="36278C7B" w14:textId="77777777" w:rsidR="00C83AF9" w:rsidRPr="008C1969" w:rsidRDefault="00C83AF9" w:rsidP="00C83AF9">
      <w:pPr>
        <w:spacing w:after="0" w:line="240" w:lineRule="auto"/>
        <w:rPr>
          <w:rFonts w:cstheme="minorHAnsi"/>
          <w:bCs/>
          <w:sz w:val="24"/>
          <w:szCs w:val="24"/>
        </w:rPr>
      </w:pPr>
      <w:r w:rsidRPr="008C1969">
        <w:rPr>
          <w:rFonts w:cstheme="minorHAnsi"/>
          <w:bCs/>
          <w:sz w:val="24"/>
          <w:szCs w:val="24"/>
        </w:rPr>
        <w:t>Case notes should not be entered to represent service delivery without also entering a participation-level service from the WorkSource Services Catalog. In other words, case notes do not represent documentation of services and are not substitutes for proper entry of service TouchPoints in the state MIS.</w:t>
      </w:r>
    </w:p>
    <w:p w14:paraId="730E7686" w14:textId="65C4C861" w:rsidR="00E52205" w:rsidRPr="008C1969" w:rsidRDefault="00E52205" w:rsidP="00E52205">
      <w:pPr>
        <w:spacing w:after="0" w:line="240" w:lineRule="auto"/>
        <w:rPr>
          <w:sz w:val="24"/>
          <w:szCs w:val="24"/>
        </w:rPr>
      </w:pPr>
    </w:p>
    <w:p w14:paraId="49481E1C" w14:textId="77777777" w:rsidR="00076CB9" w:rsidRPr="008C1969" w:rsidRDefault="00076CB9" w:rsidP="00E52205">
      <w:pPr>
        <w:spacing w:after="0" w:line="240" w:lineRule="auto"/>
        <w:rPr>
          <w:sz w:val="24"/>
          <w:szCs w:val="24"/>
        </w:rPr>
      </w:pPr>
    </w:p>
    <w:p w14:paraId="73C18593" w14:textId="77777777" w:rsidR="00AF534C" w:rsidRPr="008C1969" w:rsidRDefault="00AF534C" w:rsidP="00AF534C">
      <w:pPr>
        <w:spacing w:after="0" w:line="240" w:lineRule="auto"/>
        <w:contextualSpacing/>
        <w:rPr>
          <w:rFonts w:cstheme="minorHAnsi"/>
          <w:b/>
          <w:color w:val="2E74B5" w:themeColor="accent5" w:themeShade="BF"/>
          <w:sz w:val="24"/>
          <w:szCs w:val="24"/>
        </w:rPr>
      </w:pPr>
      <w:r w:rsidRPr="008C1969">
        <w:rPr>
          <w:rFonts w:cstheme="minorHAnsi"/>
          <w:b/>
          <w:color w:val="2E74B5" w:themeColor="accent5" w:themeShade="BF"/>
          <w:sz w:val="24"/>
          <w:szCs w:val="24"/>
        </w:rPr>
        <w:lastRenderedPageBreak/>
        <w:t>Confidential information</w:t>
      </w:r>
    </w:p>
    <w:p w14:paraId="622E5D66" w14:textId="06455B5C" w:rsidR="00AF534C" w:rsidRPr="008C1969" w:rsidRDefault="00AF534C" w:rsidP="00E52205">
      <w:pPr>
        <w:spacing w:after="0" w:line="240" w:lineRule="auto"/>
        <w:rPr>
          <w:rFonts w:cstheme="minorHAnsi"/>
          <w:sz w:val="24"/>
          <w:szCs w:val="24"/>
        </w:rPr>
      </w:pPr>
      <w:r w:rsidRPr="008C1969">
        <w:rPr>
          <w:rFonts w:cstheme="minorHAnsi"/>
          <w:b/>
          <w:sz w:val="24"/>
          <w:szCs w:val="24"/>
        </w:rPr>
        <w:t>WIN 0023</w:t>
      </w:r>
      <w:r w:rsidR="007B3BFD" w:rsidRPr="008C1969">
        <w:rPr>
          <w:rFonts w:cstheme="minorHAnsi"/>
          <w:b/>
          <w:sz w:val="24"/>
          <w:szCs w:val="24"/>
        </w:rPr>
        <w:t xml:space="preserve"> &amp; </w:t>
      </w:r>
      <w:r w:rsidR="007B3BFD" w:rsidRPr="008C1969">
        <w:rPr>
          <w:rFonts w:eastAsia="Times New Roman" w:cstheme="minorHAnsi"/>
          <w:b/>
          <w:caps/>
          <w:sz w:val="24"/>
          <w:szCs w:val="24"/>
        </w:rPr>
        <w:t xml:space="preserve">ESD </w:t>
      </w:r>
      <w:r w:rsidR="007B3BFD" w:rsidRPr="008C1969">
        <w:rPr>
          <w:rFonts w:eastAsia="Times New Roman" w:cstheme="minorHAnsi"/>
          <w:b/>
          <w:sz w:val="24"/>
          <w:szCs w:val="24"/>
        </w:rPr>
        <w:t>Policy 1023 Rev. 1</w:t>
      </w:r>
      <w:r w:rsidRPr="008C1969">
        <w:rPr>
          <w:rFonts w:cstheme="minorHAnsi"/>
          <w:sz w:val="24"/>
          <w:szCs w:val="24"/>
        </w:rPr>
        <w:t>: Any case notes containing confidential information, such as medical information, must be kept in a separate file and in a secure location apart from the participant’s regular program file.</w:t>
      </w:r>
    </w:p>
    <w:p w14:paraId="27C1FBC8" w14:textId="77777777" w:rsidR="00AF534C" w:rsidRPr="008C1969" w:rsidRDefault="00AF534C" w:rsidP="00AF534C">
      <w:pPr>
        <w:spacing w:after="0" w:line="240" w:lineRule="auto"/>
        <w:rPr>
          <w:rFonts w:cstheme="minorHAnsi"/>
          <w:color w:val="000000" w:themeColor="text1"/>
          <w:sz w:val="18"/>
          <w:szCs w:val="18"/>
        </w:rPr>
      </w:pPr>
    </w:p>
    <w:p w14:paraId="57E4E672" w14:textId="6037D759" w:rsidR="00AF534C" w:rsidRPr="008C1969" w:rsidRDefault="00AF534C" w:rsidP="00AF534C">
      <w:pPr>
        <w:spacing w:after="0" w:line="240" w:lineRule="auto"/>
        <w:contextualSpacing/>
        <w:rPr>
          <w:rFonts w:cstheme="minorHAnsi"/>
          <w:color w:val="000000" w:themeColor="text1"/>
          <w:sz w:val="24"/>
          <w:szCs w:val="24"/>
          <w:u w:val="single"/>
        </w:rPr>
      </w:pPr>
      <w:r w:rsidRPr="008C1969">
        <w:rPr>
          <w:rFonts w:cstheme="minorHAnsi"/>
          <w:b/>
          <w:color w:val="2E74B5" w:themeColor="accent5" w:themeShade="BF"/>
          <w:sz w:val="24"/>
          <w:szCs w:val="24"/>
        </w:rPr>
        <w:t xml:space="preserve">ESD Monitoring Team </w:t>
      </w:r>
      <w:r w:rsidR="0030300D" w:rsidRPr="008C1969">
        <w:rPr>
          <w:rFonts w:cstheme="minorHAnsi"/>
          <w:b/>
          <w:color w:val="2E74B5" w:themeColor="accent5" w:themeShade="BF"/>
          <w:sz w:val="24"/>
          <w:szCs w:val="24"/>
        </w:rPr>
        <w:t>R</w:t>
      </w:r>
      <w:r w:rsidRPr="008C1969">
        <w:rPr>
          <w:rFonts w:cstheme="minorHAnsi"/>
          <w:b/>
          <w:color w:val="2E74B5" w:themeColor="accent5" w:themeShade="BF"/>
          <w:sz w:val="24"/>
          <w:szCs w:val="24"/>
        </w:rPr>
        <w:t xml:space="preserve">ecommendations </w:t>
      </w:r>
    </w:p>
    <w:p w14:paraId="03698580" w14:textId="77777777" w:rsidR="00AF534C" w:rsidRPr="008C1969" w:rsidRDefault="00AF534C" w:rsidP="00E52205">
      <w:pPr>
        <w:spacing w:after="0" w:line="240" w:lineRule="auto"/>
        <w:rPr>
          <w:rFonts w:cstheme="minorHAnsi"/>
          <w:sz w:val="24"/>
          <w:szCs w:val="24"/>
        </w:rPr>
      </w:pPr>
      <w:r w:rsidRPr="008C1969">
        <w:rPr>
          <w:rFonts w:cstheme="minorHAnsi"/>
          <w:color w:val="000000" w:themeColor="text1"/>
          <w:sz w:val="24"/>
          <w:szCs w:val="24"/>
        </w:rPr>
        <w:t>Case notes should include detailed information about the participant’s eligibility, the participant’s service needs, services provided to the participant, outcomes of those services and general case management provided.</w:t>
      </w:r>
    </w:p>
    <w:p w14:paraId="3773F58B" w14:textId="04153999" w:rsidR="00AF534C" w:rsidRPr="008C1969" w:rsidRDefault="00AF534C" w:rsidP="00AF534C">
      <w:pPr>
        <w:spacing w:after="0" w:line="240" w:lineRule="auto"/>
        <w:rPr>
          <w:rFonts w:cstheme="minorHAnsi"/>
          <w:sz w:val="24"/>
          <w:szCs w:val="24"/>
        </w:rPr>
      </w:pPr>
      <w:r w:rsidRPr="008C1969">
        <w:rPr>
          <w:rFonts w:cstheme="minorHAnsi"/>
          <w:sz w:val="24"/>
          <w:szCs w:val="24"/>
        </w:rPr>
        <w:t>Case notes should provide the whole story of the participant; do not just focus on one activity (e.g. GED, WEX).</w:t>
      </w:r>
    </w:p>
    <w:p w14:paraId="3D4F6378" w14:textId="7C586389" w:rsidR="00AF534C" w:rsidRPr="008C1969" w:rsidRDefault="00AF534C" w:rsidP="00AF534C">
      <w:pPr>
        <w:spacing w:after="0" w:line="240" w:lineRule="auto"/>
        <w:rPr>
          <w:rFonts w:cstheme="minorHAnsi"/>
          <w:sz w:val="18"/>
          <w:szCs w:val="18"/>
        </w:rPr>
      </w:pPr>
    </w:p>
    <w:p w14:paraId="2D37E70A" w14:textId="77777777" w:rsidR="00820701" w:rsidRPr="008C1969" w:rsidRDefault="00820701" w:rsidP="00820701">
      <w:pPr>
        <w:contextualSpacing/>
        <w:rPr>
          <w:rFonts w:eastAsia="Calibri" w:cstheme="minorHAnsi"/>
          <w:b/>
          <w:bCs/>
          <w:sz w:val="24"/>
          <w:szCs w:val="24"/>
        </w:rPr>
      </w:pPr>
      <w:r w:rsidRPr="008C1969">
        <w:rPr>
          <w:rFonts w:eastAsia="Calibri" w:cstheme="minorHAnsi"/>
          <w:b/>
          <w:bCs/>
          <w:color w:val="2E74B5" w:themeColor="accent5" w:themeShade="BF"/>
          <w:sz w:val="24"/>
          <w:szCs w:val="24"/>
        </w:rPr>
        <w:t xml:space="preserve">Late Service Entry </w:t>
      </w:r>
      <w:r w:rsidRPr="008C1969">
        <w:rPr>
          <w:rFonts w:eastAsia="Calibri" w:cstheme="minorHAnsi"/>
          <w:b/>
          <w:bCs/>
          <w:sz w:val="24"/>
          <w:szCs w:val="24"/>
        </w:rPr>
        <w:t>- WIN 0082, Change 1 (Sept 30, 2020)</w:t>
      </w:r>
    </w:p>
    <w:p w14:paraId="54A73782" w14:textId="77777777" w:rsidR="00820701" w:rsidRPr="008C1969" w:rsidRDefault="00820701" w:rsidP="00820701">
      <w:pPr>
        <w:spacing w:line="259" w:lineRule="auto"/>
        <w:contextualSpacing/>
        <w:rPr>
          <w:rFonts w:eastAsia="Times New Roman" w:cstheme="minorHAnsi"/>
          <w:iCs/>
          <w:sz w:val="24"/>
          <w:szCs w:val="24"/>
        </w:rPr>
      </w:pPr>
      <w:r w:rsidRPr="008C1969">
        <w:rPr>
          <w:rFonts w:eastAsia="Times New Roman" w:cstheme="minorHAnsi"/>
          <w:iCs/>
          <w:sz w:val="24"/>
          <w:szCs w:val="24"/>
        </w:rPr>
        <w:t xml:space="preserve">For any Activity Start Date of Basic and ITSS services errors identified after the 14-day calendar restriction, </w:t>
      </w:r>
      <w:r w:rsidRPr="008C1969">
        <w:rPr>
          <w:rFonts w:eastAsia="Times New Roman" w:cstheme="minorHAnsi"/>
          <w:i/>
          <w:sz w:val="24"/>
          <w:szCs w:val="24"/>
        </w:rPr>
        <w:t>staff must correct the errors and request Department Head review and approve the correction</w:t>
      </w:r>
      <w:r w:rsidRPr="008C1969">
        <w:rPr>
          <w:rFonts w:eastAsia="Times New Roman" w:cstheme="minorHAnsi"/>
          <w:iCs/>
          <w:sz w:val="24"/>
          <w:szCs w:val="24"/>
        </w:rPr>
        <w:t xml:space="preserve">. </w:t>
      </w:r>
      <w:r w:rsidRPr="008C1969">
        <w:rPr>
          <w:rFonts w:eastAsia="Times New Roman" w:cstheme="minorHAnsi"/>
          <w:iCs/>
          <w:sz w:val="24"/>
          <w:szCs w:val="24"/>
          <w:u w:val="single"/>
        </w:rPr>
        <w:t>Department Head approval must be documented with a case note.</w:t>
      </w:r>
      <w:r w:rsidRPr="008C1969">
        <w:rPr>
          <w:rFonts w:eastAsia="Times New Roman" w:cstheme="minorHAnsi"/>
          <w:iCs/>
          <w:sz w:val="24"/>
          <w:szCs w:val="24"/>
        </w:rPr>
        <w:t xml:space="preserve"> </w:t>
      </w:r>
      <w:r w:rsidRPr="008C1969">
        <w:rPr>
          <w:rFonts w:eastAsia="Times New Roman" w:cstheme="minorHAnsi"/>
          <w:b/>
          <w:bCs/>
          <w:iCs/>
          <w:sz w:val="24"/>
          <w:szCs w:val="24"/>
        </w:rPr>
        <w:t>The case note must identify</w:t>
      </w:r>
      <w:r w:rsidRPr="008C1969">
        <w:rPr>
          <w:rFonts w:eastAsia="Times New Roman" w:cstheme="minorHAnsi"/>
          <w:iCs/>
          <w:sz w:val="24"/>
          <w:szCs w:val="24"/>
        </w:rPr>
        <w:t xml:space="preserve"> </w:t>
      </w:r>
      <w:r w:rsidRPr="008C1969">
        <w:rPr>
          <w:rFonts w:eastAsia="Times New Roman" w:cstheme="minorHAnsi"/>
          <w:i/>
          <w:sz w:val="24"/>
          <w:szCs w:val="24"/>
        </w:rPr>
        <w:t>the service name, the reason for the correction, and the Department Head’s review and approval of the correction.</w:t>
      </w:r>
    </w:p>
    <w:p w14:paraId="6B6EE227" w14:textId="77777777" w:rsidR="00DA496D" w:rsidRPr="008C1969" w:rsidRDefault="00DA496D">
      <w:pPr>
        <w:rPr>
          <w:rFonts w:asciiTheme="majorHAnsi" w:eastAsiaTheme="majorEastAsia" w:hAnsiTheme="majorHAnsi" w:cstheme="majorBidi"/>
          <w:caps/>
          <w:spacing w:val="10"/>
          <w:sz w:val="36"/>
          <w:szCs w:val="36"/>
        </w:rPr>
      </w:pPr>
      <w:r w:rsidRPr="008C1969">
        <w:br w:type="page"/>
      </w:r>
    </w:p>
    <w:p w14:paraId="27153C15" w14:textId="1EA99968" w:rsidR="00AF534C" w:rsidRPr="008C1969" w:rsidRDefault="00AF534C" w:rsidP="0017511D">
      <w:pPr>
        <w:pStyle w:val="Heading1"/>
        <w:shd w:val="clear" w:color="auto" w:fill="FFF2CC" w:themeFill="accent4" w:themeFillTint="33"/>
      </w:pPr>
      <w:bookmarkStart w:id="96" w:name="_Toc81292761"/>
      <w:r w:rsidRPr="008C1969">
        <w:lastRenderedPageBreak/>
        <w:t>Miscellaneous Observations</w:t>
      </w:r>
      <w:bookmarkEnd w:id="96"/>
    </w:p>
    <w:p w14:paraId="5D4E054E" w14:textId="77777777" w:rsidR="0017511D" w:rsidRPr="008C1969" w:rsidRDefault="0017511D" w:rsidP="00E52205">
      <w:pPr>
        <w:spacing w:after="0" w:line="240" w:lineRule="auto"/>
        <w:rPr>
          <w:rFonts w:cstheme="minorHAnsi"/>
          <w:bCs/>
          <w:iCs/>
          <w:sz w:val="24"/>
          <w:szCs w:val="24"/>
        </w:rPr>
      </w:pPr>
      <w:r w:rsidRPr="008C1969">
        <w:rPr>
          <w:rFonts w:cstheme="minorHAnsi"/>
          <w:bCs/>
          <w:iCs/>
          <w:caps/>
          <w:sz w:val="24"/>
          <w:szCs w:val="24"/>
        </w:rPr>
        <w:t>T</w:t>
      </w:r>
      <w:r w:rsidRPr="008C1969">
        <w:rPr>
          <w:rFonts w:cstheme="minorHAnsi"/>
          <w:bCs/>
          <w:iCs/>
          <w:sz w:val="24"/>
          <w:szCs w:val="24"/>
        </w:rPr>
        <w:t>his element covers all other observations not accounted for on this tool. Examples of “miscellaneous observations” may include, but are not limited to:</w:t>
      </w:r>
    </w:p>
    <w:p w14:paraId="152E6A04" w14:textId="77777777" w:rsidR="0017511D" w:rsidRPr="008C1969" w:rsidRDefault="0017511D"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Loose, unattached documents located in a hard file</w:t>
      </w:r>
    </w:p>
    <w:p w14:paraId="30A5C56A" w14:textId="77777777" w:rsidR="0017511D" w:rsidRPr="008C1969" w:rsidRDefault="0017511D"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Medical references in the file</w:t>
      </w:r>
    </w:p>
    <w:p w14:paraId="6293428E" w14:textId="77777777" w:rsidR="0017511D" w:rsidRPr="008C1969" w:rsidRDefault="0017511D"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Names of other program participants located in the file</w:t>
      </w:r>
    </w:p>
    <w:p w14:paraId="1F5E78E4" w14:textId="45F215D8" w:rsidR="0017511D" w:rsidRPr="008C1969" w:rsidRDefault="0017511D" w:rsidP="00814344">
      <w:pPr>
        <w:pStyle w:val="ListParagraph"/>
        <w:numPr>
          <w:ilvl w:val="0"/>
          <w:numId w:val="12"/>
        </w:numPr>
        <w:autoSpaceDE w:val="0"/>
        <w:autoSpaceDN w:val="0"/>
        <w:adjustRightInd w:val="0"/>
        <w:spacing w:after="0" w:line="240" w:lineRule="auto"/>
        <w:rPr>
          <w:rFonts w:eastAsia="Arial" w:cstheme="minorHAnsi"/>
          <w:sz w:val="24"/>
          <w:szCs w:val="24"/>
        </w:rPr>
      </w:pPr>
      <w:r w:rsidRPr="008C1969">
        <w:rPr>
          <w:rFonts w:eastAsia="Arial" w:cstheme="minorHAnsi"/>
          <w:sz w:val="24"/>
          <w:szCs w:val="24"/>
        </w:rPr>
        <w:t>Other “miscellaneous observations”</w:t>
      </w:r>
    </w:p>
    <w:p w14:paraId="733CE18C" w14:textId="7C7EC8FF" w:rsidR="00502E8B" w:rsidRPr="008C1969" w:rsidRDefault="00502E8B" w:rsidP="00502E8B">
      <w:pPr>
        <w:autoSpaceDE w:val="0"/>
        <w:autoSpaceDN w:val="0"/>
        <w:adjustRightInd w:val="0"/>
        <w:spacing w:after="0" w:line="240" w:lineRule="auto"/>
        <w:rPr>
          <w:rFonts w:eastAsia="Arial" w:cstheme="minorHAnsi"/>
          <w:sz w:val="24"/>
          <w:szCs w:val="24"/>
        </w:rPr>
      </w:pPr>
    </w:p>
    <w:p w14:paraId="26F1E4AF" w14:textId="28DEE5C4" w:rsidR="00502E8B" w:rsidRPr="008C1969" w:rsidRDefault="00502E8B" w:rsidP="00502E8B">
      <w:pPr>
        <w:autoSpaceDE w:val="0"/>
        <w:autoSpaceDN w:val="0"/>
        <w:adjustRightInd w:val="0"/>
        <w:spacing w:after="0" w:line="240" w:lineRule="auto"/>
        <w:rPr>
          <w:rFonts w:eastAsia="Arial" w:cstheme="minorHAnsi"/>
          <w:sz w:val="24"/>
          <w:szCs w:val="24"/>
        </w:rPr>
      </w:pPr>
    </w:p>
    <w:p w14:paraId="0A216207" w14:textId="3DBA6782" w:rsidR="00502E8B" w:rsidRPr="008C1969" w:rsidRDefault="00502E8B" w:rsidP="00502E8B">
      <w:pPr>
        <w:autoSpaceDE w:val="0"/>
        <w:autoSpaceDN w:val="0"/>
        <w:adjustRightInd w:val="0"/>
        <w:spacing w:after="0" w:line="240" w:lineRule="auto"/>
        <w:rPr>
          <w:rFonts w:eastAsia="Arial" w:cstheme="minorHAnsi"/>
          <w:sz w:val="24"/>
          <w:szCs w:val="24"/>
        </w:rPr>
      </w:pPr>
    </w:p>
    <w:p w14:paraId="3321AC36" w14:textId="2DD8601F" w:rsidR="00502E8B" w:rsidRPr="008C1969" w:rsidRDefault="00502E8B" w:rsidP="00502E8B">
      <w:pPr>
        <w:autoSpaceDE w:val="0"/>
        <w:autoSpaceDN w:val="0"/>
        <w:adjustRightInd w:val="0"/>
        <w:spacing w:after="0" w:line="240" w:lineRule="auto"/>
        <w:rPr>
          <w:rFonts w:eastAsia="Arial" w:cstheme="minorHAnsi"/>
          <w:sz w:val="24"/>
          <w:szCs w:val="24"/>
        </w:rPr>
      </w:pPr>
    </w:p>
    <w:p w14:paraId="60EC4A32" w14:textId="63E73E32" w:rsidR="00502E8B" w:rsidRPr="008C1969" w:rsidRDefault="00502E8B" w:rsidP="00502E8B">
      <w:pPr>
        <w:autoSpaceDE w:val="0"/>
        <w:autoSpaceDN w:val="0"/>
        <w:adjustRightInd w:val="0"/>
        <w:spacing w:after="0" w:line="240" w:lineRule="auto"/>
        <w:rPr>
          <w:rFonts w:eastAsia="Arial" w:cstheme="minorHAnsi"/>
          <w:sz w:val="24"/>
          <w:szCs w:val="24"/>
        </w:rPr>
      </w:pPr>
    </w:p>
    <w:p w14:paraId="394A02CB" w14:textId="6759FE89" w:rsidR="00502E8B" w:rsidRPr="008C1969" w:rsidRDefault="00502E8B" w:rsidP="00502E8B">
      <w:pPr>
        <w:autoSpaceDE w:val="0"/>
        <w:autoSpaceDN w:val="0"/>
        <w:adjustRightInd w:val="0"/>
        <w:spacing w:after="0" w:line="240" w:lineRule="auto"/>
        <w:rPr>
          <w:rFonts w:eastAsia="Arial" w:cstheme="minorHAnsi"/>
          <w:sz w:val="24"/>
          <w:szCs w:val="24"/>
        </w:rPr>
      </w:pPr>
    </w:p>
    <w:p w14:paraId="0286B0FB" w14:textId="04402D2F" w:rsidR="00502E8B" w:rsidRPr="008C1969" w:rsidRDefault="00502E8B" w:rsidP="00502E8B">
      <w:pPr>
        <w:autoSpaceDE w:val="0"/>
        <w:autoSpaceDN w:val="0"/>
        <w:adjustRightInd w:val="0"/>
        <w:spacing w:after="0" w:line="240" w:lineRule="auto"/>
        <w:rPr>
          <w:rFonts w:eastAsia="Arial" w:cstheme="minorHAnsi"/>
          <w:sz w:val="24"/>
          <w:szCs w:val="24"/>
        </w:rPr>
      </w:pPr>
    </w:p>
    <w:p w14:paraId="2D1206B2" w14:textId="2797A1FD" w:rsidR="00502E8B" w:rsidRPr="008C1969" w:rsidRDefault="00502E8B" w:rsidP="00502E8B">
      <w:pPr>
        <w:autoSpaceDE w:val="0"/>
        <w:autoSpaceDN w:val="0"/>
        <w:adjustRightInd w:val="0"/>
        <w:spacing w:after="0" w:line="240" w:lineRule="auto"/>
        <w:rPr>
          <w:rFonts w:eastAsia="Arial" w:cstheme="minorHAnsi"/>
          <w:sz w:val="24"/>
          <w:szCs w:val="24"/>
        </w:rPr>
      </w:pPr>
    </w:p>
    <w:p w14:paraId="7F2E2E80" w14:textId="29BAE6EA" w:rsidR="00502E8B" w:rsidRPr="008C1969" w:rsidRDefault="00502E8B" w:rsidP="00502E8B">
      <w:pPr>
        <w:autoSpaceDE w:val="0"/>
        <w:autoSpaceDN w:val="0"/>
        <w:adjustRightInd w:val="0"/>
        <w:spacing w:after="0" w:line="240" w:lineRule="auto"/>
        <w:rPr>
          <w:rFonts w:eastAsia="Arial" w:cstheme="minorHAnsi"/>
          <w:sz w:val="24"/>
          <w:szCs w:val="24"/>
        </w:rPr>
      </w:pPr>
    </w:p>
    <w:p w14:paraId="02396B5D" w14:textId="6FD885C8" w:rsidR="00502E8B" w:rsidRPr="008C1969" w:rsidRDefault="00502E8B" w:rsidP="00502E8B">
      <w:pPr>
        <w:autoSpaceDE w:val="0"/>
        <w:autoSpaceDN w:val="0"/>
        <w:adjustRightInd w:val="0"/>
        <w:spacing w:after="0" w:line="240" w:lineRule="auto"/>
        <w:rPr>
          <w:rFonts w:eastAsia="Arial" w:cstheme="minorHAnsi"/>
          <w:sz w:val="24"/>
          <w:szCs w:val="24"/>
        </w:rPr>
      </w:pPr>
    </w:p>
    <w:p w14:paraId="60912FEF" w14:textId="3CE8D258" w:rsidR="00502E8B" w:rsidRPr="008C1969" w:rsidRDefault="00502E8B" w:rsidP="00502E8B">
      <w:pPr>
        <w:autoSpaceDE w:val="0"/>
        <w:autoSpaceDN w:val="0"/>
        <w:adjustRightInd w:val="0"/>
        <w:spacing w:after="0" w:line="240" w:lineRule="auto"/>
        <w:rPr>
          <w:rFonts w:eastAsia="Arial" w:cstheme="minorHAnsi"/>
          <w:sz w:val="24"/>
          <w:szCs w:val="24"/>
        </w:rPr>
      </w:pPr>
    </w:p>
    <w:p w14:paraId="4ADA50BC" w14:textId="3458232D" w:rsidR="00502E8B" w:rsidRPr="008C1969" w:rsidRDefault="00502E8B" w:rsidP="00502E8B">
      <w:pPr>
        <w:autoSpaceDE w:val="0"/>
        <w:autoSpaceDN w:val="0"/>
        <w:adjustRightInd w:val="0"/>
        <w:spacing w:after="0" w:line="240" w:lineRule="auto"/>
        <w:rPr>
          <w:rFonts w:eastAsia="Arial" w:cstheme="minorHAnsi"/>
          <w:sz w:val="24"/>
          <w:szCs w:val="24"/>
        </w:rPr>
      </w:pPr>
    </w:p>
    <w:p w14:paraId="344A37E3" w14:textId="1E4EBE55" w:rsidR="00502E8B" w:rsidRPr="008C1969" w:rsidRDefault="00502E8B" w:rsidP="00502E8B">
      <w:pPr>
        <w:autoSpaceDE w:val="0"/>
        <w:autoSpaceDN w:val="0"/>
        <w:adjustRightInd w:val="0"/>
        <w:spacing w:after="0" w:line="240" w:lineRule="auto"/>
        <w:rPr>
          <w:rFonts w:eastAsia="Arial" w:cstheme="minorHAnsi"/>
          <w:sz w:val="24"/>
          <w:szCs w:val="24"/>
        </w:rPr>
      </w:pPr>
    </w:p>
    <w:p w14:paraId="4DE88591" w14:textId="6C58D87A" w:rsidR="00502E8B" w:rsidRPr="008C1969" w:rsidRDefault="00502E8B" w:rsidP="00502E8B">
      <w:pPr>
        <w:autoSpaceDE w:val="0"/>
        <w:autoSpaceDN w:val="0"/>
        <w:adjustRightInd w:val="0"/>
        <w:spacing w:after="0" w:line="240" w:lineRule="auto"/>
        <w:rPr>
          <w:rFonts w:eastAsia="Arial" w:cstheme="minorHAnsi"/>
          <w:sz w:val="24"/>
          <w:szCs w:val="24"/>
        </w:rPr>
      </w:pPr>
    </w:p>
    <w:p w14:paraId="2775A121" w14:textId="66B33C89" w:rsidR="00502E8B" w:rsidRPr="008C1969" w:rsidRDefault="00502E8B" w:rsidP="00502E8B">
      <w:pPr>
        <w:autoSpaceDE w:val="0"/>
        <w:autoSpaceDN w:val="0"/>
        <w:adjustRightInd w:val="0"/>
        <w:spacing w:after="0" w:line="240" w:lineRule="auto"/>
        <w:rPr>
          <w:rFonts w:eastAsia="Arial" w:cstheme="minorHAnsi"/>
          <w:sz w:val="24"/>
          <w:szCs w:val="24"/>
        </w:rPr>
      </w:pPr>
    </w:p>
    <w:p w14:paraId="052653E7" w14:textId="2A6D6943" w:rsidR="00502E8B" w:rsidRPr="008C1969" w:rsidRDefault="00502E8B" w:rsidP="00502E8B">
      <w:pPr>
        <w:autoSpaceDE w:val="0"/>
        <w:autoSpaceDN w:val="0"/>
        <w:adjustRightInd w:val="0"/>
        <w:spacing w:after="0" w:line="240" w:lineRule="auto"/>
        <w:rPr>
          <w:rFonts w:eastAsia="Arial" w:cstheme="minorHAnsi"/>
          <w:sz w:val="24"/>
          <w:szCs w:val="24"/>
        </w:rPr>
      </w:pPr>
    </w:p>
    <w:p w14:paraId="426BE67D" w14:textId="40761743" w:rsidR="00502E8B" w:rsidRPr="008C1969" w:rsidRDefault="00502E8B" w:rsidP="00502E8B">
      <w:pPr>
        <w:autoSpaceDE w:val="0"/>
        <w:autoSpaceDN w:val="0"/>
        <w:adjustRightInd w:val="0"/>
        <w:spacing w:after="0" w:line="240" w:lineRule="auto"/>
        <w:rPr>
          <w:rFonts w:eastAsia="Arial" w:cstheme="minorHAnsi"/>
          <w:sz w:val="24"/>
          <w:szCs w:val="24"/>
        </w:rPr>
      </w:pPr>
    </w:p>
    <w:p w14:paraId="0D67349E" w14:textId="4B5A4B9E" w:rsidR="00502E8B" w:rsidRPr="008C1969" w:rsidRDefault="00502E8B" w:rsidP="00502E8B">
      <w:pPr>
        <w:autoSpaceDE w:val="0"/>
        <w:autoSpaceDN w:val="0"/>
        <w:adjustRightInd w:val="0"/>
        <w:spacing w:after="0" w:line="240" w:lineRule="auto"/>
        <w:rPr>
          <w:rFonts w:eastAsia="Arial" w:cstheme="minorHAnsi"/>
          <w:sz w:val="24"/>
          <w:szCs w:val="24"/>
        </w:rPr>
      </w:pPr>
    </w:p>
    <w:p w14:paraId="6213CB68" w14:textId="2C6F3AE9" w:rsidR="00502E8B" w:rsidRPr="008C1969" w:rsidRDefault="00502E8B" w:rsidP="00502E8B">
      <w:pPr>
        <w:autoSpaceDE w:val="0"/>
        <w:autoSpaceDN w:val="0"/>
        <w:adjustRightInd w:val="0"/>
        <w:spacing w:after="0" w:line="240" w:lineRule="auto"/>
        <w:rPr>
          <w:rFonts w:eastAsia="Arial" w:cstheme="minorHAnsi"/>
          <w:sz w:val="24"/>
          <w:szCs w:val="24"/>
        </w:rPr>
      </w:pPr>
    </w:p>
    <w:p w14:paraId="4233C639" w14:textId="574860C8" w:rsidR="00502E8B" w:rsidRPr="008C1969" w:rsidRDefault="00502E8B" w:rsidP="00502E8B">
      <w:pPr>
        <w:autoSpaceDE w:val="0"/>
        <w:autoSpaceDN w:val="0"/>
        <w:adjustRightInd w:val="0"/>
        <w:spacing w:after="0" w:line="240" w:lineRule="auto"/>
        <w:rPr>
          <w:rFonts w:eastAsia="Arial" w:cstheme="minorHAnsi"/>
          <w:sz w:val="24"/>
          <w:szCs w:val="24"/>
        </w:rPr>
      </w:pPr>
    </w:p>
    <w:p w14:paraId="0EB5BDF6" w14:textId="6D455005" w:rsidR="00502E8B" w:rsidRPr="008C1969" w:rsidRDefault="00502E8B" w:rsidP="00502E8B">
      <w:pPr>
        <w:autoSpaceDE w:val="0"/>
        <w:autoSpaceDN w:val="0"/>
        <w:adjustRightInd w:val="0"/>
        <w:spacing w:after="0" w:line="240" w:lineRule="auto"/>
        <w:rPr>
          <w:rFonts w:eastAsia="Arial" w:cstheme="minorHAnsi"/>
          <w:sz w:val="24"/>
          <w:szCs w:val="24"/>
        </w:rPr>
      </w:pPr>
    </w:p>
    <w:p w14:paraId="171BBEDD" w14:textId="1E75DF42" w:rsidR="00502E8B" w:rsidRPr="008C1969" w:rsidRDefault="00502E8B" w:rsidP="00502E8B">
      <w:pPr>
        <w:autoSpaceDE w:val="0"/>
        <w:autoSpaceDN w:val="0"/>
        <w:adjustRightInd w:val="0"/>
        <w:spacing w:after="0" w:line="240" w:lineRule="auto"/>
        <w:rPr>
          <w:rFonts w:eastAsia="Arial" w:cstheme="minorHAnsi"/>
          <w:sz w:val="24"/>
          <w:szCs w:val="24"/>
        </w:rPr>
      </w:pPr>
    </w:p>
    <w:p w14:paraId="2B029895" w14:textId="1DA4490C" w:rsidR="00502E8B" w:rsidRPr="008C1969" w:rsidRDefault="00502E8B" w:rsidP="00502E8B">
      <w:pPr>
        <w:autoSpaceDE w:val="0"/>
        <w:autoSpaceDN w:val="0"/>
        <w:adjustRightInd w:val="0"/>
        <w:spacing w:after="0" w:line="240" w:lineRule="auto"/>
        <w:rPr>
          <w:rFonts w:eastAsia="Arial" w:cstheme="minorHAnsi"/>
          <w:sz w:val="24"/>
          <w:szCs w:val="24"/>
        </w:rPr>
      </w:pPr>
    </w:p>
    <w:p w14:paraId="42931EAF" w14:textId="210D0ACC" w:rsidR="00502E8B" w:rsidRPr="008C1969" w:rsidRDefault="00502E8B" w:rsidP="00502E8B">
      <w:pPr>
        <w:autoSpaceDE w:val="0"/>
        <w:autoSpaceDN w:val="0"/>
        <w:adjustRightInd w:val="0"/>
        <w:spacing w:after="0" w:line="240" w:lineRule="auto"/>
        <w:rPr>
          <w:rFonts w:eastAsia="Arial" w:cstheme="minorHAnsi"/>
          <w:sz w:val="24"/>
          <w:szCs w:val="24"/>
        </w:rPr>
      </w:pPr>
    </w:p>
    <w:p w14:paraId="0C640B2E" w14:textId="750D99BB" w:rsidR="00502E8B" w:rsidRPr="008C1969" w:rsidRDefault="00502E8B" w:rsidP="00502E8B">
      <w:pPr>
        <w:autoSpaceDE w:val="0"/>
        <w:autoSpaceDN w:val="0"/>
        <w:adjustRightInd w:val="0"/>
        <w:spacing w:after="0" w:line="240" w:lineRule="auto"/>
        <w:rPr>
          <w:rFonts w:eastAsia="Arial" w:cstheme="minorHAnsi"/>
          <w:sz w:val="24"/>
          <w:szCs w:val="24"/>
        </w:rPr>
      </w:pPr>
    </w:p>
    <w:p w14:paraId="25CF99B7" w14:textId="2848C1D8" w:rsidR="00502E8B" w:rsidRPr="008C1969" w:rsidRDefault="00502E8B" w:rsidP="00502E8B">
      <w:pPr>
        <w:autoSpaceDE w:val="0"/>
        <w:autoSpaceDN w:val="0"/>
        <w:adjustRightInd w:val="0"/>
        <w:spacing w:after="0" w:line="240" w:lineRule="auto"/>
        <w:rPr>
          <w:rFonts w:eastAsia="Arial" w:cstheme="minorHAnsi"/>
          <w:sz w:val="24"/>
          <w:szCs w:val="24"/>
        </w:rPr>
      </w:pPr>
    </w:p>
    <w:p w14:paraId="0A41566F" w14:textId="079DA76F" w:rsidR="00502E8B" w:rsidRPr="008C1969" w:rsidRDefault="00502E8B" w:rsidP="00502E8B">
      <w:pPr>
        <w:autoSpaceDE w:val="0"/>
        <w:autoSpaceDN w:val="0"/>
        <w:adjustRightInd w:val="0"/>
        <w:spacing w:after="0" w:line="240" w:lineRule="auto"/>
        <w:rPr>
          <w:rFonts w:eastAsia="Arial" w:cstheme="minorHAnsi"/>
          <w:sz w:val="24"/>
          <w:szCs w:val="24"/>
        </w:rPr>
      </w:pPr>
    </w:p>
    <w:p w14:paraId="462D0F43" w14:textId="49AF512F" w:rsidR="00502E8B" w:rsidRPr="008C1969" w:rsidRDefault="00502E8B" w:rsidP="00502E8B">
      <w:pPr>
        <w:autoSpaceDE w:val="0"/>
        <w:autoSpaceDN w:val="0"/>
        <w:adjustRightInd w:val="0"/>
        <w:spacing w:after="0" w:line="240" w:lineRule="auto"/>
        <w:rPr>
          <w:rFonts w:eastAsia="Arial" w:cstheme="minorHAnsi"/>
          <w:sz w:val="24"/>
          <w:szCs w:val="24"/>
        </w:rPr>
      </w:pPr>
    </w:p>
    <w:p w14:paraId="65CA5BBA" w14:textId="1F2DDEBE" w:rsidR="00502E8B" w:rsidRPr="008C1969" w:rsidRDefault="00502E8B" w:rsidP="00502E8B">
      <w:pPr>
        <w:autoSpaceDE w:val="0"/>
        <w:autoSpaceDN w:val="0"/>
        <w:adjustRightInd w:val="0"/>
        <w:spacing w:after="0" w:line="240" w:lineRule="auto"/>
        <w:rPr>
          <w:rFonts w:eastAsia="Arial" w:cstheme="minorHAnsi"/>
          <w:sz w:val="24"/>
          <w:szCs w:val="24"/>
        </w:rPr>
      </w:pPr>
    </w:p>
    <w:p w14:paraId="3DC6CF47" w14:textId="0F0AAFBC" w:rsidR="00502E8B" w:rsidRPr="008C1969" w:rsidRDefault="00502E8B" w:rsidP="00502E8B">
      <w:pPr>
        <w:autoSpaceDE w:val="0"/>
        <w:autoSpaceDN w:val="0"/>
        <w:adjustRightInd w:val="0"/>
        <w:spacing w:after="0" w:line="240" w:lineRule="auto"/>
        <w:rPr>
          <w:rFonts w:eastAsia="Arial" w:cstheme="minorHAnsi"/>
          <w:sz w:val="24"/>
          <w:szCs w:val="24"/>
        </w:rPr>
      </w:pPr>
    </w:p>
    <w:p w14:paraId="28048A14" w14:textId="5131DF61" w:rsidR="00502E8B" w:rsidRPr="008C1969" w:rsidRDefault="00502E8B" w:rsidP="00502E8B">
      <w:pPr>
        <w:autoSpaceDE w:val="0"/>
        <w:autoSpaceDN w:val="0"/>
        <w:adjustRightInd w:val="0"/>
        <w:spacing w:after="0" w:line="240" w:lineRule="auto"/>
        <w:rPr>
          <w:rFonts w:eastAsia="Arial" w:cstheme="minorHAnsi"/>
          <w:sz w:val="24"/>
          <w:szCs w:val="24"/>
        </w:rPr>
      </w:pPr>
    </w:p>
    <w:p w14:paraId="01537C56" w14:textId="7AD59886" w:rsidR="00502E8B" w:rsidRPr="008C1969" w:rsidRDefault="00502E8B" w:rsidP="00502E8B">
      <w:pPr>
        <w:autoSpaceDE w:val="0"/>
        <w:autoSpaceDN w:val="0"/>
        <w:adjustRightInd w:val="0"/>
        <w:spacing w:after="0" w:line="240" w:lineRule="auto"/>
        <w:rPr>
          <w:rFonts w:eastAsia="Arial" w:cstheme="minorHAnsi"/>
          <w:sz w:val="24"/>
          <w:szCs w:val="24"/>
        </w:rPr>
      </w:pPr>
    </w:p>
    <w:p w14:paraId="6F49501A" w14:textId="6A92F1C0" w:rsidR="00502E8B" w:rsidRPr="008C1969" w:rsidRDefault="00502E8B" w:rsidP="00502E8B">
      <w:pPr>
        <w:autoSpaceDE w:val="0"/>
        <w:autoSpaceDN w:val="0"/>
        <w:adjustRightInd w:val="0"/>
        <w:spacing w:after="0" w:line="240" w:lineRule="auto"/>
        <w:rPr>
          <w:rFonts w:eastAsia="Arial" w:cstheme="minorHAnsi"/>
          <w:sz w:val="24"/>
          <w:szCs w:val="24"/>
        </w:rPr>
      </w:pPr>
    </w:p>
    <w:p w14:paraId="0585363D" w14:textId="6C0DF203" w:rsidR="00502E8B" w:rsidRPr="008C1969" w:rsidRDefault="00502E8B" w:rsidP="00502E8B">
      <w:pPr>
        <w:pStyle w:val="Heading1"/>
        <w:shd w:val="clear" w:color="auto" w:fill="FFF2CC" w:themeFill="accent4" w:themeFillTint="33"/>
      </w:pPr>
      <w:bookmarkStart w:id="97" w:name="_Toc79741767"/>
      <w:bookmarkStart w:id="98" w:name="_Toc81292762"/>
      <w:r w:rsidRPr="008C1969">
        <w:lastRenderedPageBreak/>
        <w:t xml:space="preserve">Performance Indicators for </w:t>
      </w:r>
      <w:bookmarkEnd w:id="97"/>
      <w:r w:rsidRPr="008C1969">
        <w:t>youth</w:t>
      </w:r>
      <w:bookmarkEnd w:id="98"/>
    </w:p>
    <w:p w14:paraId="1C767158" w14:textId="77777777" w:rsidR="00502E8B" w:rsidRPr="008C1969" w:rsidRDefault="00502E8B" w:rsidP="00502E8B">
      <w:pPr>
        <w:pStyle w:val="Heading2"/>
        <w:shd w:val="clear" w:color="auto" w:fill="D9E2F3" w:themeFill="accent1" w:themeFillTint="33"/>
      </w:pPr>
      <w:bookmarkStart w:id="99" w:name="_Toc79741768"/>
      <w:bookmarkStart w:id="100" w:name="_Toc81292763"/>
      <w:r w:rsidRPr="008C1969">
        <w:t>Excluded from Performance</w:t>
      </w:r>
      <w:bookmarkEnd w:id="99"/>
      <w:bookmarkEnd w:id="100"/>
    </w:p>
    <w:p w14:paraId="2D2F6FD7" w14:textId="12C7D90B" w:rsidR="00502E8B" w:rsidRPr="008C1969" w:rsidRDefault="00502E8B" w:rsidP="00502E8B">
      <w:pPr>
        <w:spacing w:after="0" w:line="240" w:lineRule="auto"/>
        <w:rPr>
          <w:rFonts w:eastAsia="Calibri" w:cstheme="minorHAnsi"/>
          <w:b/>
          <w:sz w:val="24"/>
          <w:szCs w:val="24"/>
        </w:rPr>
      </w:pPr>
      <w:r w:rsidRPr="008C1969">
        <w:rPr>
          <w:rFonts w:eastAsia="Calibri" w:cstheme="minorHAnsi"/>
          <w:b/>
          <w:sz w:val="24"/>
          <w:szCs w:val="24"/>
        </w:rPr>
        <w:t xml:space="preserve">TEGL 10-16, Change 1, Attachment 2, Table B: </w:t>
      </w:r>
    </w:p>
    <w:p w14:paraId="0FE24CAC" w14:textId="77777777" w:rsidR="00502E8B" w:rsidRPr="008C1969" w:rsidRDefault="00502E8B" w:rsidP="00502E8B">
      <w:pPr>
        <w:pStyle w:val="ListParagraph"/>
        <w:numPr>
          <w:ilvl w:val="0"/>
          <w:numId w:val="25"/>
        </w:numPr>
        <w:spacing w:after="0" w:line="240" w:lineRule="auto"/>
        <w:rPr>
          <w:rFonts w:eastAsia="Times New Roman" w:cstheme="minorHAnsi"/>
          <w:bCs/>
          <w:sz w:val="24"/>
          <w:szCs w:val="24"/>
        </w:rPr>
      </w:pPr>
      <w:r w:rsidRPr="008C1969">
        <w:rPr>
          <w:rFonts w:eastAsia="Times New Roman" w:cstheme="minorHAnsi"/>
          <w:bCs/>
          <w:sz w:val="24"/>
          <w:szCs w:val="24"/>
          <w:u w:val="single"/>
        </w:rPr>
        <w:t>Incarceration or Resident of Facility Providing 24-hour Support:</w:t>
      </w:r>
      <w:r w:rsidRPr="008C1969">
        <w:rPr>
          <w:rFonts w:eastAsia="Times New Roman" w:cstheme="minorHAnsi"/>
          <w:bCs/>
          <w:sz w:val="24"/>
          <w:szCs w:val="24"/>
        </w:rPr>
        <w:t xml:space="preserve"> The participant exits the program because he or she became incarcerated in a correctional institution or has become a resident of an institution or facility providing 24-hour support such as a hospital or treatment center during the course of receiving services as a participant.</w:t>
      </w:r>
    </w:p>
    <w:p w14:paraId="77A4137C" w14:textId="77777777" w:rsidR="00502E8B" w:rsidRPr="008C1969" w:rsidRDefault="00502E8B" w:rsidP="00502E8B">
      <w:pPr>
        <w:pStyle w:val="ListParagraph"/>
        <w:numPr>
          <w:ilvl w:val="0"/>
          <w:numId w:val="25"/>
        </w:numPr>
        <w:spacing w:after="0" w:line="240" w:lineRule="auto"/>
        <w:rPr>
          <w:rFonts w:eastAsia="Times New Roman" w:cstheme="minorHAnsi"/>
          <w:bCs/>
          <w:sz w:val="24"/>
          <w:szCs w:val="24"/>
        </w:rPr>
      </w:pPr>
      <w:r w:rsidRPr="008C1969">
        <w:rPr>
          <w:rFonts w:eastAsia="Times New Roman" w:cstheme="minorHAnsi"/>
          <w:bCs/>
          <w:sz w:val="24"/>
          <w:szCs w:val="24"/>
          <w:u w:val="single"/>
        </w:rPr>
        <w:t>Medical Treatment:</w:t>
      </w:r>
      <w:r w:rsidRPr="008C1969">
        <w:rPr>
          <w:rFonts w:eastAsia="Times New Roman" w:cstheme="minorHAnsi"/>
          <w:bCs/>
          <w:sz w:val="24"/>
          <w:szCs w:val="24"/>
        </w:rPr>
        <w:t xml:space="preserve"> The participant exits the program because of medical treatment and that treatment is expected to last longer than 90 days and precludes entry into unsubsidized employment or continued participation in the program.</w:t>
      </w:r>
    </w:p>
    <w:p w14:paraId="6C8C744E" w14:textId="77777777" w:rsidR="00502E8B" w:rsidRPr="008C1969" w:rsidRDefault="00502E8B" w:rsidP="00502E8B">
      <w:pPr>
        <w:pStyle w:val="ListParagraph"/>
        <w:numPr>
          <w:ilvl w:val="0"/>
          <w:numId w:val="25"/>
        </w:numPr>
        <w:spacing w:after="0" w:line="240" w:lineRule="auto"/>
        <w:rPr>
          <w:rFonts w:eastAsia="Times New Roman" w:cstheme="minorHAnsi"/>
          <w:bCs/>
          <w:sz w:val="24"/>
          <w:szCs w:val="24"/>
        </w:rPr>
      </w:pPr>
      <w:r w:rsidRPr="008C1969">
        <w:rPr>
          <w:rFonts w:eastAsia="Times New Roman" w:cstheme="minorHAnsi"/>
          <w:bCs/>
          <w:sz w:val="24"/>
          <w:szCs w:val="24"/>
          <w:u w:val="single"/>
        </w:rPr>
        <w:t>Deceased:</w:t>
      </w:r>
      <w:r w:rsidRPr="008C1969">
        <w:rPr>
          <w:rFonts w:eastAsia="Times New Roman" w:cstheme="minorHAnsi"/>
          <w:bCs/>
          <w:sz w:val="24"/>
          <w:szCs w:val="24"/>
        </w:rPr>
        <w:t xml:space="preserve"> The participant is deceased.</w:t>
      </w:r>
    </w:p>
    <w:p w14:paraId="6356C2B4" w14:textId="17DE4268" w:rsidR="00502E8B" w:rsidRPr="008C1969" w:rsidRDefault="00502E8B" w:rsidP="00502E8B">
      <w:pPr>
        <w:pStyle w:val="ListParagraph"/>
        <w:numPr>
          <w:ilvl w:val="0"/>
          <w:numId w:val="25"/>
        </w:numPr>
        <w:spacing w:after="0" w:line="240" w:lineRule="auto"/>
        <w:rPr>
          <w:rFonts w:eastAsia="Calibri" w:cstheme="minorHAnsi"/>
          <w:caps/>
          <w:sz w:val="24"/>
          <w:szCs w:val="24"/>
        </w:rPr>
      </w:pPr>
      <w:r w:rsidRPr="008C1969">
        <w:rPr>
          <w:rFonts w:eastAsia="Times New Roman" w:cstheme="minorHAnsi"/>
          <w:bCs/>
          <w:sz w:val="24"/>
          <w:szCs w:val="24"/>
          <w:u w:val="single"/>
        </w:rPr>
        <w:t>Called to Active Duty:</w:t>
      </w:r>
      <w:r w:rsidRPr="008C1969">
        <w:rPr>
          <w:rFonts w:eastAsia="Times New Roman" w:cstheme="minorHAnsi"/>
          <w:bCs/>
          <w:sz w:val="24"/>
          <w:szCs w:val="24"/>
        </w:rPr>
        <w:t xml:space="preserve"> The participant exits the program because the participant is a member of the National Guard or other reserve</w:t>
      </w:r>
      <w:r w:rsidRPr="008C1969">
        <w:rPr>
          <w:rFonts w:eastAsia="Calibri" w:cstheme="minorHAnsi"/>
          <w:sz w:val="24"/>
          <w:szCs w:val="24"/>
        </w:rPr>
        <w:t xml:space="preserve"> military unit of the armed forces and is called to active duty for at least 90 days.</w:t>
      </w:r>
    </w:p>
    <w:p w14:paraId="44A6473A" w14:textId="7B7608C1" w:rsidR="00502E8B" w:rsidRPr="008C1969" w:rsidRDefault="0062159F" w:rsidP="00502E8B">
      <w:pPr>
        <w:pStyle w:val="ListParagraph"/>
        <w:numPr>
          <w:ilvl w:val="0"/>
          <w:numId w:val="25"/>
        </w:numPr>
        <w:spacing w:after="0" w:line="240" w:lineRule="auto"/>
        <w:rPr>
          <w:rFonts w:eastAsia="Calibri" w:cstheme="minorHAnsi"/>
          <w:caps/>
          <w:sz w:val="24"/>
          <w:szCs w:val="24"/>
        </w:rPr>
      </w:pPr>
      <w:r w:rsidRPr="008C1969">
        <w:rPr>
          <w:rFonts w:eastAsia="Times New Roman" w:cstheme="minorHAnsi"/>
          <w:bCs/>
          <w:sz w:val="24"/>
          <w:szCs w:val="24"/>
          <w:u w:val="single"/>
        </w:rPr>
        <w:t>Foster Care</w:t>
      </w:r>
      <w:r w:rsidR="00BB5772" w:rsidRPr="008C1969">
        <w:rPr>
          <w:rFonts w:eastAsia="Times New Roman" w:cstheme="minorHAnsi"/>
          <w:bCs/>
          <w:sz w:val="24"/>
          <w:szCs w:val="24"/>
          <w:u w:val="single"/>
        </w:rPr>
        <w:t xml:space="preserve"> &amp; Moved from Local Workforce Area</w:t>
      </w:r>
      <w:r w:rsidRPr="008C1969">
        <w:rPr>
          <w:rFonts w:eastAsia="Times New Roman" w:cstheme="minorHAnsi"/>
          <w:bCs/>
          <w:sz w:val="24"/>
          <w:szCs w:val="24"/>
          <w:u w:val="single"/>
        </w:rPr>
        <w:t>:</w:t>
      </w:r>
      <w:r w:rsidRPr="008C1969">
        <w:rPr>
          <w:rFonts w:eastAsia="Times New Roman" w:cstheme="minorHAnsi"/>
          <w:bCs/>
          <w:sz w:val="24"/>
          <w:szCs w:val="24"/>
        </w:rPr>
        <w:t xml:space="preserve"> </w:t>
      </w:r>
      <w:r w:rsidR="00502E8B" w:rsidRPr="008C1969">
        <w:rPr>
          <w:rFonts w:eastAsia="Times New Roman" w:cstheme="minorHAnsi"/>
          <w:bCs/>
          <w:sz w:val="24"/>
          <w:szCs w:val="24"/>
        </w:rPr>
        <w:t xml:space="preserve">The participant is in foster care system as defined in 45 CFR 1355.20(a), and exits the program because the participant has moved from the local workforce are as part </w:t>
      </w:r>
      <w:r w:rsidR="00257177" w:rsidRPr="008C1969">
        <w:rPr>
          <w:rFonts w:eastAsia="Times New Roman" w:cstheme="minorHAnsi"/>
          <w:bCs/>
          <w:sz w:val="24"/>
          <w:szCs w:val="24"/>
        </w:rPr>
        <w:t xml:space="preserve">of such a program or system. </w:t>
      </w:r>
    </w:p>
    <w:p w14:paraId="225139C7" w14:textId="212257C5" w:rsidR="00502E8B" w:rsidRPr="008C1969" w:rsidRDefault="00502E8B" w:rsidP="00502E8B">
      <w:pPr>
        <w:autoSpaceDE w:val="0"/>
        <w:autoSpaceDN w:val="0"/>
        <w:adjustRightInd w:val="0"/>
        <w:spacing w:after="0" w:line="240" w:lineRule="auto"/>
        <w:rPr>
          <w:rFonts w:eastAsia="Arial" w:cstheme="minorHAnsi"/>
          <w:sz w:val="24"/>
          <w:szCs w:val="24"/>
        </w:rPr>
      </w:pPr>
    </w:p>
    <w:p w14:paraId="14F16688" w14:textId="77777777" w:rsidR="009928D4" w:rsidRPr="008C1969" w:rsidRDefault="009928D4" w:rsidP="009928D4">
      <w:pPr>
        <w:spacing w:after="0" w:line="240" w:lineRule="auto"/>
        <w:rPr>
          <w:rFonts w:eastAsia="Calibri" w:cstheme="minorHAnsi"/>
          <w:b/>
          <w:color w:val="2E74B5" w:themeColor="accent5" w:themeShade="BF"/>
          <w:sz w:val="24"/>
          <w:szCs w:val="24"/>
        </w:rPr>
      </w:pPr>
      <w:r w:rsidRPr="008C1969">
        <w:rPr>
          <w:rFonts w:eastAsia="Calibri" w:cstheme="minorHAnsi"/>
          <w:b/>
          <w:color w:val="2E74B5" w:themeColor="accent5" w:themeShade="BF"/>
          <w:sz w:val="24"/>
          <w:szCs w:val="24"/>
        </w:rPr>
        <w:t>Recording Exclusions in MIS</w:t>
      </w:r>
    </w:p>
    <w:p w14:paraId="0BF72E6D" w14:textId="013DD966" w:rsidR="009928D4" w:rsidRPr="008C1969" w:rsidRDefault="009928D4" w:rsidP="009928D4">
      <w:pPr>
        <w:spacing w:after="0" w:line="240" w:lineRule="auto"/>
        <w:rPr>
          <w:rFonts w:eastAsia="Calibri" w:cstheme="minorHAnsi"/>
          <w:b/>
          <w:sz w:val="24"/>
          <w:szCs w:val="24"/>
          <w:u w:val="single"/>
        </w:rPr>
      </w:pPr>
      <w:r w:rsidRPr="008C1969">
        <w:rPr>
          <w:rFonts w:eastAsia="Calibri" w:cstheme="minorHAnsi"/>
          <w:b/>
          <w:caps/>
          <w:sz w:val="24"/>
          <w:szCs w:val="24"/>
        </w:rPr>
        <w:t xml:space="preserve">esd WIN 0077, </w:t>
      </w:r>
      <w:r w:rsidRPr="008C1969">
        <w:rPr>
          <w:rFonts w:eastAsia="Calibri" w:cstheme="minorHAnsi"/>
          <w:b/>
          <w:sz w:val="24"/>
          <w:szCs w:val="24"/>
        </w:rPr>
        <w:t>Change</w:t>
      </w:r>
      <w:r w:rsidRPr="008C1969">
        <w:rPr>
          <w:rFonts w:eastAsia="Calibri" w:cstheme="minorHAnsi"/>
          <w:b/>
          <w:caps/>
          <w:sz w:val="24"/>
          <w:szCs w:val="24"/>
        </w:rPr>
        <w:t xml:space="preserve"> 11</w:t>
      </w:r>
    </w:p>
    <w:p w14:paraId="24BCB5DC" w14:textId="77777777" w:rsidR="009928D4" w:rsidRPr="008C1969" w:rsidRDefault="009928D4" w:rsidP="009928D4">
      <w:pPr>
        <w:pStyle w:val="ListParagraph"/>
        <w:numPr>
          <w:ilvl w:val="0"/>
          <w:numId w:val="25"/>
        </w:numPr>
        <w:spacing w:after="0" w:line="240" w:lineRule="auto"/>
        <w:rPr>
          <w:rFonts w:eastAsia="Times New Roman" w:cstheme="minorHAnsi"/>
          <w:bCs/>
          <w:sz w:val="24"/>
          <w:szCs w:val="24"/>
        </w:rPr>
      </w:pPr>
      <w:r w:rsidRPr="008C1969">
        <w:rPr>
          <w:rFonts w:eastAsia="Times New Roman" w:cstheme="minorHAnsi"/>
          <w:bCs/>
          <w:sz w:val="24"/>
          <w:szCs w:val="24"/>
        </w:rPr>
        <w:t>Exit Exclusion-Incarceration or Institutional Care</w:t>
      </w:r>
    </w:p>
    <w:p w14:paraId="76997D7A" w14:textId="77777777" w:rsidR="009928D4" w:rsidRPr="008C1969" w:rsidRDefault="009928D4" w:rsidP="009928D4">
      <w:pPr>
        <w:pStyle w:val="ListParagraph"/>
        <w:numPr>
          <w:ilvl w:val="0"/>
          <w:numId w:val="25"/>
        </w:numPr>
        <w:spacing w:after="0" w:line="240" w:lineRule="auto"/>
        <w:rPr>
          <w:rFonts w:eastAsia="Times New Roman" w:cstheme="minorHAnsi"/>
          <w:bCs/>
          <w:sz w:val="24"/>
          <w:szCs w:val="24"/>
        </w:rPr>
      </w:pPr>
      <w:r w:rsidRPr="008C1969">
        <w:rPr>
          <w:rFonts w:eastAsia="Times New Roman" w:cstheme="minorHAnsi"/>
          <w:bCs/>
          <w:sz w:val="24"/>
          <w:szCs w:val="24"/>
        </w:rPr>
        <w:t>Exit Exclusion-Medical Treatment Expected to Last Longer than 90 Days</w:t>
      </w:r>
    </w:p>
    <w:p w14:paraId="796FB93D" w14:textId="2A353700" w:rsidR="009928D4" w:rsidRPr="008C1969" w:rsidRDefault="009928D4" w:rsidP="009928D4">
      <w:pPr>
        <w:pStyle w:val="ListParagraph"/>
        <w:numPr>
          <w:ilvl w:val="0"/>
          <w:numId w:val="25"/>
        </w:numPr>
        <w:spacing w:after="0" w:line="240" w:lineRule="auto"/>
        <w:rPr>
          <w:rFonts w:eastAsia="Calibri" w:cstheme="minorHAnsi"/>
          <w:bCs/>
          <w:sz w:val="24"/>
          <w:szCs w:val="24"/>
          <w:u w:val="single"/>
        </w:rPr>
      </w:pPr>
      <w:r w:rsidRPr="008C1969">
        <w:rPr>
          <w:rFonts w:eastAsia="Times New Roman" w:cstheme="minorHAnsi"/>
          <w:bCs/>
          <w:sz w:val="24"/>
          <w:szCs w:val="24"/>
        </w:rPr>
        <w:t>Exit Exclusion</w:t>
      </w:r>
      <w:r w:rsidRPr="008C1969">
        <w:rPr>
          <w:rFonts w:eastAsia="Calibri" w:cstheme="minorHAnsi"/>
          <w:bCs/>
          <w:sz w:val="24"/>
          <w:szCs w:val="24"/>
        </w:rPr>
        <w:t>-Reserve Military Called to Active Duty</w:t>
      </w:r>
    </w:p>
    <w:p w14:paraId="568BC94D" w14:textId="14BCF0E5" w:rsidR="00BB5772" w:rsidRPr="008C1969" w:rsidRDefault="00D71345" w:rsidP="00225A2E">
      <w:pPr>
        <w:pStyle w:val="ListParagraph"/>
        <w:numPr>
          <w:ilvl w:val="0"/>
          <w:numId w:val="25"/>
        </w:numPr>
        <w:spacing w:after="0" w:line="240" w:lineRule="auto"/>
        <w:rPr>
          <w:rFonts w:eastAsia="Calibri" w:cstheme="minorHAnsi"/>
          <w:bCs/>
          <w:sz w:val="24"/>
          <w:szCs w:val="24"/>
          <w:u w:val="single"/>
        </w:rPr>
      </w:pPr>
      <w:r w:rsidRPr="008C1969">
        <w:rPr>
          <w:rFonts w:eastAsia="Calibri" w:cstheme="minorHAnsi"/>
          <w:bCs/>
          <w:sz w:val="24"/>
          <w:szCs w:val="24"/>
        </w:rPr>
        <w:t xml:space="preserve">Exit Exclusion-Youth in Foster Care Moved Out of Area </w:t>
      </w:r>
    </w:p>
    <w:p w14:paraId="3D8DD731" w14:textId="27D6A4CB" w:rsidR="00502E8B" w:rsidRPr="008C1969" w:rsidRDefault="00502E8B" w:rsidP="00502E8B">
      <w:pPr>
        <w:autoSpaceDE w:val="0"/>
        <w:autoSpaceDN w:val="0"/>
        <w:adjustRightInd w:val="0"/>
        <w:spacing w:after="0" w:line="240" w:lineRule="auto"/>
        <w:rPr>
          <w:rFonts w:eastAsia="Arial" w:cstheme="minorHAnsi"/>
          <w:sz w:val="24"/>
          <w:szCs w:val="24"/>
        </w:rPr>
      </w:pPr>
    </w:p>
    <w:p w14:paraId="7E867A40" w14:textId="77777777" w:rsidR="009928D4" w:rsidRPr="008C1969" w:rsidRDefault="009928D4" w:rsidP="009928D4">
      <w:pPr>
        <w:pStyle w:val="Heading2"/>
        <w:shd w:val="clear" w:color="auto" w:fill="D9E2F3" w:themeFill="accent1" w:themeFillTint="33"/>
      </w:pPr>
      <w:bookmarkStart w:id="101" w:name="_Toc79741769"/>
      <w:bookmarkStart w:id="102" w:name="_Toc81292764"/>
      <w:r w:rsidRPr="008C1969">
        <w:t>Performance Definitions</w:t>
      </w:r>
      <w:bookmarkEnd w:id="101"/>
      <w:bookmarkEnd w:id="102"/>
    </w:p>
    <w:p w14:paraId="0D8E9C69" w14:textId="77777777" w:rsidR="009928D4" w:rsidRPr="008C1969" w:rsidRDefault="009928D4" w:rsidP="009928D4">
      <w:pPr>
        <w:pStyle w:val="Heading3"/>
        <w:shd w:val="clear" w:color="auto" w:fill="E2EFD9" w:themeFill="accent6" w:themeFillTint="33"/>
      </w:pPr>
      <w:bookmarkStart w:id="103" w:name="_Toc79741770"/>
      <w:bookmarkStart w:id="104" w:name="_Toc81292765"/>
      <w:r w:rsidRPr="008C1969">
        <w:t>Reportable Individual</w:t>
      </w:r>
      <w:bookmarkEnd w:id="103"/>
      <w:bookmarkEnd w:id="104"/>
    </w:p>
    <w:p w14:paraId="23BEE31D" w14:textId="77777777" w:rsidR="00E77DA3" w:rsidRPr="008C1969" w:rsidRDefault="00E77DA3" w:rsidP="00E77DA3">
      <w:pPr>
        <w:spacing w:after="0" w:line="240" w:lineRule="auto"/>
        <w:contextualSpacing/>
        <w:rPr>
          <w:rFonts w:eastAsia="Calibri" w:cstheme="minorHAnsi"/>
          <w:sz w:val="24"/>
          <w:szCs w:val="24"/>
        </w:rPr>
      </w:pPr>
      <w:r w:rsidRPr="008C1969">
        <w:rPr>
          <w:rFonts w:eastAsia="Calibri" w:cstheme="minorHAnsi"/>
          <w:b/>
          <w:sz w:val="24"/>
          <w:szCs w:val="24"/>
        </w:rPr>
        <w:t>TEGL 10-16, Change 1:</w:t>
      </w:r>
    </w:p>
    <w:p w14:paraId="6D1B8542" w14:textId="77777777" w:rsidR="00E77DA3" w:rsidRPr="008C1969" w:rsidRDefault="00E77DA3" w:rsidP="00E77DA3">
      <w:pPr>
        <w:pStyle w:val="ListParagraph"/>
        <w:numPr>
          <w:ilvl w:val="0"/>
          <w:numId w:val="25"/>
        </w:numPr>
        <w:spacing w:after="0" w:line="240" w:lineRule="auto"/>
        <w:rPr>
          <w:rFonts w:eastAsia="Calibri" w:cstheme="minorHAnsi"/>
          <w:sz w:val="24"/>
          <w:szCs w:val="24"/>
        </w:rPr>
      </w:pPr>
      <w:r w:rsidRPr="008C1969">
        <w:rPr>
          <w:rFonts w:eastAsia="Times New Roman" w:cstheme="minorHAnsi"/>
          <w:bCs/>
          <w:sz w:val="24"/>
          <w:szCs w:val="24"/>
        </w:rPr>
        <w:t>An</w:t>
      </w:r>
      <w:r w:rsidRPr="008C1969">
        <w:rPr>
          <w:rFonts w:eastAsia="Calibri" w:cstheme="minorHAnsi"/>
          <w:sz w:val="24"/>
          <w:szCs w:val="24"/>
        </w:rPr>
        <w:t xml:space="preserve"> individual who has taken action that demonstrates an intent to use program services and who meets specific reporting criteria of the program, including: </w:t>
      </w:r>
    </w:p>
    <w:p w14:paraId="53D417E2" w14:textId="77777777" w:rsidR="00E77DA3" w:rsidRPr="008C1969" w:rsidRDefault="00E77DA3" w:rsidP="00E77DA3">
      <w:pPr>
        <w:numPr>
          <w:ilvl w:val="2"/>
          <w:numId w:val="26"/>
        </w:numPr>
        <w:spacing w:after="0" w:line="240" w:lineRule="auto"/>
        <w:ind w:left="1440"/>
        <w:contextualSpacing/>
        <w:rPr>
          <w:rFonts w:cstheme="minorHAnsi"/>
          <w:bCs/>
          <w:sz w:val="24"/>
          <w:szCs w:val="24"/>
        </w:rPr>
      </w:pPr>
      <w:r w:rsidRPr="008C1969">
        <w:rPr>
          <w:rFonts w:cstheme="minorHAnsi"/>
          <w:bCs/>
          <w:sz w:val="24"/>
          <w:szCs w:val="24"/>
        </w:rPr>
        <w:t xml:space="preserve">individuals who provide identifying information; </w:t>
      </w:r>
    </w:p>
    <w:p w14:paraId="0AA509F4" w14:textId="77777777" w:rsidR="00E77DA3" w:rsidRPr="008C1969" w:rsidRDefault="00E77DA3" w:rsidP="00E77DA3">
      <w:pPr>
        <w:numPr>
          <w:ilvl w:val="2"/>
          <w:numId w:val="26"/>
        </w:numPr>
        <w:spacing w:after="0" w:line="240" w:lineRule="auto"/>
        <w:ind w:left="1440"/>
        <w:contextualSpacing/>
        <w:rPr>
          <w:rFonts w:cstheme="minorHAnsi"/>
          <w:bCs/>
          <w:sz w:val="24"/>
          <w:szCs w:val="24"/>
        </w:rPr>
      </w:pPr>
      <w:r w:rsidRPr="008C1969">
        <w:rPr>
          <w:rFonts w:cstheme="minorHAnsi"/>
          <w:bCs/>
          <w:sz w:val="24"/>
          <w:szCs w:val="24"/>
        </w:rPr>
        <w:t>individuals who only use the self-service system; or</w:t>
      </w:r>
    </w:p>
    <w:p w14:paraId="787B88BD" w14:textId="22DAD3D7" w:rsidR="00E77DA3" w:rsidRPr="008C1969" w:rsidRDefault="00E77DA3" w:rsidP="00E77DA3">
      <w:pPr>
        <w:numPr>
          <w:ilvl w:val="2"/>
          <w:numId w:val="26"/>
        </w:numPr>
        <w:spacing w:after="0" w:line="240" w:lineRule="auto"/>
        <w:ind w:left="1440"/>
        <w:contextualSpacing/>
        <w:rPr>
          <w:rFonts w:cstheme="minorHAnsi"/>
          <w:bCs/>
          <w:sz w:val="24"/>
          <w:szCs w:val="24"/>
        </w:rPr>
      </w:pPr>
      <w:r w:rsidRPr="008C1969">
        <w:rPr>
          <w:rFonts w:cstheme="minorHAnsi"/>
          <w:bCs/>
          <w:sz w:val="24"/>
          <w:szCs w:val="24"/>
        </w:rPr>
        <w:t>individuals who only receive information-only services or activities</w:t>
      </w:r>
      <w:r w:rsidR="006B2074" w:rsidRPr="008C1969">
        <w:rPr>
          <w:rFonts w:cstheme="minorHAnsi"/>
          <w:bCs/>
          <w:sz w:val="24"/>
          <w:szCs w:val="24"/>
        </w:rPr>
        <w:t xml:space="preserve"> or</w:t>
      </w:r>
    </w:p>
    <w:p w14:paraId="3FFDA829" w14:textId="2D920A98" w:rsidR="006B2074" w:rsidRPr="008C1969" w:rsidRDefault="006B2074" w:rsidP="00E77DA3">
      <w:pPr>
        <w:numPr>
          <w:ilvl w:val="2"/>
          <w:numId w:val="26"/>
        </w:numPr>
        <w:spacing w:after="0" w:line="240" w:lineRule="auto"/>
        <w:ind w:left="1440"/>
        <w:contextualSpacing/>
        <w:rPr>
          <w:rFonts w:cstheme="minorHAnsi"/>
          <w:bCs/>
          <w:sz w:val="24"/>
          <w:szCs w:val="24"/>
        </w:rPr>
      </w:pPr>
      <w:r w:rsidRPr="008C1969">
        <w:rPr>
          <w:rFonts w:cstheme="minorHAnsi"/>
          <w:bCs/>
          <w:sz w:val="24"/>
          <w:szCs w:val="24"/>
        </w:rPr>
        <w:t xml:space="preserve">For the purposes of the Title IV VR program only, a student with a disability who solely receives pre-employment transition services and who does apply for VR services, who is not determined eligible, and who does not have an approved IPE. </w:t>
      </w:r>
    </w:p>
    <w:p w14:paraId="3639B638" w14:textId="77777777" w:rsidR="00E77DA3" w:rsidRPr="008C1969" w:rsidRDefault="00E77DA3" w:rsidP="00E77DA3">
      <w:pPr>
        <w:pStyle w:val="ListParagraph"/>
        <w:numPr>
          <w:ilvl w:val="0"/>
          <w:numId w:val="25"/>
        </w:numPr>
        <w:spacing w:after="0" w:line="240" w:lineRule="auto"/>
        <w:rPr>
          <w:rFonts w:eastAsia="Times New Roman" w:cstheme="minorHAnsi"/>
          <w:bCs/>
          <w:sz w:val="24"/>
          <w:szCs w:val="24"/>
        </w:rPr>
      </w:pPr>
      <w:r w:rsidRPr="008C1969">
        <w:rPr>
          <w:rFonts w:eastAsia="Times New Roman" w:cstheme="minorHAnsi"/>
          <w:bCs/>
          <w:sz w:val="24"/>
          <w:szCs w:val="24"/>
        </w:rPr>
        <w:lastRenderedPageBreak/>
        <w:t xml:space="preserve">The category of reportable individual allows the Departments to identify the individuals who engaged with the workforce development system on an initial level but who do not complete the requirements to become participants. </w:t>
      </w:r>
    </w:p>
    <w:p w14:paraId="5F104A0C" w14:textId="77777777" w:rsidR="00E77DA3" w:rsidRPr="008C1969" w:rsidRDefault="00E77DA3" w:rsidP="00E77DA3">
      <w:pPr>
        <w:pStyle w:val="ListParagraph"/>
        <w:numPr>
          <w:ilvl w:val="0"/>
          <w:numId w:val="25"/>
        </w:numPr>
        <w:spacing w:after="0" w:line="240" w:lineRule="auto"/>
        <w:rPr>
          <w:rFonts w:eastAsia="Times New Roman" w:cstheme="minorHAnsi"/>
          <w:bCs/>
          <w:sz w:val="24"/>
          <w:szCs w:val="24"/>
        </w:rPr>
      </w:pPr>
      <w:r w:rsidRPr="008C1969">
        <w:rPr>
          <w:rFonts w:eastAsia="Times New Roman" w:cstheme="minorHAnsi"/>
          <w:bCs/>
          <w:sz w:val="24"/>
          <w:szCs w:val="24"/>
        </w:rPr>
        <w:t>The Departments will use this category to track the number of individuals who may take part in self-services, receive information-only services or activities, or those who do not complete the program requirements for eligibility or for participation.</w:t>
      </w:r>
    </w:p>
    <w:p w14:paraId="0EF5A80C" w14:textId="77777777" w:rsidR="00E77DA3" w:rsidRPr="008C1969" w:rsidRDefault="00E77DA3" w:rsidP="00E77DA3">
      <w:pPr>
        <w:pStyle w:val="ListParagraph"/>
        <w:numPr>
          <w:ilvl w:val="0"/>
          <w:numId w:val="25"/>
        </w:numPr>
        <w:spacing w:after="0" w:line="240" w:lineRule="auto"/>
        <w:rPr>
          <w:rFonts w:eastAsia="Times New Roman" w:cstheme="minorHAnsi"/>
          <w:bCs/>
          <w:sz w:val="24"/>
          <w:szCs w:val="24"/>
        </w:rPr>
      </w:pPr>
      <w:r w:rsidRPr="008C1969">
        <w:rPr>
          <w:rFonts w:eastAsia="Times New Roman" w:cstheme="minorHAnsi"/>
          <w:bCs/>
          <w:sz w:val="24"/>
          <w:szCs w:val="24"/>
        </w:rPr>
        <w:t xml:space="preserve">The Departments require inclusion of certain information about reportable individuals in the State annual performance reports. </w:t>
      </w:r>
    </w:p>
    <w:p w14:paraId="013C873D" w14:textId="2F723485" w:rsidR="00E77DA3" w:rsidRPr="008C1969" w:rsidRDefault="00E77DA3" w:rsidP="00E77DA3">
      <w:pPr>
        <w:pStyle w:val="ListParagraph"/>
        <w:numPr>
          <w:ilvl w:val="0"/>
          <w:numId w:val="25"/>
        </w:numPr>
        <w:spacing w:after="0" w:line="240" w:lineRule="auto"/>
        <w:rPr>
          <w:rFonts w:eastAsia="Calibri" w:cstheme="minorHAnsi"/>
          <w:sz w:val="24"/>
          <w:szCs w:val="24"/>
        </w:rPr>
      </w:pPr>
      <w:r w:rsidRPr="008C1969">
        <w:rPr>
          <w:rFonts w:eastAsia="Times New Roman" w:cstheme="minorHAnsi"/>
          <w:bCs/>
          <w:sz w:val="24"/>
          <w:szCs w:val="24"/>
        </w:rPr>
        <w:t>Collecting such information allows the Departments to identify the individuals who engaged with the system on an initial level but who do</w:t>
      </w:r>
      <w:r w:rsidRPr="008C1969">
        <w:rPr>
          <w:rFonts w:eastAsia="Calibri" w:cstheme="minorHAnsi"/>
          <w:sz w:val="24"/>
          <w:szCs w:val="24"/>
        </w:rPr>
        <w:t xml:space="preserve"> not complete the requirements to become participants.</w:t>
      </w:r>
    </w:p>
    <w:p w14:paraId="4B55960D" w14:textId="77777777" w:rsidR="00D71345" w:rsidRPr="008C1969" w:rsidRDefault="00D71345" w:rsidP="00D71345">
      <w:pPr>
        <w:pStyle w:val="ListParagraph"/>
        <w:spacing w:after="0" w:line="240" w:lineRule="auto"/>
        <w:ind w:left="849"/>
        <w:rPr>
          <w:rFonts w:eastAsia="Calibri" w:cstheme="minorHAnsi"/>
          <w:sz w:val="24"/>
          <w:szCs w:val="24"/>
        </w:rPr>
      </w:pPr>
    </w:p>
    <w:p w14:paraId="1C925AC3" w14:textId="77777777" w:rsidR="00E77DA3" w:rsidRPr="008C1969" w:rsidRDefault="00E77DA3" w:rsidP="00E77DA3">
      <w:pPr>
        <w:pStyle w:val="Heading3"/>
        <w:shd w:val="clear" w:color="auto" w:fill="E2EFD9" w:themeFill="accent6" w:themeFillTint="33"/>
        <w:rPr>
          <w:rFonts w:eastAsia="Calibri"/>
        </w:rPr>
      </w:pPr>
      <w:bookmarkStart w:id="105" w:name="_Toc79741771"/>
      <w:bookmarkStart w:id="106" w:name="_Toc81292766"/>
      <w:r w:rsidRPr="008C1969">
        <w:rPr>
          <w:rFonts w:eastAsia="Calibri"/>
        </w:rPr>
        <w:t>Participant</w:t>
      </w:r>
      <w:bookmarkEnd w:id="105"/>
      <w:bookmarkEnd w:id="106"/>
    </w:p>
    <w:p w14:paraId="2B7C93D9" w14:textId="77777777" w:rsidR="00BC438B" w:rsidRPr="008C1969" w:rsidRDefault="00BC438B" w:rsidP="00BC438B">
      <w:pPr>
        <w:tabs>
          <w:tab w:val="left" w:pos="432"/>
        </w:tabs>
        <w:spacing w:after="0" w:line="240" w:lineRule="auto"/>
        <w:rPr>
          <w:rFonts w:eastAsia="Calibri" w:cstheme="minorHAnsi"/>
          <w:sz w:val="24"/>
          <w:szCs w:val="24"/>
        </w:rPr>
      </w:pPr>
      <w:r w:rsidRPr="008C1969">
        <w:rPr>
          <w:rFonts w:eastAsia="Calibri" w:cstheme="minorHAnsi"/>
          <w:b/>
          <w:sz w:val="24"/>
          <w:szCs w:val="24"/>
        </w:rPr>
        <w:t xml:space="preserve">TEGL 10-16, Change 1: </w:t>
      </w:r>
    </w:p>
    <w:p w14:paraId="6540B962" w14:textId="6E75B835" w:rsidR="00BC438B" w:rsidRPr="008C1969" w:rsidRDefault="00BC438B" w:rsidP="00BC438B">
      <w:pPr>
        <w:pStyle w:val="ListParagraph"/>
        <w:numPr>
          <w:ilvl w:val="0"/>
          <w:numId w:val="25"/>
        </w:numPr>
        <w:spacing w:after="0" w:line="240" w:lineRule="auto"/>
        <w:rPr>
          <w:rFonts w:eastAsia="Calibri" w:cstheme="minorHAnsi"/>
          <w:sz w:val="24"/>
          <w:szCs w:val="24"/>
        </w:rPr>
      </w:pPr>
      <w:r w:rsidRPr="008C1969">
        <w:rPr>
          <w:rFonts w:eastAsia="Times New Roman" w:cstheme="minorHAnsi"/>
          <w:bCs/>
          <w:sz w:val="24"/>
          <w:szCs w:val="24"/>
        </w:rPr>
        <w:t>For</w:t>
      </w:r>
      <w:r w:rsidRPr="008C1969">
        <w:rPr>
          <w:rFonts w:eastAsia="Calibri" w:cstheme="minorHAnsi"/>
          <w:sz w:val="24"/>
          <w:szCs w:val="24"/>
        </w:rPr>
        <w:t xml:space="preserve"> the WIOA Title 1 Youth and Wagner-Peyser programs, a participant is an individual who:</w:t>
      </w:r>
    </w:p>
    <w:p w14:paraId="7F14BE5D" w14:textId="77777777" w:rsidR="00BC438B" w:rsidRPr="008C1969" w:rsidRDefault="00BC438B" w:rsidP="00BC438B">
      <w:pPr>
        <w:numPr>
          <w:ilvl w:val="2"/>
          <w:numId w:val="26"/>
        </w:numPr>
        <w:spacing w:after="0" w:line="240" w:lineRule="auto"/>
        <w:ind w:left="1440"/>
        <w:contextualSpacing/>
        <w:rPr>
          <w:rFonts w:cstheme="minorHAnsi"/>
          <w:bCs/>
          <w:sz w:val="24"/>
          <w:szCs w:val="24"/>
        </w:rPr>
      </w:pPr>
      <w:r w:rsidRPr="008C1969">
        <w:rPr>
          <w:rFonts w:cstheme="minorHAnsi"/>
          <w:bCs/>
          <w:sz w:val="24"/>
          <w:szCs w:val="24"/>
        </w:rPr>
        <w:t>Meets the definition of reportable individual;</w:t>
      </w:r>
    </w:p>
    <w:p w14:paraId="59D7E6DA" w14:textId="77777777" w:rsidR="00BC438B" w:rsidRPr="008C1969" w:rsidRDefault="00BC438B" w:rsidP="00BC438B">
      <w:pPr>
        <w:numPr>
          <w:ilvl w:val="2"/>
          <w:numId w:val="26"/>
        </w:numPr>
        <w:spacing w:after="0" w:line="240" w:lineRule="auto"/>
        <w:ind w:left="1440"/>
        <w:contextualSpacing/>
        <w:rPr>
          <w:rFonts w:cstheme="minorHAnsi"/>
          <w:bCs/>
          <w:sz w:val="24"/>
          <w:szCs w:val="24"/>
        </w:rPr>
      </w:pPr>
      <w:r w:rsidRPr="008C1969">
        <w:rPr>
          <w:rFonts w:cstheme="minorHAnsi"/>
          <w:bCs/>
          <w:sz w:val="24"/>
          <w:szCs w:val="24"/>
        </w:rPr>
        <w:t>Has received services other than the services described in 20 CFR 677.150(a)(3) (i.e., individuals who only use the self-service system); and</w:t>
      </w:r>
    </w:p>
    <w:p w14:paraId="4AC016C8" w14:textId="77777777" w:rsidR="00BC438B" w:rsidRPr="008C1969" w:rsidRDefault="00BC438B" w:rsidP="00BC438B">
      <w:pPr>
        <w:numPr>
          <w:ilvl w:val="2"/>
          <w:numId w:val="26"/>
        </w:numPr>
        <w:spacing w:after="0" w:line="240" w:lineRule="auto"/>
        <w:ind w:left="1440"/>
        <w:contextualSpacing/>
        <w:rPr>
          <w:rFonts w:cstheme="minorHAnsi"/>
          <w:bCs/>
          <w:sz w:val="24"/>
          <w:szCs w:val="24"/>
        </w:rPr>
      </w:pPr>
      <w:r w:rsidRPr="008C1969">
        <w:rPr>
          <w:rFonts w:cstheme="minorHAnsi"/>
          <w:bCs/>
          <w:sz w:val="24"/>
          <w:szCs w:val="24"/>
        </w:rPr>
        <w:t>Has satisfied all applicable programmatic requirements for the provision of services.</w:t>
      </w:r>
    </w:p>
    <w:p w14:paraId="4636CB7A" w14:textId="77777777" w:rsidR="00BC438B" w:rsidRPr="008C1969" w:rsidRDefault="00BC438B" w:rsidP="00BC438B">
      <w:pPr>
        <w:pStyle w:val="ListParagraph"/>
        <w:numPr>
          <w:ilvl w:val="0"/>
          <w:numId w:val="25"/>
        </w:numPr>
        <w:spacing w:after="0" w:line="240" w:lineRule="auto"/>
        <w:rPr>
          <w:rFonts w:eastAsia="Times New Roman" w:cstheme="minorHAnsi"/>
          <w:bCs/>
          <w:sz w:val="24"/>
          <w:szCs w:val="24"/>
        </w:rPr>
      </w:pPr>
      <w:r w:rsidRPr="008C1969">
        <w:rPr>
          <w:rFonts w:eastAsia="Times New Roman" w:cstheme="minorHAnsi"/>
          <w:bCs/>
          <w:sz w:val="24"/>
          <w:szCs w:val="24"/>
        </w:rPr>
        <w:t>Only “participants” are included in the performance indicators.</w:t>
      </w:r>
    </w:p>
    <w:p w14:paraId="3F28D279" w14:textId="35606C91" w:rsidR="00BC438B" w:rsidRPr="008C1969" w:rsidRDefault="00BC438B" w:rsidP="00BC438B">
      <w:pPr>
        <w:pStyle w:val="ListParagraph"/>
        <w:numPr>
          <w:ilvl w:val="0"/>
          <w:numId w:val="25"/>
        </w:numPr>
        <w:spacing w:after="0" w:line="240" w:lineRule="auto"/>
        <w:rPr>
          <w:rFonts w:eastAsia="Times New Roman" w:cstheme="minorHAnsi"/>
          <w:bCs/>
          <w:sz w:val="24"/>
          <w:szCs w:val="24"/>
        </w:rPr>
      </w:pPr>
      <w:r w:rsidRPr="008C1969">
        <w:rPr>
          <w:rFonts w:eastAsia="Times New Roman" w:cstheme="minorHAnsi"/>
          <w:bCs/>
          <w:sz w:val="24"/>
          <w:szCs w:val="24"/>
        </w:rPr>
        <w:t>The Departments will negotiate levels of performance and calculate sanctions based on the outcomes of program participants because the performance indicators are based on the experience of participants upon exit from or, as applicable, during participation in a program.</w:t>
      </w:r>
    </w:p>
    <w:p w14:paraId="4F31C580" w14:textId="77777777" w:rsidR="00D71345" w:rsidRPr="008C1969" w:rsidRDefault="00D71345" w:rsidP="00D71345">
      <w:pPr>
        <w:pStyle w:val="ListParagraph"/>
        <w:spacing w:after="0" w:line="240" w:lineRule="auto"/>
        <w:ind w:left="849"/>
        <w:rPr>
          <w:rFonts w:eastAsia="Times New Roman" w:cstheme="minorHAnsi"/>
          <w:bCs/>
          <w:sz w:val="24"/>
          <w:szCs w:val="24"/>
        </w:rPr>
      </w:pPr>
    </w:p>
    <w:p w14:paraId="5A3F05BD" w14:textId="77777777" w:rsidR="006B2074" w:rsidRPr="008C1969" w:rsidRDefault="006B2074" w:rsidP="006B2074">
      <w:pPr>
        <w:pStyle w:val="Heading3"/>
        <w:shd w:val="clear" w:color="auto" w:fill="E2EFD9" w:themeFill="accent6" w:themeFillTint="33"/>
      </w:pPr>
      <w:bookmarkStart w:id="107" w:name="_Toc79741772"/>
      <w:bookmarkStart w:id="108" w:name="_Toc81292767"/>
      <w:r w:rsidRPr="008C1969">
        <w:t>Period of Participation</w:t>
      </w:r>
      <w:bookmarkEnd w:id="107"/>
      <w:bookmarkEnd w:id="108"/>
    </w:p>
    <w:p w14:paraId="1FAB8FA3" w14:textId="77777777" w:rsidR="006B2074" w:rsidRPr="008C1969" w:rsidRDefault="006B2074" w:rsidP="006B2074">
      <w:pPr>
        <w:spacing w:after="0" w:line="240" w:lineRule="auto"/>
        <w:rPr>
          <w:rFonts w:eastAsia="Calibri" w:cstheme="minorHAnsi"/>
          <w:sz w:val="24"/>
          <w:szCs w:val="24"/>
        </w:rPr>
      </w:pPr>
      <w:r w:rsidRPr="008C1969">
        <w:rPr>
          <w:rFonts w:eastAsia="Calibri" w:cstheme="minorHAnsi"/>
          <w:b/>
          <w:sz w:val="24"/>
          <w:szCs w:val="24"/>
        </w:rPr>
        <w:t xml:space="preserve">TEGL 10-16, Change 1: </w:t>
      </w:r>
    </w:p>
    <w:p w14:paraId="13B22740" w14:textId="77777777" w:rsidR="006B2074" w:rsidRPr="008C1969" w:rsidRDefault="006B2074" w:rsidP="006B2074">
      <w:pPr>
        <w:pStyle w:val="ListParagraph"/>
        <w:numPr>
          <w:ilvl w:val="0"/>
          <w:numId w:val="25"/>
        </w:numPr>
        <w:spacing w:after="0" w:line="240" w:lineRule="auto"/>
        <w:rPr>
          <w:rFonts w:eastAsia="Calibri" w:cstheme="minorHAnsi"/>
          <w:sz w:val="24"/>
          <w:szCs w:val="24"/>
        </w:rPr>
      </w:pPr>
      <w:r w:rsidRPr="008C1969">
        <w:rPr>
          <w:rFonts w:eastAsia="Times New Roman" w:cstheme="minorHAnsi"/>
          <w:bCs/>
          <w:sz w:val="28"/>
        </w:rPr>
        <w:t>For</w:t>
      </w:r>
      <w:r w:rsidRPr="008C1969">
        <w:rPr>
          <w:rFonts w:eastAsia="Calibri" w:cstheme="minorHAnsi"/>
          <w:sz w:val="24"/>
          <w:szCs w:val="24"/>
        </w:rPr>
        <w:t xml:space="preserve"> all indicators, except Measurable Skill Gains, a period of participation refers to the period of time beginning when an individual becomes a participant and ending on the participant’s date of exit from the program.</w:t>
      </w:r>
    </w:p>
    <w:p w14:paraId="34987D38" w14:textId="77777777" w:rsidR="006B2074" w:rsidRPr="008C1969" w:rsidRDefault="006B2074" w:rsidP="006B2074">
      <w:pPr>
        <w:pStyle w:val="ListParagraph"/>
        <w:numPr>
          <w:ilvl w:val="0"/>
          <w:numId w:val="25"/>
        </w:numPr>
        <w:spacing w:after="0" w:line="240" w:lineRule="auto"/>
        <w:rPr>
          <w:rFonts w:eastAsia="Calibri" w:cstheme="minorHAnsi"/>
          <w:sz w:val="24"/>
          <w:szCs w:val="24"/>
        </w:rPr>
      </w:pPr>
      <w:r w:rsidRPr="008C1969">
        <w:rPr>
          <w:rFonts w:eastAsia="Calibri" w:cstheme="minorHAnsi"/>
          <w:sz w:val="24"/>
          <w:szCs w:val="24"/>
        </w:rPr>
        <w:t xml:space="preserve">A </w:t>
      </w:r>
      <w:r w:rsidRPr="008C1969">
        <w:rPr>
          <w:rFonts w:eastAsia="Times New Roman" w:cstheme="minorHAnsi"/>
          <w:bCs/>
          <w:sz w:val="28"/>
        </w:rPr>
        <w:t>new</w:t>
      </w:r>
      <w:r w:rsidRPr="008C1969">
        <w:rPr>
          <w:rFonts w:eastAsia="Calibri" w:cstheme="minorHAnsi"/>
          <w:sz w:val="24"/>
          <w:szCs w:val="24"/>
        </w:rPr>
        <w:t xml:space="preserve"> period of participation is counted each time a participant re-enters and exits the program-even if both exits occur during the same program year.</w:t>
      </w:r>
    </w:p>
    <w:p w14:paraId="2735E92C" w14:textId="6427CBCA" w:rsidR="006B2074" w:rsidRPr="008C1969" w:rsidRDefault="006B2074" w:rsidP="00502E8B">
      <w:pPr>
        <w:autoSpaceDE w:val="0"/>
        <w:autoSpaceDN w:val="0"/>
        <w:adjustRightInd w:val="0"/>
        <w:spacing w:after="0" w:line="240" w:lineRule="auto"/>
        <w:rPr>
          <w:rFonts w:eastAsia="Arial" w:cstheme="minorHAnsi"/>
          <w:sz w:val="24"/>
          <w:szCs w:val="24"/>
        </w:rPr>
      </w:pPr>
    </w:p>
    <w:p w14:paraId="4D108A2E" w14:textId="77777777" w:rsidR="00D71345" w:rsidRPr="008C1969" w:rsidRDefault="00D71345" w:rsidP="00D71345">
      <w:pPr>
        <w:keepNext/>
        <w:keepLines/>
        <w:shd w:val="clear" w:color="auto" w:fill="D9E2F3" w:themeFill="accent1" w:themeFillTint="33"/>
        <w:spacing w:before="120" w:after="0" w:line="240" w:lineRule="auto"/>
        <w:outlineLvl w:val="1"/>
        <w:rPr>
          <w:rFonts w:asciiTheme="majorHAnsi" w:eastAsiaTheme="majorEastAsia" w:hAnsiTheme="majorHAnsi" w:cstheme="majorBidi"/>
          <w:sz w:val="36"/>
          <w:szCs w:val="36"/>
        </w:rPr>
      </w:pPr>
      <w:bookmarkStart w:id="109" w:name="_Toc79741773"/>
      <w:bookmarkStart w:id="110" w:name="_Toc81292768"/>
      <w:r w:rsidRPr="008C1969">
        <w:rPr>
          <w:rFonts w:asciiTheme="majorHAnsi" w:eastAsiaTheme="majorEastAsia" w:hAnsiTheme="majorHAnsi" w:cstheme="majorBidi"/>
          <w:sz w:val="36"/>
          <w:szCs w:val="36"/>
        </w:rPr>
        <w:t>In-Program Measurable Skill Gains (During Program Participation)</w:t>
      </w:r>
      <w:bookmarkEnd w:id="109"/>
      <w:bookmarkEnd w:id="110"/>
    </w:p>
    <w:p w14:paraId="0E91EC8B" w14:textId="77777777" w:rsidR="00D71345" w:rsidRPr="008C1969" w:rsidRDefault="00D71345" w:rsidP="00D71345">
      <w:pPr>
        <w:spacing w:after="0" w:line="240" w:lineRule="auto"/>
        <w:rPr>
          <w:rFonts w:cstheme="minorHAnsi"/>
          <w:b/>
          <w:color w:val="2E74B5" w:themeColor="accent5" w:themeShade="BF"/>
          <w:sz w:val="24"/>
          <w:szCs w:val="24"/>
        </w:rPr>
      </w:pPr>
      <w:r w:rsidRPr="008C1969">
        <w:rPr>
          <w:rFonts w:cstheme="minorHAnsi"/>
          <w:b/>
          <w:color w:val="2E74B5" w:themeColor="accent5" w:themeShade="BF"/>
          <w:sz w:val="24"/>
          <w:szCs w:val="24"/>
        </w:rPr>
        <w:t>Definition</w:t>
      </w:r>
    </w:p>
    <w:p w14:paraId="0F2C3E35" w14:textId="77777777" w:rsidR="00D71345" w:rsidRPr="008C1969" w:rsidRDefault="00D71345" w:rsidP="00D71345">
      <w:pPr>
        <w:spacing w:after="0" w:line="240" w:lineRule="auto"/>
        <w:rPr>
          <w:rFonts w:cstheme="minorHAnsi"/>
          <w:b/>
          <w:sz w:val="24"/>
          <w:szCs w:val="24"/>
        </w:rPr>
      </w:pPr>
      <w:r w:rsidRPr="008C1969">
        <w:rPr>
          <w:rFonts w:cstheme="minorHAnsi"/>
          <w:sz w:val="24"/>
          <w:szCs w:val="24"/>
        </w:rPr>
        <w:t>% participants who, during a program year, are in an education or training program that leads to a recognized postsecondary credential or employment and who are achieving measurable skill gains, defined as documented academic, technical, occupational, or other forms of progress towards such a credential or employment</w:t>
      </w:r>
      <w:r w:rsidRPr="008C1969">
        <w:rPr>
          <w:rFonts w:cstheme="minorHAnsi"/>
          <w:b/>
          <w:sz w:val="24"/>
          <w:szCs w:val="24"/>
        </w:rPr>
        <w:t>.</w:t>
      </w:r>
    </w:p>
    <w:p w14:paraId="565DE6CC" w14:textId="77777777" w:rsidR="00D71345" w:rsidRPr="008C1969" w:rsidRDefault="00D71345" w:rsidP="00D71345">
      <w:pPr>
        <w:spacing w:after="0" w:line="240" w:lineRule="auto"/>
        <w:rPr>
          <w:rFonts w:cstheme="minorHAnsi"/>
          <w:b/>
          <w:color w:val="2E74B5" w:themeColor="accent5" w:themeShade="BF"/>
          <w:sz w:val="24"/>
          <w:szCs w:val="24"/>
        </w:rPr>
      </w:pPr>
      <w:r w:rsidRPr="008C1969">
        <w:rPr>
          <w:rFonts w:cstheme="minorHAnsi"/>
          <w:b/>
          <w:color w:val="2E74B5" w:themeColor="accent5" w:themeShade="BF"/>
          <w:sz w:val="24"/>
          <w:szCs w:val="24"/>
        </w:rPr>
        <w:t>Methodology</w:t>
      </w:r>
    </w:p>
    <w:p w14:paraId="6B6BF7D9" w14:textId="77777777" w:rsidR="00D71345" w:rsidRPr="008C1969" w:rsidRDefault="00D71345" w:rsidP="00D71345">
      <w:pPr>
        <w:spacing w:after="0" w:line="240" w:lineRule="auto"/>
        <w:rPr>
          <w:rFonts w:cstheme="minorHAnsi"/>
          <w:sz w:val="24"/>
          <w:szCs w:val="24"/>
        </w:rPr>
      </w:pPr>
      <w:r w:rsidRPr="008C1969">
        <w:rPr>
          <w:rFonts w:cstheme="minorHAnsi"/>
          <w:sz w:val="24"/>
          <w:szCs w:val="24"/>
        </w:rPr>
        <w:lastRenderedPageBreak/>
        <w:t>Calculation includes all participants:</w:t>
      </w:r>
    </w:p>
    <w:p w14:paraId="28103492" w14:textId="77777777" w:rsidR="00D71345" w:rsidRPr="008C1969" w:rsidRDefault="00D71345" w:rsidP="00D71345">
      <w:pPr>
        <w:spacing w:after="0" w:line="240" w:lineRule="auto"/>
        <w:rPr>
          <w:rFonts w:cstheme="minorHAnsi"/>
          <w:sz w:val="24"/>
          <w:szCs w:val="24"/>
        </w:rPr>
      </w:pPr>
    </w:p>
    <w:p w14:paraId="10BD9EE2" w14:textId="77777777" w:rsidR="00D71345" w:rsidRPr="008C1969" w:rsidRDefault="00D71345" w:rsidP="00D71345">
      <w:pPr>
        <w:numPr>
          <w:ilvl w:val="0"/>
          <w:numId w:val="25"/>
        </w:numPr>
        <w:spacing w:after="0" w:line="240" w:lineRule="auto"/>
        <w:contextualSpacing/>
        <w:rPr>
          <w:rFonts w:eastAsia="Calibri" w:cstheme="minorHAnsi"/>
          <w:sz w:val="24"/>
          <w:szCs w:val="24"/>
        </w:rPr>
      </w:pPr>
      <w:r w:rsidRPr="008C1969">
        <w:rPr>
          <w:rFonts w:eastAsia="Calibri" w:cstheme="minorHAnsi"/>
          <w:sz w:val="24"/>
          <w:szCs w:val="24"/>
        </w:rPr>
        <w:t xml:space="preserve">The number of program participants during the reporting period who are in an education or training program that leads to a recognized postsecondary credential or employment </w:t>
      </w:r>
      <w:r w:rsidRPr="008C1969">
        <w:rPr>
          <w:rFonts w:eastAsia="Calibri" w:cstheme="minorHAnsi"/>
          <w:b/>
          <w:bCs/>
          <w:color w:val="2E74B5" w:themeColor="accent5" w:themeShade="BF"/>
          <w:sz w:val="24"/>
          <w:szCs w:val="24"/>
          <w:u w:val="single"/>
        </w:rPr>
        <w:t>AND</w:t>
      </w:r>
    </w:p>
    <w:p w14:paraId="5584EF69" w14:textId="77777777" w:rsidR="00D71345" w:rsidRPr="008C1969" w:rsidRDefault="00D71345" w:rsidP="00D71345">
      <w:pPr>
        <w:numPr>
          <w:ilvl w:val="0"/>
          <w:numId w:val="25"/>
        </w:numPr>
        <w:spacing w:after="0" w:line="240" w:lineRule="auto"/>
        <w:contextualSpacing/>
        <w:rPr>
          <w:rFonts w:eastAsia="Calibri" w:cstheme="minorHAnsi"/>
          <w:sz w:val="24"/>
          <w:szCs w:val="24"/>
        </w:rPr>
      </w:pPr>
      <w:r w:rsidRPr="008C1969">
        <w:rPr>
          <w:rFonts w:eastAsia="Calibri" w:cstheme="minorHAnsi"/>
          <w:sz w:val="24"/>
          <w:szCs w:val="24"/>
        </w:rPr>
        <w:t xml:space="preserve">are achieving measurable skill gains based on attainment of at least one type of gain </w:t>
      </w:r>
    </w:p>
    <w:p w14:paraId="67E16888" w14:textId="77777777" w:rsidR="00D71345" w:rsidRPr="008C1969" w:rsidRDefault="00D71345" w:rsidP="00D71345">
      <w:pPr>
        <w:numPr>
          <w:ilvl w:val="0"/>
          <w:numId w:val="25"/>
        </w:numPr>
        <w:spacing w:after="0" w:line="240" w:lineRule="auto"/>
        <w:contextualSpacing/>
        <w:rPr>
          <w:rFonts w:eastAsiaTheme="minorHAnsi" w:cstheme="minorHAnsi"/>
          <w:sz w:val="24"/>
          <w:szCs w:val="24"/>
        </w:rPr>
      </w:pPr>
      <w:r w:rsidRPr="008C1969">
        <w:rPr>
          <w:rFonts w:eastAsia="Calibri" w:cstheme="minorHAnsi"/>
          <w:b/>
          <w:bCs/>
          <w:color w:val="2E74B5" w:themeColor="accent5" w:themeShade="BF"/>
          <w:sz w:val="24"/>
          <w:szCs w:val="24"/>
          <w:u w:val="single"/>
        </w:rPr>
        <w:t>DIVIDED</w:t>
      </w:r>
      <w:r w:rsidRPr="008C1969">
        <w:rPr>
          <w:rFonts w:eastAsia="Calibri" w:cstheme="minorHAnsi"/>
          <w:sz w:val="24"/>
          <w:szCs w:val="24"/>
        </w:rPr>
        <w:t xml:space="preserve"> by the number of program participants during the reporting period who are in an education or training program that</w:t>
      </w:r>
      <w:r w:rsidRPr="008C1969">
        <w:rPr>
          <w:rFonts w:eastAsiaTheme="minorHAnsi" w:cstheme="minorHAnsi"/>
          <w:sz w:val="24"/>
          <w:szCs w:val="24"/>
        </w:rPr>
        <w:t xml:space="preserve"> leads to a recognized postsecondary credential or employment.</w:t>
      </w:r>
    </w:p>
    <w:p w14:paraId="4D741DFF" w14:textId="77777777" w:rsidR="00D71345" w:rsidRPr="008C1969" w:rsidRDefault="00D71345" w:rsidP="00D71345">
      <w:pPr>
        <w:spacing w:after="0" w:line="240" w:lineRule="auto"/>
        <w:rPr>
          <w:rFonts w:cstheme="minorHAnsi"/>
          <w:b/>
          <w:bCs/>
          <w:iCs/>
          <w:sz w:val="24"/>
          <w:szCs w:val="24"/>
          <w:u w:val="single"/>
        </w:rPr>
      </w:pPr>
    </w:p>
    <w:p w14:paraId="7AAF8B63" w14:textId="77777777" w:rsidR="00D71345" w:rsidRPr="008C1969" w:rsidRDefault="00D71345" w:rsidP="00D71345">
      <w:pPr>
        <w:spacing w:after="0" w:line="240" w:lineRule="auto"/>
        <w:rPr>
          <w:rFonts w:cstheme="minorHAnsi"/>
          <w:b/>
          <w:bCs/>
          <w:iCs/>
          <w:color w:val="2E74B5" w:themeColor="accent5" w:themeShade="BF"/>
          <w:sz w:val="24"/>
          <w:szCs w:val="24"/>
        </w:rPr>
      </w:pPr>
      <w:r w:rsidRPr="008C1969">
        <w:rPr>
          <w:rFonts w:cstheme="minorHAnsi"/>
          <w:b/>
          <w:bCs/>
          <w:iCs/>
          <w:color w:val="2E74B5" w:themeColor="accent5" w:themeShade="BF"/>
          <w:sz w:val="24"/>
          <w:szCs w:val="24"/>
        </w:rPr>
        <w:t>Included</w:t>
      </w:r>
    </w:p>
    <w:p w14:paraId="01E85567" w14:textId="77777777" w:rsidR="00D71345" w:rsidRPr="008C1969" w:rsidRDefault="00D71345" w:rsidP="00D71345">
      <w:pPr>
        <w:spacing w:after="0" w:line="240" w:lineRule="auto"/>
        <w:rPr>
          <w:rFonts w:eastAsia="Times New Roman" w:cstheme="minorHAnsi"/>
          <w:sz w:val="24"/>
          <w:szCs w:val="24"/>
        </w:rPr>
      </w:pPr>
      <w:r w:rsidRPr="008C1969">
        <w:rPr>
          <w:rFonts w:cstheme="minorHAnsi"/>
          <w:b/>
          <w:bCs/>
          <w:iCs/>
          <w:sz w:val="24"/>
          <w:szCs w:val="24"/>
        </w:rPr>
        <w:t>TEGL 10-16, Change 1: All ISY</w:t>
      </w:r>
      <w:r w:rsidRPr="008C1969">
        <w:rPr>
          <w:rFonts w:cstheme="minorHAnsi"/>
          <w:bCs/>
          <w:iCs/>
          <w:sz w:val="24"/>
          <w:szCs w:val="24"/>
        </w:rPr>
        <w:t xml:space="preserve"> since they are attending secondary or postsecondary school, </w:t>
      </w:r>
      <w:r w:rsidRPr="008C1969">
        <w:rPr>
          <w:rFonts w:cstheme="minorHAnsi"/>
          <w:b/>
          <w:bCs/>
          <w:iCs/>
          <w:sz w:val="24"/>
          <w:szCs w:val="24"/>
        </w:rPr>
        <w:t>and</w:t>
      </w:r>
    </w:p>
    <w:p w14:paraId="49211008" w14:textId="77777777" w:rsidR="00D71345" w:rsidRPr="008C1969" w:rsidRDefault="00D71345" w:rsidP="00D71345">
      <w:pPr>
        <w:spacing w:after="0" w:line="240" w:lineRule="auto"/>
        <w:rPr>
          <w:rFonts w:eastAsia="Times New Roman" w:cstheme="minorHAnsi"/>
          <w:sz w:val="24"/>
          <w:szCs w:val="24"/>
        </w:rPr>
      </w:pPr>
      <w:r w:rsidRPr="008C1969">
        <w:rPr>
          <w:rFonts w:cstheme="minorHAnsi"/>
          <w:b/>
          <w:bCs/>
          <w:iCs/>
          <w:sz w:val="24"/>
          <w:szCs w:val="24"/>
        </w:rPr>
        <w:t>OSY who participate any one of the following</w:t>
      </w:r>
      <w:r w:rsidRPr="008C1969">
        <w:rPr>
          <w:rFonts w:cstheme="minorHAnsi"/>
          <w:bCs/>
          <w:iCs/>
          <w:sz w:val="24"/>
          <w:szCs w:val="24"/>
        </w:rPr>
        <w:t>:</w:t>
      </w:r>
    </w:p>
    <w:p w14:paraId="1470E4EB" w14:textId="77777777" w:rsidR="00D71345" w:rsidRPr="008C1969" w:rsidRDefault="00D71345" w:rsidP="00D71345">
      <w:pPr>
        <w:pStyle w:val="ListParagraph"/>
        <w:numPr>
          <w:ilvl w:val="2"/>
          <w:numId w:val="27"/>
        </w:numPr>
        <w:spacing w:after="0" w:line="240" w:lineRule="auto"/>
        <w:ind w:left="289" w:hanging="90"/>
        <w:rPr>
          <w:rFonts w:eastAsia="Times New Roman" w:cstheme="minorHAnsi"/>
          <w:b/>
          <w:sz w:val="24"/>
          <w:szCs w:val="24"/>
        </w:rPr>
      </w:pPr>
      <w:r w:rsidRPr="008C1969">
        <w:rPr>
          <w:rFonts w:cstheme="minorHAnsi"/>
          <w:b/>
          <w:bCs/>
          <w:iCs/>
          <w:sz w:val="24"/>
          <w:szCs w:val="24"/>
        </w:rPr>
        <w:t>Occupational skills training</w:t>
      </w:r>
    </w:p>
    <w:p w14:paraId="4A0AC5F7" w14:textId="77777777" w:rsidR="00D71345" w:rsidRPr="008C1969" w:rsidRDefault="00D71345" w:rsidP="00D71345">
      <w:pPr>
        <w:pStyle w:val="ListParagraph"/>
        <w:numPr>
          <w:ilvl w:val="2"/>
          <w:numId w:val="27"/>
        </w:numPr>
        <w:spacing w:after="0" w:line="240" w:lineRule="auto"/>
        <w:ind w:left="289" w:hanging="90"/>
        <w:rPr>
          <w:rFonts w:eastAsia="Times New Roman" w:cstheme="minorHAnsi"/>
          <w:sz w:val="24"/>
          <w:szCs w:val="24"/>
        </w:rPr>
      </w:pPr>
      <w:r w:rsidRPr="008C1969">
        <w:rPr>
          <w:rFonts w:cstheme="minorHAnsi"/>
          <w:b/>
          <w:bCs/>
          <w:iCs/>
          <w:sz w:val="24"/>
          <w:szCs w:val="24"/>
        </w:rPr>
        <w:t>Secondary education</w:t>
      </w:r>
      <w:r w:rsidRPr="008C1969">
        <w:rPr>
          <w:rFonts w:cstheme="minorHAnsi"/>
          <w:bCs/>
          <w:iCs/>
          <w:sz w:val="24"/>
          <w:szCs w:val="24"/>
        </w:rPr>
        <w:t xml:space="preserve"> during participation in the WIOA Youth program</w:t>
      </w:r>
    </w:p>
    <w:p w14:paraId="1A597038" w14:textId="77777777" w:rsidR="00D71345" w:rsidRPr="008C1969" w:rsidRDefault="00D71345" w:rsidP="00D71345">
      <w:pPr>
        <w:pStyle w:val="ListParagraph"/>
        <w:numPr>
          <w:ilvl w:val="2"/>
          <w:numId w:val="27"/>
        </w:numPr>
        <w:spacing w:after="0" w:line="240" w:lineRule="auto"/>
        <w:ind w:left="289" w:hanging="90"/>
        <w:rPr>
          <w:rFonts w:eastAsia="Times New Roman" w:cstheme="minorHAnsi"/>
          <w:sz w:val="24"/>
          <w:szCs w:val="24"/>
        </w:rPr>
      </w:pPr>
      <w:r w:rsidRPr="008C1969">
        <w:rPr>
          <w:rFonts w:cstheme="minorHAnsi"/>
          <w:b/>
          <w:bCs/>
          <w:iCs/>
          <w:sz w:val="24"/>
          <w:szCs w:val="24"/>
        </w:rPr>
        <w:t>Title II-funded adult education</w:t>
      </w:r>
      <w:r w:rsidRPr="008C1969">
        <w:rPr>
          <w:rFonts w:cstheme="minorHAnsi"/>
          <w:bCs/>
          <w:iCs/>
          <w:sz w:val="24"/>
          <w:szCs w:val="24"/>
        </w:rPr>
        <w:t xml:space="preserve"> during participation in the WIOA Youth program</w:t>
      </w:r>
    </w:p>
    <w:p w14:paraId="52E46CDE" w14:textId="77777777" w:rsidR="00D71345" w:rsidRPr="008C1969" w:rsidRDefault="00D71345" w:rsidP="00D71345">
      <w:pPr>
        <w:pStyle w:val="ListParagraph"/>
        <w:numPr>
          <w:ilvl w:val="2"/>
          <w:numId w:val="27"/>
        </w:numPr>
        <w:spacing w:after="0" w:line="240" w:lineRule="auto"/>
        <w:ind w:left="289" w:hanging="90"/>
        <w:rPr>
          <w:rFonts w:eastAsia="Times New Roman" w:cstheme="minorHAnsi"/>
          <w:sz w:val="24"/>
          <w:szCs w:val="24"/>
        </w:rPr>
      </w:pPr>
      <w:r w:rsidRPr="008C1969">
        <w:rPr>
          <w:rFonts w:cstheme="minorHAnsi"/>
          <w:b/>
          <w:bCs/>
          <w:iCs/>
          <w:sz w:val="24"/>
          <w:szCs w:val="24"/>
        </w:rPr>
        <w:t xml:space="preserve">YouthBuild </w:t>
      </w:r>
      <w:r w:rsidRPr="008C1969">
        <w:rPr>
          <w:rFonts w:cstheme="minorHAnsi"/>
          <w:bCs/>
          <w:iCs/>
          <w:sz w:val="24"/>
          <w:szCs w:val="24"/>
        </w:rPr>
        <w:t>program during participation in the WIOA Youth program</w:t>
      </w:r>
    </w:p>
    <w:p w14:paraId="5FA9411A" w14:textId="1FCE92DA" w:rsidR="00D71345" w:rsidRPr="008C1969" w:rsidRDefault="00D71345" w:rsidP="00D71345">
      <w:pPr>
        <w:pStyle w:val="ListParagraph"/>
        <w:numPr>
          <w:ilvl w:val="2"/>
          <w:numId w:val="27"/>
        </w:numPr>
        <w:spacing w:after="0" w:line="240" w:lineRule="auto"/>
        <w:ind w:left="289" w:hanging="90"/>
        <w:rPr>
          <w:rFonts w:eastAsia="Times New Roman" w:cstheme="minorHAnsi"/>
          <w:sz w:val="24"/>
          <w:szCs w:val="24"/>
        </w:rPr>
      </w:pPr>
      <w:r w:rsidRPr="008C1969">
        <w:rPr>
          <w:rFonts w:cstheme="minorHAnsi"/>
          <w:b/>
          <w:bCs/>
          <w:iCs/>
          <w:sz w:val="24"/>
          <w:szCs w:val="24"/>
        </w:rPr>
        <w:t>Job Corps</w:t>
      </w:r>
      <w:r w:rsidRPr="008C1969">
        <w:rPr>
          <w:rFonts w:cstheme="minorHAnsi"/>
          <w:bCs/>
          <w:iCs/>
          <w:sz w:val="24"/>
          <w:szCs w:val="24"/>
        </w:rPr>
        <w:t xml:space="preserve"> during participation in the WIOA Youth program</w:t>
      </w:r>
      <w:r w:rsidRPr="008C1969">
        <w:rPr>
          <w:rFonts w:cstheme="minorHAnsi"/>
          <w:bCs/>
          <w:iCs/>
          <w:sz w:val="10"/>
          <w:szCs w:val="10"/>
        </w:rPr>
        <w:t>.</w:t>
      </w:r>
    </w:p>
    <w:p w14:paraId="36535C5E" w14:textId="7B3358FC" w:rsidR="00D71345" w:rsidRPr="008C1969" w:rsidRDefault="00D71345" w:rsidP="00D71345">
      <w:pPr>
        <w:spacing w:after="0" w:line="240" w:lineRule="auto"/>
        <w:rPr>
          <w:rFonts w:cstheme="minorHAnsi"/>
          <w:b/>
          <w:sz w:val="24"/>
          <w:szCs w:val="24"/>
        </w:rPr>
      </w:pPr>
    </w:p>
    <w:p w14:paraId="370B649B" w14:textId="77777777" w:rsidR="00D71345" w:rsidRPr="008C1969" w:rsidRDefault="00D71345" w:rsidP="00D71345">
      <w:pPr>
        <w:spacing w:after="0" w:line="240" w:lineRule="auto"/>
        <w:rPr>
          <w:rFonts w:cstheme="minorHAnsi"/>
          <w:b/>
          <w:color w:val="2E74B5" w:themeColor="accent5" w:themeShade="BF"/>
          <w:sz w:val="24"/>
          <w:szCs w:val="24"/>
        </w:rPr>
      </w:pPr>
      <w:r w:rsidRPr="008C1969">
        <w:rPr>
          <w:rFonts w:cstheme="minorHAnsi"/>
          <w:b/>
          <w:color w:val="2E74B5" w:themeColor="accent5" w:themeShade="BF"/>
          <w:sz w:val="24"/>
          <w:szCs w:val="24"/>
        </w:rPr>
        <w:t>Frequency and Timing of Measure</w:t>
      </w:r>
    </w:p>
    <w:p w14:paraId="4B1F5BB6" w14:textId="77777777" w:rsidR="00D71345" w:rsidRPr="008C1969" w:rsidRDefault="00D71345" w:rsidP="00D71345">
      <w:pPr>
        <w:spacing w:after="0" w:line="240" w:lineRule="auto"/>
        <w:rPr>
          <w:rFonts w:cstheme="minorHAnsi"/>
          <w:sz w:val="24"/>
          <w:szCs w:val="24"/>
        </w:rPr>
      </w:pPr>
      <w:r w:rsidRPr="008C1969">
        <w:rPr>
          <w:rFonts w:cstheme="minorHAnsi"/>
          <w:b/>
          <w:bCs/>
          <w:iCs/>
          <w:sz w:val="24"/>
          <w:szCs w:val="24"/>
        </w:rPr>
        <w:t>TEGL 10-16, Change 1:</w:t>
      </w:r>
    </w:p>
    <w:p w14:paraId="0D0E20F3" w14:textId="77777777" w:rsidR="00D71345" w:rsidRPr="008C1969" w:rsidRDefault="00D71345" w:rsidP="00D71345">
      <w:pPr>
        <w:numPr>
          <w:ilvl w:val="0"/>
          <w:numId w:val="25"/>
        </w:numPr>
        <w:spacing w:after="0" w:line="240" w:lineRule="auto"/>
        <w:contextualSpacing/>
        <w:rPr>
          <w:rFonts w:eastAsia="Calibri" w:cstheme="minorHAnsi"/>
          <w:sz w:val="24"/>
          <w:szCs w:val="24"/>
        </w:rPr>
      </w:pPr>
      <w:r w:rsidRPr="008C1969">
        <w:rPr>
          <w:rFonts w:eastAsia="Calibri" w:cstheme="minorHAnsi"/>
          <w:sz w:val="24"/>
          <w:szCs w:val="24"/>
        </w:rPr>
        <w:t xml:space="preserve">Participants are only included in the denominator, and likewise the numerator, </w:t>
      </w:r>
      <w:r w:rsidRPr="008C1969">
        <w:rPr>
          <w:rFonts w:eastAsia="Calibri" w:cstheme="minorHAnsi"/>
          <w:i/>
          <w:iCs/>
          <w:sz w:val="24"/>
          <w:szCs w:val="24"/>
          <w:u w:val="single"/>
        </w:rPr>
        <w:t>one time per reporting period</w:t>
      </w:r>
      <w:r w:rsidRPr="008C1969">
        <w:rPr>
          <w:rFonts w:eastAsia="Calibri" w:cstheme="minorHAnsi"/>
          <w:sz w:val="24"/>
          <w:szCs w:val="24"/>
        </w:rPr>
        <w:t xml:space="preserve"> (i.e., program year), regardless of how many skills gains they achieve in a given program year unless the individual has more than one period of participation in a given program year.</w:t>
      </w:r>
    </w:p>
    <w:p w14:paraId="7212B6DB" w14:textId="77777777" w:rsidR="00D71345" w:rsidRPr="008C1969" w:rsidRDefault="00D71345" w:rsidP="00D71345">
      <w:pPr>
        <w:numPr>
          <w:ilvl w:val="0"/>
          <w:numId w:val="25"/>
        </w:numPr>
        <w:spacing w:after="0" w:line="240" w:lineRule="auto"/>
        <w:contextualSpacing/>
        <w:rPr>
          <w:rFonts w:eastAsia="Calibri" w:cstheme="minorHAnsi"/>
          <w:sz w:val="24"/>
          <w:szCs w:val="24"/>
        </w:rPr>
      </w:pPr>
      <w:r w:rsidRPr="008C1969">
        <w:rPr>
          <w:rFonts w:eastAsia="Calibri" w:cstheme="minorHAnsi"/>
          <w:sz w:val="24"/>
          <w:szCs w:val="24"/>
        </w:rPr>
        <w:t>A participant who exits the program and re-enrolls in the program during the same program year and is in an education or training program will be in the indicator two times for that particular program year.</w:t>
      </w:r>
    </w:p>
    <w:p w14:paraId="52FDF2AF" w14:textId="77777777" w:rsidR="00D71345" w:rsidRPr="008C1969" w:rsidRDefault="00D71345" w:rsidP="00D71345">
      <w:pPr>
        <w:numPr>
          <w:ilvl w:val="0"/>
          <w:numId w:val="25"/>
        </w:numPr>
        <w:spacing w:after="0" w:line="240" w:lineRule="auto"/>
        <w:contextualSpacing/>
        <w:rPr>
          <w:rFonts w:eastAsia="Calibri" w:cstheme="minorHAnsi"/>
          <w:sz w:val="24"/>
          <w:szCs w:val="24"/>
        </w:rPr>
      </w:pPr>
      <w:r w:rsidRPr="008C1969">
        <w:rPr>
          <w:rFonts w:eastAsia="Calibri" w:cstheme="minorHAnsi"/>
          <w:sz w:val="24"/>
          <w:szCs w:val="24"/>
        </w:rPr>
        <w:t xml:space="preserve">The measurable skill gains indicator is different from the other indicators because it is </w:t>
      </w:r>
      <w:r w:rsidRPr="008C1969">
        <w:rPr>
          <w:rFonts w:eastAsia="Calibri" w:cstheme="minorHAnsi"/>
          <w:sz w:val="24"/>
          <w:szCs w:val="24"/>
          <w:u w:val="single"/>
        </w:rPr>
        <w:t xml:space="preserve">not </w:t>
      </w:r>
      <w:r w:rsidRPr="008C1969">
        <w:rPr>
          <w:rFonts w:eastAsia="Calibri" w:cstheme="minorHAnsi"/>
          <w:sz w:val="24"/>
          <w:szCs w:val="24"/>
        </w:rPr>
        <w:t>exit-based, meaning that a participant can achieve a measurable skill gain while still participating in a program.</w:t>
      </w:r>
    </w:p>
    <w:p w14:paraId="7353F89D" w14:textId="77777777" w:rsidR="00D71345" w:rsidRPr="008C1969" w:rsidRDefault="00D71345" w:rsidP="00D71345">
      <w:pPr>
        <w:numPr>
          <w:ilvl w:val="0"/>
          <w:numId w:val="25"/>
        </w:numPr>
        <w:spacing w:after="0" w:line="240" w:lineRule="auto"/>
        <w:contextualSpacing/>
        <w:rPr>
          <w:rFonts w:eastAsia="Calibri" w:cstheme="minorHAnsi"/>
          <w:sz w:val="24"/>
          <w:szCs w:val="24"/>
        </w:rPr>
      </w:pPr>
      <w:r w:rsidRPr="008C1969">
        <w:rPr>
          <w:rFonts w:eastAsia="Calibri" w:cstheme="minorHAnsi"/>
          <w:sz w:val="24"/>
          <w:szCs w:val="24"/>
        </w:rPr>
        <w:t>Programs should not delay enrollment or services to participants until a new program year even if programs believe there is insufficient time for the participant to make any type of measurable skill gain by the end of that program year.</w:t>
      </w:r>
    </w:p>
    <w:p w14:paraId="7775A574" w14:textId="77777777" w:rsidR="00D71345" w:rsidRPr="008C1969" w:rsidRDefault="00D71345" w:rsidP="00D71345">
      <w:pPr>
        <w:spacing w:after="0" w:line="240" w:lineRule="auto"/>
        <w:rPr>
          <w:rFonts w:cstheme="minorHAnsi"/>
          <w:b/>
          <w:sz w:val="24"/>
          <w:szCs w:val="24"/>
          <w:u w:val="single"/>
        </w:rPr>
      </w:pPr>
    </w:p>
    <w:p w14:paraId="77594E3F" w14:textId="77777777" w:rsidR="00D71345" w:rsidRPr="008C1969" w:rsidRDefault="00D71345" w:rsidP="00D71345">
      <w:pPr>
        <w:spacing w:after="0" w:line="240" w:lineRule="auto"/>
        <w:rPr>
          <w:rFonts w:cstheme="minorHAnsi"/>
          <w:b/>
          <w:color w:val="2E74B5" w:themeColor="accent5" w:themeShade="BF"/>
          <w:sz w:val="24"/>
          <w:szCs w:val="24"/>
        </w:rPr>
      </w:pPr>
      <w:r w:rsidRPr="008C1969">
        <w:rPr>
          <w:rFonts w:cstheme="minorHAnsi"/>
          <w:b/>
          <w:color w:val="2E74B5" w:themeColor="accent5" w:themeShade="BF"/>
          <w:sz w:val="24"/>
          <w:szCs w:val="24"/>
        </w:rPr>
        <w:t>Documentation Requirements</w:t>
      </w:r>
    </w:p>
    <w:p w14:paraId="47F1B887" w14:textId="0A91BF6A" w:rsidR="00650F74" w:rsidRPr="008C1969" w:rsidRDefault="00650F74" w:rsidP="00650F74">
      <w:pPr>
        <w:spacing w:after="0" w:line="240" w:lineRule="auto"/>
        <w:rPr>
          <w:rFonts w:cstheme="minorHAnsi"/>
          <w:sz w:val="24"/>
          <w:szCs w:val="24"/>
        </w:rPr>
      </w:pPr>
      <w:r w:rsidRPr="008C1969">
        <w:rPr>
          <w:rFonts w:cstheme="minorHAnsi"/>
          <w:b/>
          <w:sz w:val="24"/>
          <w:szCs w:val="24"/>
        </w:rPr>
        <w:t>ESD Policy 1003, Rev. 2:</w:t>
      </w:r>
    </w:p>
    <w:p w14:paraId="1975B45A" w14:textId="77777777" w:rsidR="00D71345" w:rsidRPr="008C1969" w:rsidRDefault="00D71345" w:rsidP="00D71345">
      <w:pPr>
        <w:spacing w:after="0" w:line="240" w:lineRule="auto"/>
        <w:rPr>
          <w:rFonts w:cstheme="minorHAnsi"/>
          <w:bCs/>
          <w:sz w:val="24"/>
          <w:szCs w:val="24"/>
        </w:rPr>
      </w:pPr>
      <w:r w:rsidRPr="008C1969">
        <w:rPr>
          <w:rFonts w:cstheme="minorHAnsi"/>
          <w:bCs/>
          <w:sz w:val="24"/>
          <w:szCs w:val="24"/>
          <w:u w:val="single"/>
        </w:rPr>
        <w:t>EFL:</w:t>
      </w:r>
      <w:r w:rsidRPr="008C1969">
        <w:rPr>
          <w:rFonts w:cstheme="minorHAnsi"/>
          <w:bCs/>
          <w:sz w:val="24"/>
          <w:szCs w:val="24"/>
        </w:rPr>
        <w:t xml:space="preserve"> </w:t>
      </w:r>
    </w:p>
    <w:p w14:paraId="5394984B" w14:textId="77777777" w:rsidR="00D71345" w:rsidRPr="008C1969" w:rsidRDefault="00D71345" w:rsidP="00D71345">
      <w:pPr>
        <w:numPr>
          <w:ilvl w:val="0"/>
          <w:numId w:val="25"/>
        </w:numPr>
        <w:spacing w:after="0" w:line="240" w:lineRule="auto"/>
        <w:contextualSpacing/>
        <w:rPr>
          <w:rFonts w:eastAsia="Calibri" w:cstheme="minorHAnsi"/>
          <w:sz w:val="24"/>
          <w:szCs w:val="24"/>
        </w:rPr>
      </w:pPr>
      <w:r w:rsidRPr="008C1969">
        <w:rPr>
          <w:rFonts w:eastAsia="Calibri" w:cstheme="minorHAnsi"/>
          <w:sz w:val="24"/>
          <w:szCs w:val="24"/>
        </w:rPr>
        <w:t xml:space="preserve">Record the most recent date the participant who received instruction below the post-secondary education level achieved at least one EFL. </w:t>
      </w:r>
    </w:p>
    <w:p w14:paraId="06A3468C" w14:textId="77777777" w:rsidR="00D71345" w:rsidRPr="008C1969" w:rsidRDefault="00D71345" w:rsidP="00D71345">
      <w:pPr>
        <w:numPr>
          <w:ilvl w:val="0"/>
          <w:numId w:val="25"/>
        </w:numPr>
        <w:spacing w:after="0" w:line="240" w:lineRule="auto"/>
        <w:contextualSpacing/>
        <w:rPr>
          <w:rFonts w:eastAsia="Calibri" w:cstheme="minorHAnsi"/>
          <w:sz w:val="24"/>
          <w:szCs w:val="24"/>
        </w:rPr>
      </w:pPr>
      <w:r w:rsidRPr="008C1969">
        <w:rPr>
          <w:rFonts w:eastAsia="Calibri" w:cstheme="minorHAnsi"/>
          <w:sz w:val="24"/>
          <w:szCs w:val="24"/>
        </w:rPr>
        <w:t>EFL gain may be documented in one of three ways:</w:t>
      </w:r>
    </w:p>
    <w:p w14:paraId="40D61F68" w14:textId="77777777" w:rsidR="00D71345" w:rsidRPr="008C1969" w:rsidRDefault="00D71345" w:rsidP="00D71345">
      <w:pPr>
        <w:numPr>
          <w:ilvl w:val="2"/>
          <w:numId w:val="26"/>
        </w:numPr>
        <w:spacing w:after="0" w:line="240" w:lineRule="auto"/>
        <w:ind w:left="1440"/>
        <w:contextualSpacing/>
        <w:rPr>
          <w:rFonts w:cstheme="minorHAnsi"/>
          <w:bCs/>
          <w:sz w:val="24"/>
          <w:szCs w:val="24"/>
        </w:rPr>
      </w:pPr>
      <w:r w:rsidRPr="008C1969">
        <w:rPr>
          <w:rFonts w:cstheme="minorHAnsi"/>
          <w:bCs/>
          <w:sz w:val="24"/>
          <w:szCs w:val="24"/>
        </w:rPr>
        <w:t>By comparing EFL as measured by a participant’s post-test or</w:t>
      </w:r>
    </w:p>
    <w:p w14:paraId="717FBB9C" w14:textId="77777777" w:rsidR="00D71345" w:rsidRPr="008C1969" w:rsidRDefault="00D71345" w:rsidP="00D71345">
      <w:pPr>
        <w:numPr>
          <w:ilvl w:val="2"/>
          <w:numId w:val="26"/>
        </w:numPr>
        <w:spacing w:after="0" w:line="240" w:lineRule="auto"/>
        <w:ind w:left="1440"/>
        <w:contextualSpacing/>
        <w:rPr>
          <w:rFonts w:cstheme="minorHAnsi"/>
          <w:bCs/>
          <w:sz w:val="24"/>
          <w:szCs w:val="24"/>
        </w:rPr>
      </w:pPr>
      <w:r w:rsidRPr="008C1969">
        <w:rPr>
          <w:rFonts w:cstheme="minorHAnsi"/>
          <w:bCs/>
          <w:sz w:val="24"/>
          <w:szCs w:val="24"/>
        </w:rPr>
        <w:lastRenderedPageBreak/>
        <w:t>For State’s that offer secondary school programs that lead to a secondary school diploma or its recognized equivalent an, EFL gain may be measured through the awarding of credits or Carnegie units; or</w:t>
      </w:r>
    </w:p>
    <w:p w14:paraId="4C4D3FEA" w14:textId="77777777" w:rsidR="00D71345" w:rsidRPr="008C1969" w:rsidRDefault="00D71345" w:rsidP="00D71345">
      <w:pPr>
        <w:numPr>
          <w:ilvl w:val="2"/>
          <w:numId w:val="26"/>
        </w:numPr>
        <w:spacing w:after="0" w:line="240" w:lineRule="auto"/>
        <w:ind w:left="1440"/>
        <w:contextualSpacing/>
        <w:rPr>
          <w:rFonts w:cstheme="minorHAnsi"/>
          <w:bCs/>
          <w:sz w:val="24"/>
          <w:szCs w:val="24"/>
        </w:rPr>
      </w:pPr>
      <w:r w:rsidRPr="008C1969">
        <w:rPr>
          <w:rFonts w:cstheme="minorHAnsi"/>
          <w:bCs/>
          <w:sz w:val="24"/>
          <w:szCs w:val="24"/>
        </w:rPr>
        <w:t>States may report an EFL gain for participants who exit the program and enroll in post-secondary education or training during the program year.</w:t>
      </w:r>
    </w:p>
    <w:p w14:paraId="4A99D1BE" w14:textId="77777777" w:rsidR="00D71345" w:rsidRPr="008C1969" w:rsidRDefault="00D71345" w:rsidP="00D71345">
      <w:pPr>
        <w:numPr>
          <w:ilvl w:val="0"/>
          <w:numId w:val="25"/>
        </w:numPr>
        <w:spacing w:after="0" w:line="240" w:lineRule="auto"/>
        <w:contextualSpacing/>
        <w:rPr>
          <w:rFonts w:eastAsia="Calibri" w:cstheme="minorHAnsi"/>
          <w:sz w:val="24"/>
          <w:szCs w:val="24"/>
        </w:rPr>
      </w:pPr>
      <w:r w:rsidRPr="008C1969">
        <w:rPr>
          <w:rFonts w:eastAsia="Calibri" w:cstheme="minorHAnsi"/>
          <w:sz w:val="24"/>
          <w:szCs w:val="24"/>
        </w:rPr>
        <w:t>Source Documentation Requirements:</w:t>
      </w:r>
    </w:p>
    <w:p w14:paraId="0A1048C8" w14:textId="77777777" w:rsidR="00D71345" w:rsidRPr="008C1969" w:rsidRDefault="00D71345" w:rsidP="00D71345">
      <w:pPr>
        <w:numPr>
          <w:ilvl w:val="2"/>
          <w:numId w:val="26"/>
        </w:numPr>
        <w:spacing w:after="0" w:line="240" w:lineRule="auto"/>
        <w:ind w:left="1440"/>
        <w:contextualSpacing/>
        <w:rPr>
          <w:rFonts w:cstheme="minorHAnsi"/>
          <w:bCs/>
          <w:sz w:val="24"/>
          <w:szCs w:val="24"/>
        </w:rPr>
      </w:pPr>
      <w:r w:rsidRPr="008C1969">
        <w:rPr>
          <w:rFonts w:cstheme="minorHAnsi"/>
          <w:bCs/>
          <w:sz w:val="24"/>
          <w:szCs w:val="24"/>
        </w:rPr>
        <w:t>Pre- and post-test results measuring EFL gain</w:t>
      </w:r>
    </w:p>
    <w:p w14:paraId="2DC4E392" w14:textId="77777777" w:rsidR="00D71345" w:rsidRPr="008C1969" w:rsidRDefault="00D71345" w:rsidP="00D71345">
      <w:pPr>
        <w:numPr>
          <w:ilvl w:val="2"/>
          <w:numId w:val="26"/>
        </w:numPr>
        <w:spacing w:after="0" w:line="240" w:lineRule="auto"/>
        <w:ind w:left="1440"/>
        <w:contextualSpacing/>
        <w:rPr>
          <w:rFonts w:cstheme="minorHAnsi"/>
          <w:bCs/>
          <w:sz w:val="24"/>
          <w:szCs w:val="24"/>
        </w:rPr>
      </w:pPr>
      <w:r w:rsidRPr="008C1969">
        <w:rPr>
          <w:rFonts w:cstheme="minorHAnsi"/>
          <w:bCs/>
          <w:sz w:val="24"/>
          <w:szCs w:val="24"/>
        </w:rPr>
        <w:t>Adult High School transcript showing EFL gain through the awarding of credits</w:t>
      </w:r>
    </w:p>
    <w:p w14:paraId="755B1361" w14:textId="77777777" w:rsidR="00D71345" w:rsidRPr="008C1969" w:rsidRDefault="00D71345" w:rsidP="00D71345">
      <w:pPr>
        <w:numPr>
          <w:ilvl w:val="2"/>
          <w:numId w:val="26"/>
        </w:numPr>
        <w:spacing w:after="0" w:line="240" w:lineRule="auto"/>
        <w:ind w:left="1440"/>
        <w:contextualSpacing/>
        <w:rPr>
          <w:rFonts w:cstheme="minorHAnsi"/>
          <w:bCs/>
          <w:sz w:val="24"/>
          <w:szCs w:val="24"/>
        </w:rPr>
      </w:pPr>
      <w:r w:rsidRPr="008C1969">
        <w:rPr>
          <w:rFonts w:cstheme="minorHAnsi"/>
          <w:bCs/>
          <w:sz w:val="24"/>
          <w:szCs w:val="24"/>
        </w:rPr>
        <w:t>Post-secondary education or training enrollment</w:t>
      </w:r>
    </w:p>
    <w:p w14:paraId="42036B0C" w14:textId="77777777" w:rsidR="00D71345" w:rsidRPr="008C1969" w:rsidRDefault="00D71345" w:rsidP="00D71345">
      <w:pPr>
        <w:numPr>
          <w:ilvl w:val="2"/>
          <w:numId w:val="26"/>
        </w:numPr>
        <w:spacing w:after="0" w:line="240" w:lineRule="auto"/>
        <w:ind w:left="1440"/>
        <w:contextualSpacing/>
        <w:rPr>
          <w:rFonts w:cstheme="minorHAnsi"/>
          <w:bCs/>
          <w:sz w:val="24"/>
          <w:szCs w:val="24"/>
        </w:rPr>
      </w:pPr>
      <w:r w:rsidRPr="008C1969">
        <w:rPr>
          <w:rFonts w:cstheme="minorHAnsi"/>
          <w:bCs/>
          <w:sz w:val="24"/>
          <w:szCs w:val="24"/>
        </w:rPr>
        <w:t>determined through survey documentation or program notes.</w:t>
      </w:r>
    </w:p>
    <w:p w14:paraId="182E7A1D" w14:textId="77777777" w:rsidR="00D71345" w:rsidRPr="008C1969" w:rsidRDefault="00D71345" w:rsidP="00D71345">
      <w:pPr>
        <w:spacing w:after="0" w:line="240" w:lineRule="auto"/>
        <w:rPr>
          <w:rFonts w:eastAsia="Times New Roman" w:cstheme="minorHAnsi"/>
          <w:bCs/>
          <w:sz w:val="24"/>
          <w:szCs w:val="24"/>
        </w:rPr>
      </w:pPr>
      <w:r w:rsidRPr="008C1969">
        <w:rPr>
          <w:rFonts w:eastAsia="Times New Roman" w:cstheme="minorHAnsi"/>
          <w:bCs/>
          <w:sz w:val="24"/>
          <w:szCs w:val="24"/>
          <w:u w:val="single"/>
        </w:rPr>
        <w:t>Post-secondary Transcript/Report Card:</w:t>
      </w:r>
    </w:p>
    <w:p w14:paraId="4A0F5A57" w14:textId="77777777" w:rsidR="00D71345" w:rsidRPr="008C1969" w:rsidRDefault="00D71345" w:rsidP="00D71345">
      <w:pPr>
        <w:numPr>
          <w:ilvl w:val="0"/>
          <w:numId w:val="25"/>
        </w:numPr>
        <w:spacing w:after="0" w:line="240" w:lineRule="auto"/>
        <w:contextualSpacing/>
        <w:rPr>
          <w:rFonts w:eastAsia="Calibri" w:cstheme="minorHAnsi"/>
          <w:sz w:val="24"/>
          <w:szCs w:val="24"/>
        </w:rPr>
      </w:pPr>
      <w:r w:rsidRPr="008C1969">
        <w:rPr>
          <w:rFonts w:eastAsia="Calibri" w:cstheme="minorHAnsi"/>
          <w:sz w:val="24"/>
          <w:szCs w:val="24"/>
        </w:rPr>
        <w:t>Record the most recent date the participant’s transcript or report card for post-secondary education who complete a minimum of 12 hours per semester, or for part time students, a total of at least 12 credit hours over the course of two completed consecutive semesters during the program ear, that shows a participant is meeting the State unit’s academic standards.</w:t>
      </w:r>
    </w:p>
    <w:p w14:paraId="4A099119" w14:textId="77777777" w:rsidR="00D71345" w:rsidRPr="008C1969" w:rsidRDefault="00D71345" w:rsidP="00D71345">
      <w:pPr>
        <w:numPr>
          <w:ilvl w:val="0"/>
          <w:numId w:val="25"/>
        </w:numPr>
        <w:spacing w:after="0" w:line="240" w:lineRule="auto"/>
        <w:contextualSpacing/>
        <w:rPr>
          <w:rFonts w:eastAsia="Calibri" w:cstheme="minorHAnsi"/>
          <w:sz w:val="24"/>
          <w:szCs w:val="24"/>
        </w:rPr>
      </w:pPr>
      <w:r w:rsidRPr="008C1969">
        <w:rPr>
          <w:rFonts w:eastAsia="Calibri" w:cstheme="minorHAnsi"/>
          <w:sz w:val="24"/>
          <w:szCs w:val="24"/>
        </w:rPr>
        <w:t>Source Documentation Requirements:</w:t>
      </w:r>
    </w:p>
    <w:p w14:paraId="6C104F96" w14:textId="77777777" w:rsidR="00D71345" w:rsidRPr="008C1969" w:rsidRDefault="00D71345" w:rsidP="00D71345">
      <w:pPr>
        <w:numPr>
          <w:ilvl w:val="2"/>
          <w:numId w:val="26"/>
        </w:numPr>
        <w:spacing w:after="0" w:line="240" w:lineRule="auto"/>
        <w:ind w:left="1440"/>
        <w:contextualSpacing/>
        <w:rPr>
          <w:rFonts w:cstheme="minorHAnsi"/>
          <w:bCs/>
          <w:sz w:val="24"/>
          <w:szCs w:val="24"/>
        </w:rPr>
      </w:pPr>
      <w:r w:rsidRPr="008C1969">
        <w:rPr>
          <w:rFonts w:cstheme="minorHAnsi"/>
          <w:bCs/>
          <w:sz w:val="24"/>
          <w:szCs w:val="24"/>
        </w:rPr>
        <w:t>Transcripts showing the participant is achieving the State’s policies for academic standards</w:t>
      </w:r>
    </w:p>
    <w:p w14:paraId="48CA0FB9" w14:textId="77777777" w:rsidR="00D71345" w:rsidRPr="008C1969" w:rsidRDefault="00D71345" w:rsidP="00D71345">
      <w:pPr>
        <w:numPr>
          <w:ilvl w:val="2"/>
          <w:numId w:val="26"/>
        </w:numPr>
        <w:spacing w:after="0" w:line="240" w:lineRule="auto"/>
        <w:ind w:left="1440"/>
        <w:contextualSpacing/>
        <w:rPr>
          <w:rFonts w:cstheme="minorHAnsi"/>
          <w:bCs/>
          <w:sz w:val="24"/>
          <w:szCs w:val="24"/>
        </w:rPr>
      </w:pPr>
      <w:r w:rsidRPr="008C1969">
        <w:rPr>
          <w:rFonts w:cstheme="minorHAnsi"/>
          <w:bCs/>
          <w:sz w:val="24"/>
          <w:szCs w:val="24"/>
        </w:rPr>
        <w:t>Report card</w:t>
      </w:r>
    </w:p>
    <w:p w14:paraId="0ACA0B25" w14:textId="77777777" w:rsidR="00D71345" w:rsidRPr="008C1969" w:rsidRDefault="00D71345" w:rsidP="00D71345">
      <w:pPr>
        <w:spacing w:after="0" w:line="240" w:lineRule="auto"/>
        <w:rPr>
          <w:rFonts w:eastAsia="Times New Roman" w:cstheme="minorHAnsi"/>
          <w:bCs/>
          <w:sz w:val="24"/>
          <w:szCs w:val="24"/>
        </w:rPr>
      </w:pPr>
      <w:r w:rsidRPr="008C1969">
        <w:rPr>
          <w:rFonts w:eastAsia="Times New Roman" w:cstheme="minorHAnsi"/>
          <w:bCs/>
          <w:sz w:val="24"/>
          <w:szCs w:val="24"/>
          <w:u w:val="single"/>
        </w:rPr>
        <w:t>Secondary Transcript/Report Card:</w:t>
      </w:r>
    </w:p>
    <w:p w14:paraId="041A433E" w14:textId="77777777" w:rsidR="00D71345" w:rsidRPr="008C1969" w:rsidRDefault="00D71345" w:rsidP="00D71345">
      <w:pPr>
        <w:numPr>
          <w:ilvl w:val="0"/>
          <w:numId w:val="25"/>
        </w:numPr>
        <w:spacing w:after="0" w:line="240" w:lineRule="auto"/>
        <w:contextualSpacing/>
        <w:rPr>
          <w:rFonts w:eastAsia="Calibri" w:cstheme="minorHAnsi"/>
          <w:sz w:val="24"/>
          <w:szCs w:val="24"/>
        </w:rPr>
      </w:pPr>
      <w:r w:rsidRPr="008C1969">
        <w:rPr>
          <w:rFonts w:eastAsia="Calibri" w:cstheme="minorHAnsi"/>
          <w:sz w:val="24"/>
          <w:szCs w:val="24"/>
        </w:rPr>
        <w:t>Record the most recent date of the participant’s transcript or report card for secondary education for one semester showing that the participant is meeting the State unit’s academic standards.</w:t>
      </w:r>
    </w:p>
    <w:p w14:paraId="7E9248DB" w14:textId="77777777" w:rsidR="00D71345" w:rsidRPr="008C1969" w:rsidRDefault="00D71345" w:rsidP="00D71345">
      <w:pPr>
        <w:numPr>
          <w:ilvl w:val="0"/>
          <w:numId w:val="25"/>
        </w:numPr>
        <w:spacing w:after="0" w:line="240" w:lineRule="auto"/>
        <w:contextualSpacing/>
        <w:rPr>
          <w:rFonts w:eastAsia="Calibri" w:cstheme="minorHAnsi"/>
          <w:sz w:val="24"/>
          <w:szCs w:val="24"/>
        </w:rPr>
      </w:pPr>
      <w:r w:rsidRPr="008C1969">
        <w:rPr>
          <w:rFonts w:eastAsia="Calibri" w:cstheme="minorHAnsi"/>
          <w:sz w:val="24"/>
          <w:szCs w:val="24"/>
        </w:rPr>
        <w:t>Source Documentation Requirements:</w:t>
      </w:r>
    </w:p>
    <w:p w14:paraId="4D02079F" w14:textId="77777777" w:rsidR="00D71345" w:rsidRPr="008C1969" w:rsidRDefault="00D71345" w:rsidP="00D71345">
      <w:pPr>
        <w:numPr>
          <w:ilvl w:val="2"/>
          <w:numId w:val="26"/>
        </w:numPr>
        <w:spacing w:after="0" w:line="240" w:lineRule="auto"/>
        <w:ind w:left="1440"/>
        <w:contextualSpacing/>
        <w:rPr>
          <w:rFonts w:cstheme="minorHAnsi"/>
          <w:bCs/>
          <w:sz w:val="24"/>
          <w:szCs w:val="24"/>
        </w:rPr>
      </w:pPr>
      <w:r w:rsidRPr="008C1969">
        <w:rPr>
          <w:rFonts w:cstheme="minorHAnsi"/>
          <w:bCs/>
          <w:sz w:val="24"/>
          <w:szCs w:val="24"/>
        </w:rPr>
        <w:t>Transcripts showing the participant is achieving the State’s policies for academic standards</w:t>
      </w:r>
    </w:p>
    <w:p w14:paraId="61EB4796" w14:textId="77777777" w:rsidR="00D71345" w:rsidRPr="008C1969" w:rsidRDefault="00D71345" w:rsidP="00D71345">
      <w:pPr>
        <w:numPr>
          <w:ilvl w:val="2"/>
          <w:numId w:val="26"/>
        </w:numPr>
        <w:spacing w:after="0" w:line="240" w:lineRule="auto"/>
        <w:ind w:left="1440"/>
        <w:contextualSpacing/>
        <w:rPr>
          <w:rFonts w:cstheme="minorHAnsi"/>
          <w:bCs/>
          <w:sz w:val="24"/>
          <w:szCs w:val="24"/>
        </w:rPr>
      </w:pPr>
      <w:r w:rsidRPr="008C1969">
        <w:rPr>
          <w:rFonts w:cstheme="minorHAnsi"/>
          <w:bCs/>
          <w:sz w:val="24"/>
          <w:szCs w:val="24"/>
        </w:rPr>
        <w:t>Report card</w:t>
      </w:r>
    </w:p>
    <w:p w14:paraId="1A2623C1" w14:textId="77777777" w:rsidR="00D71345" w:rsidRPr="008C1969" w:rsidRDefault="00D71345" w:rsidP="00D71345">
      <w:pPr>
        <w:spacing w:after="0" w:line="240" w:lineRule="auto"/>
        <w:rPr>
          <w:rFonts w:eastAsia="Times New Roman" w:cstheme="minorHAnsi"/>
          <w:bCs/>
          <w:sz w:val="24"/>
          <w:szCs w:val="24"/>
        </w:rPr>
      </w:pPr>
      <w:r w:rsidRPr="008C1969">
        <w:rPr>
          <w:rFonts w:eastAsia="Times New Roman" w:cstheme="minorHAnsi"/>
          <w:bCs/>
          <w:sz w:val="24"/>
          <w:szCs w:val="24"/>
          <w:u w:val="single"/>
        </w:rPr>
        <w:t>Training Milestone:</w:t>
      </w:r>
    </w:p>
    <w:p w14:paraId="443669EC" w14:textId="77777777" w:rsidR="00D71345" w:rsidRPr="008C1969" w:rsidRDefault="00D71345" w:rsidP="00D71345">
      <w:pPr>
        <w:numPr>
          <w:ilvl w:val="0"/>
          <w:numId w:val="25"/>
        </w:numPr>
        <w:spacing w:after="0" w:line="240" w:lineRule="auto"/>
        <w:contextualSpacing/>
        <w:rPr>
          <w:rFonts w:eastAsia="Calibri" w:cstheme="minorHAnsi"/>
          <w:sz w:val="24"/>
          <w:szCs w:val="24"/>
        </w:rPr>
      </w:pPr>
      <w:r w:rsidRPr="008C1969">
        <w:rPr>
          <w:rFonts w:eastAsia="Calibri" w:cstheme="minorHAnsi"/>
          <w:sz w:val="24"/>
          <w:szCs w:val="24"/>
        </w:rPr>
        <w:t>Record the most recent date that the participant had a satisfactory or better progress report towards established milestones from an employer training provider who is providing training (e.g., completion of OJT, completion of one year of a registered apprenticeship program, etc.).</w:t>
      </w:r>
    </w:p>
    <w:p w14:paraId="768A4F29" w14:textId="77777777" w:rsidR="00D71345" w:rsidRPr="008C1969" w:rsidRDefault="00D71345" w:rsidP="00D71345">
      <w:pPr>
        <w:numPr>
          <w:ilvl w:val="0"/>
          <w:numId w:val="25"/>
        </w:numPr>
        <w:spacing w:after="0" w:line="240" w:lineRule="auto"/>
        <w:contextualSpacing/>
        <w:rPr>
          <w:rFonts w:eastAsia="Times New Roman" w:cstheme="minorHAnsi"/>
          <w:b/>
          <w:sz w:val="24"/>
          <w:szCs w:val="24"/>
        </w:rPr>
      </w:pPr>
      <w:r w:rsidRPr="008C1969">
        <w:rPr>
          <w:rFonts w:eastAsia="Calibri" w:cstheme="minorHAnsi"/>
          <w:sz w:val="24"/>
          <w:szCs w:val="24"/>
        </w:rPr>
        <w:t xml:space="preserve">Source Documentation Requirements: </w:t>
      </w:r>
      <w:r w:rsidRPr="008C1969">
        <w:rPr>
          <w:rFonts w:eastAsia="Times New Roman" w:cstheme="minorHAnsi"/>
          <w:sz w:val="24"/>
          <w:szCs w:val="24"/>
        </w:rPr>
        <w:t>Contract and/or evaluation from employer or training provider</w:t>
      </w:r>
    </w:p>
    <w:p w14:paraId="330BBC3A" w14:textId="77777777" w:rsidR="00D71345" w:rsidRPr="008C1969" w:rsidRDefault="00D71345" w:rsidP="00D71345">
      <w:pPr>
        <w:spacing w:after="0" w:line="240" w:lineRule="auto"/>
        <w:rPr>
          <w:rFonts w:eastAsia="Times New Roman" w:cstheme="minorHAnsi"/>
          <w:bCs/>
          <w:sz w:val="24"/>
          <w:szCs w:val="24"/>
        </w:rPr>
      </w:pPr>
      <w:r w:rsidRPr="008C1969">
        <w:rPr>
          <w:rFonts w:eastAsia="Times New Roman" w:cstheme="minorHAnsi"/>
          <w:bCs/>
          <w:sz w:val="24"/>
          <w:szCs w:val="24"/>
          <w:u w:val="single"/>
        </w:rPr>
        <w:t>Industry Exam, Skills Progression:</w:t>
      </w:r>
    </w:p>
    <w:p w14:paraId="6440B8F0" w14:textId="77777777" w:rsidR="00D71345" w:rsidRPr="008C1969" w:rsidRDefault="00D71345" w:rsidP="00D71345">
      <w:pPr>
        <w:numPr>
          <w:ilvl w:val="0"/>
          <w:numId w:val="25"/>
        </w:numPr>
        <w:spacing w:after="0" w:line="240" w:lineRule="auto"/>
        <w:contextualSpacing/>
        <w:rPr>
          <w:rFonts w:eastAsia="Calibri" w:cstheme="minorHAnsi"/>
          <w:sz w:val="24"/>
          <w:szCs w:val="24"/>
        </w:rPr>
      </w:pPr>
      <w:r w:rsidRPr="008C1969">
        <w:rPr>
          <w:rFonts w:eastAsia="Calibri" w:cstheme="minorHAnsi"/>
          <w:sz w:val="24"/>
          <w:szCs w:val="24"/>
        </w:rPr>
        <w:t>Record the most recent date the participant successfully passed an exam that is required for a particular occupation, or progress in attaining technical or occupational skills as evidenced by trade-related benchmarks such as knowledge-based exams.</w:t>
      </w:r>
    </w:p>
    <w:p w14:paraId="2203AE0D" w14:textId="77777777" w:rsidR="00D71345" w:rsidRPr="008C1969" w:rsidRDefault="00D71345" w:rsidP="00D71345">
      <w:pPr>
        <w:numPr>
          <w:ilvl w:val="0"/>
          <w:numId w:val="25"/>
        </w:numPr>
        <w:spacing w:after="0" w:line="240" w:lineRule="auto"/>
        <w:contextualSpacing/>
        <w:rPr>
          <w:rFonts w:eastAsia="Calibri" w:cstheme="minorHAnsi"/>
          <w:sz w:val="24"/>
          <w:szCs w:val="24"/>
        </w:rPr>
      </w:pPr>
      <w:r w:rsidRPr="008C1969">
        <w:rPr>
          <w:rFonts w:eastAsia="Calibri" w:cstheme="minorHAnsi"/>
          <w:sz w:val="24"/>
          <w:szCs w:val="24"/>
        </w:rPr>
        <w:t>Source Documentation Requirements:</w:t>
      </w:r>
    </w:p>
    <w:p w14:paraId="0238DA8E" w14:textId="77777777" w:rsidR="00D71345" w:rsidRPr="008C1969" w:rsidRDefault="00D71345" w:rsidP="00D71345">
      <w:pPr>
        <w:numPr>
          <w:ilvl w:val="2"/>
          <w:numId w:val="26"/>
        </w:numPr>
        <w:spacing w:after="0" w:line="240" w:lineRule="auto"/>
        <w:ind w:left="1440"/>
        <w:contextualSpacing/>
        <w:rPr>
          <w:rFonts w:cstheme="minorHAnsi"/>
          <w:bCs/>
          <w:sz w:val="24"/>
          <w:szCs w:val="24"/>
        </w:rPr>
      </w:pPr>
      <w:r w:rsidRPr="008C1969">
        <w:rPr>
          <w:rFonts w:eastAsia="Times New Roman" w:cstheme="minorHAnsi"/>
          <w:sz w:val="24"/>
          <w:szCs w:val="24"/>
        </w:rPr>
        <w:t xml:space="preserve">Results of </w:t>
      </w:r>
      <w:r w:rsidRPr="008C1969">
        <w:rPr>
          <w:rFonts w:cstheme="minorHAnsi"/>
          <w:bCs/>
          <w:sz w:val="24"/>
          <w:szCs w:val="24"/>
        </w:rPr>
        <w:t>knowledge-based exam or certification of completion</w:t>
      </w:r>
    </w:p>
    <w:p w14:paraId="5A25250B" w14:textId="77777777" w:rsidR="00D71345" w:rsidRPr="008C1969" w:rsidRDefault="00D71345" w:rsidP="00D71345">
      <w:pPr>
        <w:numPr>
          <w:ilvl w:val="2"/>
          <w:numId w:val="26"/>
        </w:numPr>
        <w:spacing w:after="0" w:line="240" w:lineRule="auto"/>
        <w:ind w:left="1440"/>
        <w:contextualSpacing/>
        <w:rPr>
          <w:rFonts w:cstheme="minorHAnsi"/>
          <w:bCs/>
          <w:sz w:val="24"/>
          <w:szCs w:val="24"/>
        </w:rPr>
      </w:pPr>
      <w:r w:rsidRPr="008C1969">
        <w:rPr>
          <w:rFonts w:cstheme="minorHAnsi"/>
          <w:bCs/>
          <w:sz w:val="24"/>
          <w:szCs w:val="24"/>
        </w:rPr>
        <w:t>Documentation demonstrating progress in attaining technical or occupational skills</w:t>
      </w:r>
    </w:p>
    <w:p w14:paraId="5E0AFE53" w14:textId="77777777" w:rsidR="00D71345" w:rsidRPr="008C1969" w:rsidRDefault="00D71345" w:rsidP="00D71345">
      <w:pPr>
        <w:numPr>
          <w:ilvl w:val="2"/>
          <w:numId w:val="26"/>
        </w:numPr>
        <w:spacing w:after="0" w:line="240" w:lineRule="auto"/>
        <w:ind w:left="1440"/>
        <w:contextualSpacing/>
        <w:rPr>
          <w:rFonts w:cstheme="minorHAnsi"/>
          <w:bCs/>
          <w:sz w:val="24"/>
          <w:szCs w:val="24"/>
        </w:rPr>
      </w:pPr>
      <w:r w:rsidRPr="008C1969">
        <w:rPr>
          <w:rFonts w:cstheme="minorHAnsi"/>
          <w:bCs/>
          <w:sz w:val="24"/>
          <w:szCs w:val="24"/>
        </w:rPr>
        <w:lastRenderedPageBreak/>
        <w:t>Documentation from training provider or employer</w:t>
      </w:r>
    </w:p>
    <w:p w14:paraId="66CB9323" w14:textId="77777777" w:rsidR="00D71345" w:rsidRPr="008C1969" w:rsidRDefault="00D71345" w:rsidP="00D71345">
      <w:pPr>
        <w:numPr>
          <w:ilvl w:val="2"/>
          <w:numId w:val="26"/>
        </w:numPr>
        <w:spacing w:after="0" w:line="240" w:lineRule="auto"/>
        <w:ind w:left="1440"/>
        <w:contextualSpacing/>
        <w:rPr>
          <w:rFonts w:cstheme="minorHAnsi"/>
          <w:bCs/>
          <w:iCs/>
          <w:sz w:val="24"/>
          <w:szCs w:val="24"/>
        </w:rPr>
      </w:pPr>
      <w:r w:rsidRPr="008C1969">
        <w:rPr>
          <w:rFonts w:cstheme="minorHAnsi"/>
          <w:bCs/>
          <w:sz w:val="24"/>
          <w:szCs w:val="24"/>
        </w:rPr>
        <w:t>Copy of credential that is required for a particular</w:t>
      </w:r>
      <w:r w:rsidRPr="008C1969">
        <w:rPr>
          <w:rFonts w:eastAsia="Times New Roman" w:cstheme="minorHAnsi"/>
          <w:sz w:val="24"/>
          <w:szCs w:val="24"/>
        </w:rPr>
        <w:t xml:space="preserve"> occupation and only is earned after the passage of an exam.</w:t>
      </w:r>
    </w:p>
    <w:p w14:paraId="2AD88F84" w14:textId="77777777" w:rsidR="00D71345" w:rsidRPr="008C1969" w:rsidRDefault="00D71345" w:rsidP="00D71345">
      <w:pPr>
        <w:keepNext/>
        <w:keepLines/>
        <w:shd w:val="clear" w:color="auto" w:fill="D9E2F3" w:themeFill="accent1" w:themeFillTint="33"/>
        <w:spacing w:before="120" w:after="0" w:line="240" w:lineRule="auto"/>
        <w:outlineLvl w:val="1"/>
        <w:rPr>
          <w:rFonts w:asciiTheme="majorHAnsi" w:eastAsia="Times New Roman" w:hAnsiTheme="majorHAnsi" w:cstheme="majorBidi"/>
          <w:sz w:val="36"/>
          <w:szCs w:val="36"/>
        </w:rPr>
      </w:pPr>
      <w:bookmarkStart w:id="111" w:name="_Toc79741774"/>
      <w:bookmarkStart w:id="112" w:name="_Toc81292769"/>
      <w:r w:rsidRPr="008C1969">
        <w:rPr>
          <w:rFonts w:asciiTheme="majorHAnsi" w:eastAsia="Times New Roman" w:hAnsiTheme="majorHAnsi" w:cstheme="majorBidi"/>
          <w:sz w:val="36"/>
          <w:szCs w:val="36"/>
        </w:rPr>
        <w:t>Credential Rate (During Program Participation or Within 1 Year after Exit)</w:t>
      </w:r>
      <w:bookmarkEnd w:id="111"/>
      <w:bookmarkEnd w:id="112"/>
    </w:p>
    <w:p w14:paraId="510680B6" w14:textId="77777777" w:rsidR="00D71345" w:rsidRPr="008C1969" w:rsidRDefault="00D71345" w:rsidP="00D71345">
      <w:pPr>
        <w:spacing w:after="0" w:line="240" w:lineRule="auto"/>
        <w:rPr>
          <w:rFonts w:cstheme="minorHAnsi"/>
          <w:b/>
          <w:color w:val="2E74B5" w:themeColor="accent5" w:themeShade="BF"/>
          <w:sz w:val="24"/>
          <w:szCs w:val="24"/>
        </w:rPr>
      </w:pPr>
      <w:r w:rsidRPr="008C1969">
        <w:rPr>
          <w:rFonts w:cstheme="minorHAnsi"/>
          <w:b/>
          <w:color w:val="2E74B5" w:themeColor="accent5" w:themeShade="BF"/>
          <w:sz w:val="24"/>
          <w:szCs w:val="24"/>
        </w:rPr>
        <w:t>Definition</w:t>
      </w:r>
    </w:p>
    <w:p w14:paraId="0184A415" w14:textId="77777777" w:rsidR="00D71345" w:rsidRPr="008C1969" w:rsidRDefault="00D71345" w:rsidP="00D71345">
      <w:pPr>
        <w:rPr>
          <w:rFonts w:cstheme="minorHAnsi"/>
          <w:sz w:val="24"/>
          <w:szCs w:val="24"/>
        </w:rPr>
      </w:pPr>
      <w:r w:rsidRPr="008C1969">
        <w:rPr>
          <w:rFonts w:cstheme="minorHAnsi"/>
          <w:sz w:val="24"/>
          <w:szCs w:val="24"/>
        </w:rPr>
        <w:t xml:space="preserve">% participants enrolled in an education or training program </w:t>
      </w:r>
      <w:r w:rsidRPr="008C1969">
        <w:rPr>
          <w:rFonts w:cstheme="minorHAnsi"/>
          <w:i/>
          <w:sz w:val="24"/>
          <w:szCs w:val="24"/>
        </w:rPr>
        <w:t>(excluding those in OJT and customized training)</w:t>
      </w:r>
      <w:r w:rsidRPr="008C1969">
        <w:rPr>
          <w:rFonts w:cstheme="minorHAnsi"/>
          <w:sz w:val="24"/>
          <w:szCs w:val="24"/>
        </w:rPr>
        <w:t xml:space="preserve"> </w:t>
      </w:r>
      <w:r w:rsidRPr="008C1969">
        <w:rPr>
          <w:rFonts w:cstheme="minorHAnsi"/>
          <w:bCs/>
          <w:sz w:val="24"/>
          <w:szCs w:val="24"/>
          <w:u w:val="single"/>
        </w:rPr>
        <w:t>who obtained a recognized postsecondary credential or a secondary school diploma,</w:t>
      </w:r>
      <w:r w:rsidRPr="008C1969">
        <w:rPr>
          <w:rFonts w:cstheme="minorHAnsi"/>
          <w:sz w:val="24"/>
          <w:szCs w:val="24"/>
        </w:rPr>
        <w:t xml:space="preserve"> or its recognized equivalent, during participation in or within 1 year after exit from the program. </w:t>
      </w:r>
    </w:p>
    <w:p w14:paraId="58976490" w14:textId="77777777" w:rsidR="00D71345" w:rsidRPr="008C1969" w:rsidRDefault="00D71345" w:rsidP="00D71345">
      <w:pPr>
        <w:spacing w:after="0" w:line="240" w:lineRule="auto"/>
        <w:rPr>
          <w:rFonts w:cstheme="minorHAnsi"/>
          <w:sz w:val="24"/>
          <w:szCs w:val="24"/>
        </w:rPr>
      </w:pPr>
      <w:r w:rsidRPr="008C1969">
        <w:rPr>
          <w:rFonts w:cstheme="minorHAnsi"/>
          <w:sz w:val="24"/>
          <w:szCs w:val="24"/>
        </w:rPr>
        <w:t xml:space="preserve">This measure </w:t>
      </w:r>
      <w:r w:rsidRPr="008C1969">
        <w:rPr>
          <w:rFonts w:cstheme="minorHAnsi"/>
          <w:sz w:val="24"/>
          <w:szCs w:val="24"/>
          <w:u w:val="single"/>
        </w:rPr>
        <w:t>counts only if the participant is also employed or is enrolled in an education or training program</w:t>
      </w:r>
      <w:r w:rsidRPr="008C1969">
        <w:rPr>
          <w:rFonts w:cstheme="minorHAnsi"/>
          <w:sz w:val="24"/>
          <w:szCs w:val="24"/>
        </w:rPr>
        <w:t xml:space="preserve"> leading to a recognized postsecondary credential within 1 year from program exit.</w:t>
      </w:r>
    </w:p>
    <w:p w14:paraId="42F9C53A" w14:textId="77777777" w:rsidR="00D71345" w:rsidRPr="008C1969" w:rsidRDefault="00D71345" w:rsidP="00D71345">
      <w:pPr>
        <w:spacing w:after="0" w:line="240" w:lineRule="auto"/>
        <w:rPr>
          <w:rFonts w:cstheme="minorHAnsi"/>
          <w:sz w:val="24"/>
          <w:szCs w:val="24"/>
        </w:rPr>
      </w:pPr>
    </w:p>
    <w:p w14:paraId="03100A01" w14:textId="77777777" w:rsidR="00D71345" w:rsidRPr="008C1969" w:rsidRDefault="00D71345" w:rsidP="00D71345">
      <w:pPr>
        <w:spacing w:after="0" w:line="240" w:lineRule="auto"/>
        <w:rPr>
          <w:rFonts w:cstheme="minorHAnsi"/>
          <w:b/>
          <w:color w:val="2E74B5" w:themeColor="accent5" w:themeShade="BF"/>
          <w:sz w:val="24"/>
          <w:szCs w:val="24"/>
        </w:rPr>
      </w:pPr>
      <w:r w:rsidRPr="008C1969">
        <w:rPr>
          <w:rFonts w:cstheme="minorHAnsi"/>
          <w:b/>
          <w:color w:val="2E74B5" w:themeColor="accent5" w:themeShade="BF"/>
          <w:sz w:val="24"/>
          <w:szCs w:val="24"/>
        </w:rPr>
        <w:t>Methodology</w:t>
      </w:r>
    </w:p>
    <w:p w14:paraId="195C8A3A" w14:textId="77777777" w:rsidR="00D71345" w:rsidRPr="008C1969" w:rsidRDefault="00D71345" w:rsidP="00D71345">
      <w:pPr>
        <w:rPr>
          <w:rFonts w:cstheme="minorHAnsi"/>
          <w:sz w:val="24"/>
          <w:szCs w:val="24"/>
        </w:rPr>
      </w:pPr>
      <w:r w:rsidRPr="008C1969">
        <w:rPr>
          <w:rFonts w:cstheme="minorHAnsi"/>
          <w:sz w:val="24"/>
          <w:szCs w:val="24"/>
        </w:rPr>
        <w:t xml:space="preserve">Calculation includes all participants who exited from a program and were in either a postsecondary education or training program (other than OJT and customized training) </w:t>
      </w:r>
      <w:r w:rsidRPr="008C1969">
        <w:rPr>
          <w:rFonts w:cstheme="minorHAnsi"/>
          <w:b/>
          <w:bCs/>
          <w:color w:val="2E74B5" w:themeColor="accent5" w:themeShade="BF"/>
          <w:sz w:val="24"/>
          <w:szCs w:val="24"/>
          <w:u w:val="single"/>
        </w:rPr>
        <w:t>OR</w:t>
      </w:r>
      <w:r w:rsidRPr="008C1969">
        <w:rPr>
          <w:rFonts w:cstheme="minorHAnsi"/>
          <w:sz w:val="24"/>
          <w:szCs w:val="24"/>
        </w:rPr>
        <w:t xml:space="preserve"> in a secondary education program at or above the 9</w:t>
      </w:r>
      <w:r w:rsidRPr="008C1969">
        <w:rPr>
          <w:rFonts w:cstheme="minorHAnsi"/>
          <w:sz w:val="24"/>
          <w:szCs w:val="24"/>
          <w:vertAlign w:val="superscript"/>
        </w:rPr>
        <w:t>th</w:t>
      </w:r>
      <w:r w:rsidRPr="008C1969">
        <w:rPr>
          <w:rFonts w:cstheme="minorHAnsi"/>
          <w:sz w:val="24"/>
          <w:szCs w:val="24"/>
        </w:rPr>
        <w:t xml:space="preserve"> grade level without a secondary school diploma or its equivalent:</w:t>
      </w:r>
    </w:p>
    <w:p w14:paraId="0E2F9FF4" w14:textId="77777777" w:rsidR="00D71345" w:rsidRPr="008C1969" w:rsidRDefault="00D71345" w:rsidP="00D71345">
      <w:pPr>
        <w:numPr>
          <w:ilvl w:val="0"/>
          <w:numId w:val="25"/>
        </w:numPr>
        <w:spacing w:after="0" w:line="240" w:lineRule="auto"/>
        <w:contextualSpacing/>
        <w:rPr>
          <w:rFonts w:eastAsia="Calibri" w:cstheme="minorHAnsi"/>
          <w:sz w:val="24"/>
          <w:szCs w:val="24"/>
        </w:rPr>
      </w:pPr>
      <w:r w:rsidRPr="008C1969">
        <w:rPr>
          <w:rFonts w:eastAsia="Calibri" w:cstheme="minorHAnsi"/>
          <w:sz w:val="24"/>
          <w:szCs w:val="24"/>
        </w:rPr>
        <w:t xml:space="preserve">The number of participants who exited during the reporting period who obtained a recognized postsecondary credential during the program or within one year after exit </w:t>
      </w:r>
      <w:r w:rsidRPr="008C1969">
        <w:rPr>
          <w:rFonts w:eastAsia="Calibri" w:cstheme="minorHAnsi"/>
          <w:b/>
          <w:bCs/>
          <w:color w:val="2E74B5" w:themeColor="accent5" w:themeShade="BF"/>
          <w:sz w:val="24"/>
          <w:szCs w:val="24"/>
          <w:u w:val="single"/>
        </w:rPr>
        <w:t>OR</w:t>
      </w:r>
      <w:r w:rsidRPr="008C1969">
        <w:rPr>
          <w:rFonts w:eastAsia="Calibri" w:cstheme="minorHAnsi"/>
          <w:sz w:val="24"/>
          <w:szCs w:val="24"/>
        </w:rPr>
        <w:t xml:space="preserve"> </w:t>
      </w:r>
    </w:p>
    <w:p w14:paraId="541805B1" w14:textId="77777777" w:rsidR="00D71345" w:rsidRPr="008C1969" w:rsidRDefault="00D71345" w:rsidP="00D71345">
      <w:pPr>
        <w:numPr>
          <w:ilvl w:val="0"/>
          <w:numId w:val="25"/>
        </w:numPr>
        <w:spacing w:after="0" w:line="240" w:lineRule="auto"/>
        <w:contextualSpacing/>
        <w:rPr>
          <w:rFonts w:eastAsia="Calibri" w:cstheme="minorHAnsi"/>
          <w:sz w:val="24"/>
          <w:szCs w:val="24"/>
        </w:rPr>
      </w:pPr>
      <w:r w:rsidRPr="008C1969">
        <w:rPr>
          <w:rFonts w:eastAsia="Calibri" w:cstheme="minorHAnsi"/>
          <w:sz w:val="24"/>
          <w:szCs w:val="24"/>
        </w:rPr>
        <w:t xml:space="preserve">those who were in a secondary education program and obtained a secondary school diploma or its recognized </w:t>
      </w:r>
    </w:p>
    <w:p w14:paraId="389F3E07" w14:textId="77777777" w:rsidR="00D71345" w:rsidRPr="008C1969" w:rsidRDefault="00D71345" w:rsidP="00D71345">
      <w:pPr>
        <w:numPr>
          <w:ilvl w:val="0"/>
          <w:numId w:val="25"/>
        </w:numPr>
        <w:spacing w:after="0" w:line="240" w:lineRule="auto"/>
        <w:contextualSpacing/>
        <w:rPr>
          <w:rFonts w:eastAsia="Calibri" w:cstheme="minorHAnsi"/>
          <w:sz w:val="24"/>
          <w:szCs w:val="24"/>
        </w:rPr>
      </w:pPr>
      <w:r w:rsidRPr="008C1969">
        <w:rPr>
          <w:rFonts w:eastAsia="Calibri" w:cstheme="minorHAnsi"/>
          <w:sz w:val="24"/>
          <w:szCs w:val="24"/>
        </w:rPr>
        <w:t xml:space="preserve">equivalent during the program or within one year after exit </w:t>
      </w:r>
      <w:r w:rsidRPr="008C1969">
        <w:rPr>
          <w:rFonts w:eastAsia="Calibri" w:cstheme="minorHAnsi"/>
          <w:b/>
          <w:bCs/>
          <w:color w:val="2E74B5" w:themeColor="accent5" w:themeShade="BF"/>
          <w:sz w:val="24"/>
          <w:szCs w:val="24"/>
          <w:u w:val="single"/>
        </w:rPr>
        <w:t xml:space="preserve">AND </w:t>
      </w:r>
    </w:p>
    <w:p w14:paraId="501B6D81" w14:textId="77777777" w:rsidR="00D71345" w:rsidRPr="008C1969" w:rsidRDefault="00D71345" w:rsidP="00D71345">
      <w:pPr>
        <w:numPr>
          <w:ilvl w:val="0"/>
          <w:numId w:val="25"/>
        </w:numPr>
        <w:spacing w:after="0" w:line="240" w:lineRule="auto"/>
        <w:contextualSpacing/>
        <w:rPr>
          <w:rFonts w:eastAsia="Calibri" w:cstheme="minorHAnsi"/>
          <w:sz w:val="24"/>
          <w:szCs w:val="24"/>
        </w:rPr>
      </w:pPr>
      <w:r w:rsidRPr="008C1969">
        <w:rPr>
          <w:rFonts w:eastAsia="Calibri" w:cstheme="minorHAnsi"/>
          <w:sz w:val="24"/>
          <w:szCs w:val="24"/>
        </w:rPr>
        <w:t>were also employed, or in an education or training program leading to a recognized postsecondary credential within one year after exit</w:t>
      </w:r>
    </w:p>
    <w:p w14:paraId="4744DB55" w14:textId="77777777" w:rsidR="00D71345" w:rsidRPr="008C1969" w:rsidRDefault="00D71345" w:rsidP="00D71345">
      <w:pPr>
        <w:numPr>
          <w:ilvl w:val="0"/>
          <w:numId w:val="25"/>
        </w:numPr>
        <w:spacing w:after="0" w:line="240" w:lineRule="auto"/>
        <w:contextualSpacing/>
        <w:rPr>
          <w:rFonts w:eastAsia="Calibri" w:cstheme="minorHAnsi"/>
          <w:sz w:val="24"/>
          <w:szCs w:val="24"/>
        </w:rPr>
      </w:pPr>
      <w:r w:rsidRPr="008C1969">
        <w:rPr>
          <w:rFonts w:eastAsia="Calibri" w:cstheme="minorHAnsi"/>
          <w:b/>
          <w:bCs/>
          <w:color w:val="2E74B5" w:themeColor="accent5" w:themeShade="BF"/>
          <w:sz w:val="24"/>
          <w:szCs w:val="24"/>
          <w:u w:val="single"/>
        </w:rPr>
        <w:t>DIVIDED</w:t>
      </w:r>
      <w:r w:rsidRPr="008C1969">
        <w:rPr>
          <w:rFonts w:eastAsia="Calibri" w:cstheme="minorHAnsi"/>
          <w:sz w:val="24"/>
          <w:szCs w:val="24"/>
        </w:rPr>
        <w:t xml:space="preserve"> by the number of participants enrolled in an education or training program (excluding those in OJT and customized training) who exited during the reporting period.</w:t>
      </w:r>
    </w:p>
    <w:p w14:paraId="379F342E" w14:textId="77777777" w:rsidR="00D71345" w:rsidRPr="008C1969" w:rsidRDefault="00D71345" w:rsidP="00D71345">
      <w:pPr>
        <w:spacing w:after="0" w:line="240" w:lineRule="auto"/>
        <w:rPr>
          <w:rFonts w:cstheme="minorHAnsi"/>
          <w:b/>
          <w:sz w:val="24"/>
          <w:szCs w:val="24"/>
        </w:rPr>
      </w:pPr>
    </w:p>
    <w:p w14:paraId="71A19C8E" w14:textId="77777777" w:rsidR="00D71345" w:rsidRPr="008C1969" w:rsidRDefault="00D71345" w:rsidP="00D71345">
      <w:pPr>
        <w:spacing w:after="0" w:line="240" w:lineRule="auto"/>
        <w:rPr>
          <w:rFonts w:cstheme="minorHAnsi"/>
          <w:b/>
          <w:color w:val="2E74B5" w:themeColor="accent5" w:themeShade="BF"/>
          <w:sz w:val="24"/>
          <w:szCs w:val="24"/>
        </w:rPr>
      </w:pPr>
      <w:r w:rsidRPr="008C1969">
        <w:rPr>
          <w:rFonts w:cstheme="minorHAnsi"/>
          <w:b/>
          <w:color w:val="2E74B5" w:themeColor="accent5" w:themeShade="BF"/>
          <w:sz w:val="24"/>
          <w:szCs w:val="24"/>
        </w:rPr>
        <w:t>Types of Credentials</w:t>
      </w:r>
    </w:p>
    <w:p w14:paraId="5FFFD73D" w14:textId="77777777" w:rsidR="00D71345" w:rsidRPr="008C1969" w:rsidRDefault="00D71345" w:rsidP="00D71345">
      <w:pPr>
        <w:spacing w:after="0" w:line="240" w:lineRule="auto"/>
        <w:rPr>
          <w:rFonts w:cstheme="minorHAnsi"/>
          <w:b/>
          <w:color w:val="2E74B5" w:themeColor="accent5" w:themeShade="BF"/>
          <w:sz w:val="24"/>
          <w:szCs w:val="24"/>
        </w:rPr>
      </w:pPr>
      <w:r w:rsidRPr="008C1969">
        <w:rPr>
          <w:rFonts w:cstheme="minorHAnsi"/>
          <w:b/>
          <w:sz w:val="24"/>
          <w:szCs w:val="24"/>
        </w:rPr>
        <w:t xml:space="preserve">TEGL 10-16, Change 1: </w:t>
      </w:r>
      <w:r w:rsidRPr="008C1969">
        <w:rPr>
          <w:rFonts w:cstheme="minorHAnsi"/>
          <w:sz w:val="24"/>
          <w:szCs w:val="24"/>
        </w:rPr>
        <w:t xml:space="preserve">This indicator measures attainment of two types of credentials: </w:t>
      </w:r>
    </w:p>
    <w:p w14:paraId="74F12F7A" w14:textId="77777777" w:rsidR="00D71345" w:rsidRPr="008C1969" w:rsidRDefault="00D71345" w:rsidP="00D71345">
      <w:pPr>
        <w:numPr>
          <w:ilvl w:val="0"/>
          <w:numId w:val="25"/>
        </w:numPr>
        <w:spacing w:after="0" w:line="240" w:lineRule="auto"/>
        <w:contextualSpacing/>
        <w:rPr>
          <w:rFonts w:eastAsia="Calibri" w:cstheme="minorHAnsi"/>
          <w:sz w:val="24"/>
          <w:szCs w:val="24"/>
        </w:rPr>
      </w:pPr>
      <w:r w:rsidRPr="008C1969">
        <w:rPr>
          <w:rFonts w:eastAsia="Calibri" w:cstheme="minorHAnsi"/>
          <w:sz w:val="24"/>
          <w:szCs w:val="24"/>
        </w:rPr>
        <w:t>A recognized postsecondary credential, or</w:t>
      </w:r>
    </w:p>
    <w:p w14:paraId="63B73FDF" w14:textId="77777777" w:rsidR="00D71345" w:rsidRPr="008C1969" w:rsidRDefault="00D71345" w:rsidP="00D71345">
      <w:pPr>
        <w:numPr>
          <w:ilvl w:val="0"/>
          <w:numId w:val="25"/>
        </w:numPr>
        <w:spacing w:after="0" w:line="240" w:lineRule="auto"/>
        <w:contextualSpacing/>
        <w:rPr>
          <w:rFonts w:eastAsia="Calibri" w:cstheme="minorHAnsi"/>
          <w:sz w:val="24"/>
          <w:szCs w:val="24"/>
        </w:rPr>
      </w:pPr>
      <w:r w:rsidRPr="008C1969">
        <w:rPr>
          <w:rFonts w:eastAsia="Calibri" w:cstheme="minorHAnsi"/>
          <w:sz w:val="24"/>
          <w:szCs w:val="24"/>
        </w:rPr>
        <w:t>A secondary school diploma or its recognized equivalent</w:t>
      </w:r>
    </w:p>
    <w:p w14:paraId="6FA969B4" w14:textId="77777777" w:rsidR="00650F74" w:rsidRPr="008C1969" w:rsidRDefault="00650F74" w:rsidP="00650F74">
      <w:pPr>
        <w:spacing w:after="0" w:line="240" w:lineRule="auto"/>
        <w:contextualSpacing/>
        <w:rPr>
          <w:rFonts w:cstheme="minorHAnsi"/>
          <w:b/>
          <w:sz w:val="24"/>
          <w:szCs w:val="24"/>
        </w:rPr>
      </w:pPr>
    </w:p>
    <w:p w14:paraId="7CF6A13C" w14:textId="77777777" w:rsidR="00650F74" w:rsidRPr="008C1969" w:rsidRDefault="00650F74" w:rsidP="00650F74">
      <w:pPr>
        <w:spacing w:after="0" w:line="240" w:lineRule="auto"/>
        <w:contextualSpacing/>
        <w:rPr>
          <w:rFonts w:cstheme="minorHAnsi"/>
          <w:b/>
          <w:sz w:val="24"/>
          <w:szCs w:val="24"/>
        </w:rPr>
      </w:pPr>
      <w:r w:rsidRPr="008C1969">
        <w:rPr>
          <w:rFonts w:cstheme="minorHAnsi"/>
          <w:b/>
          <w:sz w:val="24"/>
          <w:szCs w:val="24"/>
        </w:rPr>
        <w:t>ESD Policy 1003, Rev. 2:</w:t>
      </w:r>
    </w:p>
    <w:p w14:paraId="5B41EE2D" w14:textId="51491D52" w:rsidR="00D71345" w:rsidRPr="008C1969" w:rsidRDefault="00D71345" w:rsidP="00650F74">
      <w:pPr>
        <w:spacing w:after="0" w:line="240" w:lineRule="auto"/>
        <w:contextualSpacing/>
        <w:rPr>
          <w:rFonts w:eastAsia="Calibri" w:cstheme="minorHAnsi"/>
          <w:sz w:val="24"/>
          <w:szCs w:val="24"/>
        </w:rPr>
      </w:pPr>
      <w:r w:rsidRPr="008C1969">
        <w:rPr>
          <w:rFonts w:eastAsia="Calibri" w:cstheme="minorHAnsi"/>
          <w:sz w:val="24"/>
          <w:szCs w:val="24"/>
        </w:rPr>
        <w:t>Secondary School Diploma/or equivalency</w:t>
      </w:r>
    </w:p>
    <w:p w14:paraId="0B5B226C" w14:textId="77777777" w:rsidR="00D71345" w:rsidRPr="008C1969" w:rsidRDefault="00D71345" w:rsidP="00D71345">
      <w:pPr>
        <w:numPr>
          <w:ilvl w:val="0"/>
          <w:numId w:val="25"/>
        </w:numPr>
        <w:spacing w:after="0" w:line="240" w:lineRule="auto"/>
        <w:contextualSpacing/>
        <w:rPr>
          <w:rFonts w:eastAsia="Calibri" w:cstheme="minorHAnsi"/>
          <w:sz w:val="24"/>
          <w:szCs w:val="24"/>
        </w:rPr>
      </w:pPr>
      <w:r w:rsidRPr="008C1969">
        <w:rPr>
          <w:rFonts w:eastAsia="Calibri" w:cstheme="minorHAnsi"/>
          <w:sz w:val="24"/>
          <w:szCs w:val="24"/>
        </w:rPr>
        <w:t>AA or AS Diploma/Degree</w:t>
      </w:r>
    </w:p>
    <w:p w14:paraId="42443631" w14:textId="77777777" w:rsidR="00D71345" w:rsidRPr="008C1969" w:rsidRDefault="00D71345" w:rsidP="00D71345">
      <w:pPr>
        <w:numPr>
          <w:ilvl w:val="0"/>
          <w:numId w:val="25"/>
        </w:numPr>
        <w:spacing w:after="0" w:line="240" w:lineRule="auto"/>
        <w:contextualSpacing/>
        <w:rPr>
          <w:rFonts w:eastAsia="Calibri" w:cstheme="minorHAnsi"/>
          <w:sz w:val="24"/>
          <w:szCs w:val="24"/>
        </w:rPr>
      </w:pPr>
      <w:r w:rsidRPr="008C1969">
        <w:rPr>
          <w:rFonts w:eastAsia="Calibri" w:cstheme="minorHAnsi"/>
          <w:sz w:val="24"/>
          <w:szCs w:val="24"/>
        </w:rPr>
        <w:t>BA or BS Diploma/Degree</w:t>
      </w:r>
    </w:p>
    <w:p w14:paraId="4DDFCF0A" w14:textId="77777777" w:rsidR="00D71345" w:rsidRPr="008C1969" w:rsidRDefault="00D71345" w:rsidP="00D71345">
      <w:pPr>
        <w:numPr>
          <w:ilvl w:val="0"/>
          <w:numId w:val="25"/>
        </w:numPr>
        <w:spacing w:after="0" w:line="240" w:lineRule="auto"/>
        <w:contextualSpacing/>
        <w:rPr>
          <w:rFonts w:eastAsia="Calibri" w:cstheme="minorHAnsi"/>
          <w:sz w:val="24"/>
          <w:szCs w:val="24"/>
        </w:rPr>
      </w:pPr>
      <w:r w:rsidRPr="008C1969">
        <w:rPr>
          <w:rFonts w:eastAsia="Calibri" w:cstheme="minorHAnsi"/>
          <w:sz w:val="24"/>
          <w:szCs w:val="24"/>
        </w:rPr>
        <w:t>Occupational Licensure</w:t>
      </w:r>
    </w:p>
    <w:p w14:paraId="1E169949" w14:textId="77777777" w:rsidR="00D71345" w:rsidRPr="008C1969" w:rsidRDefault="00D71345" w:rsidP="00D71345">
      <w:pPr>
        <w:numPr>
          <w:ilvl w:val="0"/>
          <w:numId w:val="25"/>
        </w:numPr>
        <w:spacing w:after="0" w:line="240" w:lineRule="auto"/>
        <w:contextualSpacing/>
        <w:rPr>
          <w:rFonts w:eastAsia="Calibri" w:cstheme="minorHAnsi"/>
          <w:sz w:val="24"/>
          <w:szCs w:val="24"/>
        </w:rPr>
      </w:pPr>
      <w:r w:rsidRPr="008C1969">
        <w:rPr>
          <w:rFonts w:eastAsia="Calibri" w:cstheme="minorHAnsi"/>
          <w:sz w:val="24"/>
          <w:szCs w:val="24"/>
        </w:rPr>
        <w:t>Occupational Certificate</w:t>
      </w:r>
    </w:p>
    <w:p w14:paraId="64035983" w14:textId="77777777" w:rsidR="00D71345" w:rsidRPr="008C1969" w:rsidRDefault="00D71345" w:rsidP="00D71345">
      <w:pPr>
        <w:numPr>
          <w:ilvl w:val="0"/>
          <w:numId w:val="25"/>
        </w:numPr>
        <w:spacing w:after="0" w:line="240" w:lineRule="auto"/>
        <w:contextualSpacing/>
        <w:rPr>
          <w:rFonts w:eastAsia="Calibri" w:cstheme="minorHAnsi"/>
          <w:sz w:val="24"/>
          <w:szCs w:val="24"/>
        </w:rPr>
      </w:pPr>
      <w:r w:rsidRPr="008C1969">
        <w:rPr>
          <w:rFonts w:eastAsia="Calibri" w:cstheme="minorHAnsi"/>
          <w:sz w:val="24"/>
          <w:szCs w:val="24"/>
        </w:rPr>
        <w:lastRenderedPageBreak/>
        <w:t>Occupational Certification</w:t>
      </w:r>
    </w:p>
    <w:p w14:paraId="6F8DE82E" w14:textId="77777777" w:rsidR="00D71345" w:rsidRPr="008C1969" w:rsidRDefault="00D71345" w:rsidP="00D71345">
      <w:pPr>
        <w:numPr>
          <w:ilvl w:val="0"/>
          <w:numId w:val="25"/>
        </w:numPr>
        <w:spacing w:after="0" w:line="240" w:lineRule="auto"/>
        <w:contextualSpacing/>
        <w:rPr>
          <w:rFonts w:eastAsia="Calibri" w:cstheme="minorHAnsi"/>
          <w:sz w:val="24"/>
          <w:szCs w:val="24"/>
        </w:rPr>
      </w:pPr>
      <w:r w:rsidRPr="008C1969">
        <w:rPr>
          <w:rFonts w:eastAsia="Calibri" w:cstheme="minorHAnsi"/>
          <w:sz w:val="24"/>
          <w:szCs w:val="24"/>
        </w:rPr>
        <w:t>Other Recognized Diploma, Degree, or Certificate</w:t>
      </w:r>
    </w:p>
    <w:p w14:paraId="321114A3" w14:textId="77777777" w:rsidR="00D71345" w:rsidRPr="008C1969" w:rsidRDefault="00D71345" w:rsidP="00D71345">
      <w:pPr>
        <w:spacing w:after="0" w:line="240" w:lineRule="auto"/>
        <w:ind w:left="202"/>
        <w:contextualSpacing/>
        <w:rPr>
          <w:rFonts w:eastAsiaTheme="minorHAnsi" w:cstheme="minorHAnsi"/>
          <w:b/>
          <w:sz w:val="24"/>
          <w:szCs w:val="24"/>
        </w:rPr>
      </w:pPr>
    </w:p>
    <w:p w14:paraId="545188A8" w14:textId="77777777" w:rsidR="00D71345" w:rsidRPr="008C1969" w:rsidRDefault="00D71345" w:rsidP="00D71345">
      <w:pPr>
        <w:spacing w:after="0" w:line="240" w:lineRule="auto"/>
        <w:rPr>
          <w:rFonts w:cstheme="minorHAnsi"/>
          <w:b/>
          <w:color w:val="2E74B5" w:themeColor="accent5" w:themeShade="BF"/>
          <w:sz w:val="24"/>
          <w:szCs w:val="24"/>
        </w:rPr>
      </w:pPr>
      <w:r w:rsidRPr="008C1969">
        <w:rPr>
          <w:rFonts w:cstheme="minorHAnsi"/>
          <w:b/>
          <w:color w:val="2E74B5" w:themeColor="accent5" w:themeShade="BF"/>
          <w:sz w:val="24"/>
          <w:szCs w:val="24"/>
        </w:rPr>
        <w:t>Included</w:t>
      </w:r>
    </w:p>
    <w:p w14:paraId="56F46DE5" w14:textId="77777777" w:rsidR="00D71345" w:rsidRPr="008C1969" w:rsidRDefault="00D71345" w:rsidP="00D71345">
      <w:pPr>
        <w:spacing w:after="0" w:line="240" w:lineRule="auto"/>
        <w:rPr>
          <w:rFonts w:cstheme="minorHAnsi"/>
          <w:b/>
          <w:color w:val="2E74B5" w:themeColor="accent5" w:themeShade="BF"/>
          <w:sz w:val="24"/>
          <w:szCs w:val="24"/>
        </w:rPr>
      </w:pPr>
      <w:r w:rsidRPr="008C1969">
        <w:rPr>
          <w:rFonts w:cstheme="minorHAnsi"/>
          <w:b/>
          <w:bCs/>
          <w:iCs/>
          <w:sz w:val="24"/>
          <w:szCs w:val="24"/>
        </w:rPr>
        <w:t>TEGL 10-16, Change 1:</w:t>
      </w:r>
    </w:p>
    <w:p w14:paraId="7A28D45D" w14:textId="77777777" w:rsidR="00D71345" w:rsidRPr="008C1969" w:rsidRDefault="00D71345" w:rsidP="00D71345">
      <w:pPr>
        <w:numPr>
          <w:ilvl w:val="0"/>
          <w:numId w:val="25"/>
        </w:numPr>
        <w:spacing w:after="0" w:line="240" w:lineRule="auto"/>
        <w:contextualSpacing/>
        <w:rPr>
          <w:rFonts w:eastAsia="Calibri" w:cstheme="minorHAnsi"/>
          <w:sz w:val="24"/>
          <w:szCs w:val="24"/>
        </w:rPr>
      </w:pPr>
      <w:r w:rsidRPr="008C1969">
        <w:rPr>
          <w:rFonts w:eastAsia="Calibri" w:cstheme="minorHAnsi"/>
          <w:sz w:val="24"/>
          <w:szCs w:val="24"/>
        </w:rPr>
        <w:t>All ISY since they are attending secondary or postsecondary school, and</w:t>
      </w:r>
    </w:p>
    <w:p w14:paraId="0B67DC63" w14:textId="77777777" w:rsidR="00D71345" w:rsidRPr="008C1969" w:rsidRDefault="00D71345" w:rsidP="00D71345">
      <w:pPr>
        <w:numPr>
          <w:ilvl w:val="0"/>
          <w:numId w:val="25"/>
        </w:numPr>
        <w:spacing w:after="0" w:line="240" w:lineRule="auto"/>
        <w:contextualSpacing/>
        <w:rPr>
          <w:rFonts w:eastAsia="Calibri" w:cstheme="minorHAnsi"/>
          <w:sz w:val="24"/>
          <w:szCs w:val="24"/>
        </w:rPr>
      </w:pPr>
      <w:r w:rsidRPr="008C1969">
        <w:rPr>
          <w:rFonts w:eastAsia="Calibri" w:cstheme="minorHAnsi"/>
          <w:sz w:val="24"/>
          <w:szCs w:val="24"/>
        </w:rPr>
        <w:t>OSY who participate in one of the following:</w:t>
      </w:r>
    </w:p>
    <w:p w14:paraId="2A7E8B52" w14:textId="77777777" w:rsidR="00D71345" w:rsidRPr="008C1969" w:rsidRDefault="00D71345" w:rsidP="00D71345">
      <w:pPr>
        <w:numPr>
          <w:ilvl w:val="2"/>
          <w:numId w:val="26"/>
        </w:numPr>
        <w:spacing w:after="0" w:line="240" w:lineRule="auto"/>
        <w:ind w:left="1440"/>
        <w:contextualSpacing/>
        <w:rPr>
          <w:rFonts w:eastAsia="Times New Roman" w:cstheme="minorHAnsi"/>
          <w:sz w:val="24"/>
          <w:szCs w:val="24"/>
        </w:rPr>
      </w:pPr>
      <w:r w:rsidRPr="008C1969">
        <w:rPr>
          <w:rFonts w:eastAsia="Times New Roman" w:cstheme="minorHAnsi"/>
          <w:sz w:val="24"/>
          <w:szCs w:val="24"/>
        </w:rPr>
        <w:t>Occupational skills training</w:t>
      </w:r>
    </w:p>
    <w:p w14:paraId="53B39BF5" w14:textId="77777777" w:rsidR="00D71345" w:rsidRPr="008C1969" w:rsidRDefault="00D71345" w:rsidP="00D71345">
      <w:pPr>
        <w:numPr>
          <w:ilvl w:val="2"/>
          <w:numId w:val="26"/>
        </w:numPr>
        <w:spacing w:after="0" w:line="240" w:lineRule="auto"/>
        <w:ind w:left="1440"/>
        <w:contextualSpacing/>
        <w:rPr>
          <w:rFonts w:eastAsia="Times New Roman" w:cstheme="minorHAnsi"/>
          <w:sz w:val="24"/>
          <w:szCs w:val="24"/>
        </w:rPr>
      </w:pPr>
      <w:r w:rsidRPr="008C1969">
        <w:rPr>
          <w:rFonts w:eastAsia="Times New Roman" w:cstheme="minorHAnsi"/>
          <w:sz w:val="24"/>
          <w:szCs w:val="24"/>
        </w:rPr>
        <w:t>Secondary education during participation in the WIOA Youth program</w:t>
      </w:r>
    </w:p>
    <w:p w14:paraId="2C72F7AC" w14:textId="77777777" w:rsidR="00D71345" w:rsidRPr="008C1969" w:rsidRDefault="00D71345" w:rsidP="00D71345">
      <w:pPr>
        <w:numPr>
          <w:ilvl w:val="2"/>
          <w:numId w:val="26"/>
        </w:numPr>
        <w:spacing w:after="0" w:line="240" w:lineRule="auto"/>
        <w:ind w:left="1440"/>
        <w:contextualSpacing/>
        <w:rPr>
          <w:rFonts w:eastAsia="Times New Roman" w:cstheme="minorHAnsi"/>
          <w:sz w:val="24"/>
          <w:szCs w:val="24"/>
        </w:rPr>
      </w:pPr>
      <w:r w:rsidRPr="008C1969">
        <w:rPr>
          <w:rFonts w:eastAsia="Times New Roman" w:cstheme="minorHAnsi"/>
          <w:sz w:val="24"/>
          <w:szCs w:val="24"/>
        </w:rPr>
        <w:t>Postsecondary education during participation in the WIOA Youth program</w:t>
      </w:r>
    </w:p>
    <w:p w14:paraId="51944A04" w14:textId="77777777" w:rsidR="00D71345" w:rsidRPr="008C1969" w:rsidRDefault="00D71345" w:rsidP="00D71345">
      <w:pPr>
        <w:numPr>
          <w:ilvl w:val="2"/>
          <w:numId w:val="26"/>
        </w:numPr>
        <w:spacing w:after="0" w:line="240" w:lineRule="auto"/>
        <w:ind w:left="1440"/>
        <w:contextualSpacing/>
        <w:rPr>
          <w:rFonts w:eastAsia="Times New Roman" w:cstheme="minorHAnsi"/>
          <w:sz w:val="24"/>
          <w:szCs w:val="24"/>
        </w:rPr>
      </w:pPr>
      <w:r w:rsidRPr="008C1969">
        <w:rPr>
          <w:rFonts w:eastAsia="Times New Roman" w:cstheme="minorHAnsi"/>
          <w:sz w:val="24"/>
          <w:szCs w:val="24"/>
        </w:rPr>
        <w:t>Title II funded adult education during participation in the WIOA Youth program</w:t>
      </w:r>
    </w:p>
    <w:p w14:paraId="40E84EB3" w14:textId="77777777" w:rsidR="00D71345" w:rsidRPr="008C1969" w:rsidRDefault="00D71345" w:rsidP="00D71345">
      <w:pPr>
        <w:numPr>
          <w:ilvl w:val="2"/>
          <w:numId w:val="26"/>
        </w:numPr>
        <w:spacing w:after="0" w:line="240" w:lineRule="auto"/>
        <w:ind w:left="1440"/>
        <w:contextualSpacing/>
        <w:rPr>
          <w:rFonts w:eastAsia="Times New Roman" w:cstheme="minorHAnsi"/>
          <w:sz w:val="24"/>
          <w:szCs w:val="24"/>
        </w:rPr>
      </w:pPr>
      <w:r w:rsidRPr="008C1969">
        <w:rPr>
          <w:rFonts w:eastAsia="Times New Roman" w:cstheme="minorHAnsi"/>
          <w:sz w:val="24"/>
          <w:szCs w:val="24"/>
        </w:rPr>
        <w:t>Youth Build during participation in the WIOA Youth program</w:t>
      </w:r>
    </w:p>
    <w:p w14:paraId="2B1FFB4D" w14:textId="77777777" w:rsidR="00D71345" w:rsidRPr="008C1969" w:rsidRDefault="00D71345" w:rsidP="00D71345">
      <w:pPr>
        <w:numPr>
          <w:ilvl w:val="2"/>
          <w:numId w:val="26"/>
        </w:numPr>
        <w:spacing w:after="0" w:line="240" w:lineRule="auto"/>
        <w:ind w:left="1440"/>
        <w:contextualSpacing/>
        <w:rPr>
          <w:rFonts w:eastAsia="Times New Roman" w:cstheme="minorHAnsi"/>
          <w:sz w:val="24"/>
          <w:szCs w:val="24"/>
        </w:rPr>
      </w:pPr>
      <w:r w:rsidRPr="008C1969">
        <w:rPr>
          <w:rFonts w:eastAsia="Times New Roman" w:cstheme="minorHAnsi"/>
          <w:sz w:val="24"/>
          <w:szCs w:val="24"/>
        </w:rPr>
        <w:t>Job Corps during participation in the WIOA Youth program</w:t>
      </w:r>
    </w:p>
    <w:p w14:paraId="04F87D63" w14:textId="77777777" w:rsidR="00D71345" w:rsidRPr="008C1969" w:rsidRDefault="00D71345" w:rsidP="00D71345">
      <w:pPr>
        <w:spacing w:after="0" w:line="240" w:lineRule="auto"/>
        <w:ind w:left="228"/>
        <w:contextualSpacing/>
        <w:rPr>
          <w:rFonts w:eastAsiaTheme="minorHAnsi" w:cstheme="minorHAnsi"/>
          <w:sz w:val="24"/>
          <w:szCs w:val="24"/>
        </w:rPr>
      </w:pPr>
    </w:p>
    <w:p w14:paraId="4BEEEC39" w14:textId="77777777" w:rsidR="00D71345" w:rsidRPr="008C1969" w:rsidRDefault="00D71345" w:rsidP="00D71345">
      <w:pPr>
        <w:spacing w:after="0" w:line="240" w:lineRule="auto"/>
        <w:rPr>
          <w:rFonts w:cstheme="minorHAnsi"/>
          <w:b/>
          <w:color w:val="2E74B5" w:themeColor="accent5" w:themeShade="BF"/>
          <w:sz w:val="24"/>
          <w:szCs w:val="24"/>
        </w:rPr>
      </w:pPr>
      <w:r w:rsidRPr="008C1969">
        <w:rPr>
          <w:rFonts w:cstheme="minorHAnsi"/>
          <w:b/>
          <w:color w:val="2E74B5" w:themeColor="accent5" w:themeShade="BF"/>
          <w:sz w:val="24"/>
          <w:szCs w:val="24"/>
        </w:rPr>
        <w:t xml:space="preserve">Excluded </w:t>
      </w:r>
    </w:p>
    <w:p w14:paraId="27E91575" w14:textId="77777777" w:rsidR="00D71345" w:rsidRPr="008C1969" w:rsidRDefault="00D71345" w:rsidP="00D71345">
      <w:pPr>
        <w:spacing w:after="0" w:line="240" w:lineRule="auto"/>
        <w:rPr>
          <w:rFonts w:cstheme="minorHAnsi"/>
          <w:sz w:val="24"/>
          <w:szCs w:val="24"/>
        </w:rPr>
      </w:pPr>
      <w:r w:rsidRPr="008C1969">
        <w:rPr>
          <w:rFonts w:cstheme="minorHAnsi"/>
          <w:b/>
          <w:bCs/>
          <w:iCs/>
          <w:sz w:val="24"/>
          <w:szCs w:val="24"/>
        </w:rPr>
        <w:t>TEGL 10-16, Change 1:</w:t>
      </w:r>
    </w:p>
    <w:p w14:paraId="33E8FFAC" w14:textId="77777777" w:rsidR="00D71345" w:rsidRPr="008C1969" w:rsidRDefault="00D71345" w:rsidP="00D71345">
      <w:pPr>
        <w:numPr>
          <w:ilvl w:val="0"/>
          <w:numId w:val="25"/>
        </w:numPr>
        <w:spacing w:after="0" w:line="240" w:lineRule="auto"/>
        <w:contextualSpacing/>
        <w:rPr>
          <w:rFonts w:eastAsia="Calibri" w:cstheme="minorHAnsi"/>
          <w:sz w:val="24"/>
          <w:szCs w:val="24"/>
        </w:rPr>
      </w:pPr>
      <w:r w:rsidRPr="008C1969">
        <w:rPr>
          <w:rFonts w:eastAsia="Calibri" w:cstheme="minorHAnsi"/>
          <w:sz w:val="24"/>
          <w:szCs w:val="24"/>
        </w:rPr>
        <w:t xml:space="preserve">OJT </w:t>
      </w:r>
    </w:p>
    <w:p w14:paraId="0CA53EFB" w14:textId="77777777" w:rsidR="00D71345" w:rsidRPr="008C1969" w:rsidRDefault="00D71345" w:rsidP="00D71345">
      <w:pPr>
        <w:numPr>
          <w:ilvl w:val="0"/>
          <w:numId w:val="25"/>
        </w:numPr>
        <w:spacing w:after="0" w:line="240" w:lineRule="auto"/>
        <w:contextualSpacing/>
        <w:rPr>
          <w:rFonts w:eastAsia="Calibri" w:cstheme="minorHAnsi"/>
          <w:sz w:val="24"/>
          <w:szCs w:val="24"/>
        </w:rPr>
      </w:pPr>
      <w:r w:rsidRPr="008C1969">
        <w:rPr>
          <w:rFonts w:eastAsia="Calibri" w:cstheme="minorHAnsi"/>
          <w:sz w:val="24"/>
          <w:szCs w:val="24"/>
        </w:rPr>
        <w:t xml:space="preserve">Customized Training </w:t>
      </w:r>
    </w:p>
    <w:p w14:paraId="3A6DE053" w14:textId="77777777" w:rsidR="00D71345" w:rsidRPr="008C1969" w:rsidRDefault="00D71345" w:rsidP="00D71345">
      <w:pPr>
        <w:numPr>
          <w:ilvl w:val="0"/>
          <w:numId w:val="25"/>
        </w:numPr>
        <w:spacing w:after="0" w:line="240" w:lineRule="auto"/>
        <w:contextualSpacing/>
        <w:rPr>
          <w:rFonts w:eastAsia="Calibri" w:cstheme="minorHAnsi"/>
          <w:sz w:val="24"/>
          <w:szCs w:val="24"/>
        </w:rPr>
      </w:pPr>
      <w:r w:rsidRPr="008C1969">
        <w:rPr>
          <w:rFonts w:eastAsia="Calibri" w:cstheme="minorHAnsi"/>
          <w:sz w:val="24"/>
          <w:szCs w:val="24"/>
        </w:rPr>
        <w:t>Incarcerated</w:t>
      </w:r>
    </w:p>
    <w:p w14:paraId="2443B263" w14:textId="77777777" w:rsidR="00D71345" w:rsidRPr="008C1969" w:rsidRDefault="00D71345" w:rsidP="00D71345">
      <w:pPr>
        <w:numPr>
          <w:ilvl w:val="0"/>
          <w:numId w:val="25"/>
        </w:numPr>
        <w:spacing w:after="0" w:line="240" w:lineRule="auto"/>
        <w:contextualSpacing/>
        <w:rPr>
          <w:rFonts w:eastAsia="Calibri" w:cstheme="minorHAnsi"/>
          <w:sz w:val="24"/>
          <w:szCs w:val="24"/>
        </w:rPr>
      </w:pPr>
      <w:r w:rsidRPr="008C1969">
        <w:rPr>
          <w:rFonts w:eastAsia="Calibri" w:cstheme="minorHAnsi"/>
          <w:sz w:val="24"/>
          <w:szCs w:val="24"/>
        </w:rPr>
        <w:t>Medical treatment</w:t>
      </w:r>
    </w:p>
    <w:p w14:paraId="541F3876" w14:textId="77777777" w:rsidR="00D71345" w:rsidRPr="008C1969" w:rsidRDefault="00D71345" w:rsidP="00D71345">
      <w:pPr>
        <w:numPr>
          <w:ilvl w:val="0"/>
          <w:numId w:val="25"/>
        </w:numPr>
        <w:spacing w:after="0" w:line="240" w:lineRule="auto"/>
        <w:contextualSpacing/>
        <w:rPr>
          <w:rFonts w:eastAsia="Calibri" w:cstheme="minorHAnsi"/>
          <w:sz w:val="24"/>
          <w:szCs w:val="24"/>
        </w:rPr>
      </w:pPr>
      <w:r w:rsidRPr="008C1969">
        <w:rPr>
          <w:rFonts w:eastAsia="Calibri" w:cstheme="minorHAnsi"/>
          <w:sz w:val="24"/>
          <w:szCs w:val="24"/>
        </w:rPr>
        <w:t>Deceased</w:t>
      </w:r>
    </w:p>
    <w:p w14:paraId="4CC5DF0F" w14:textId="77777777" w:rsidR="00D71345" w:rsidRPr="008C1969" w:rsidRDefault="00D71345" w:rsidP="00D71345">
      <w:pPr>
        <w:numPr>
          <w:ilvl w:val="0"/>
          <w:numId w:val="25"/>
        </w:numPr>
        <w:spacing w:after="0" w:line="240" w:lineRule="auto"/>
        <w:contextualSpacing/>
        <w:rPr>
          <w:rFonts w:eastAsia="Calibri" w:cstheme="minorHAnsi"/>
          <w:sz w:val="24"/>
          <w:szCs w:val="24"/>
        </w:rPr>
      </w:pPr>
      <w:r w:rsidRPr="008C1969">
        <w:rPr>
          <w:rFonts w:eastAsia="Calibri" w:cstheme="minorHAnsi"/>
          <w:sz w:val="24"/>
          <w:szCs w:val="24"/>
        </w:rPr>
        <w:t>Called to active duty</w:t>
      </w:r>
    </w:p>
    <w:p w14:paraId="5E0B1445" w14:textId="77777777" w:rsidR="00D71345" w:rsidRPr="008C1969" w:rsidRDefault="00D71345" w:rsidP="00D71345">
      <w:pPr>
        <w:numPr>
          <w:ilvl w:val="0"/>
          <w:numId w:val="25"/>
        </w:numPr>
        <w:spacing w:after="0" w:line="240" w:lineRule="auto"/>
        <w:contextualSpacing/>
        <w:rPr>
          <w:rFonts w:eastAsia="Calibri" w:cstheme="minorHAnsi"/>
          <w:sz w:val="24"/>
          <w:szCs w:val="24"/>
        </w:rPr>
      </w:pPr>
      <w:r w:rsidRPr="008C1969">
        <w:rPr>
          <w:rFonts w:eastAsia="Calibri" w:cstheme="minorHAnsi"/>
          <w:sz w:val="24"/>
          <w:szCs w:val="24"/>
        </w:rPr>
        <w:t>Foster Care &amp; Moved from local area</w:t>
      </w:r>
    </w:p>
    <w:p w14:paraId="6A158264" w14:textId="77777777" w:rsidR="00D71345" w:rsidRPr="008C1969" w:rsidRDefault="00D71345" w:rsidP="00D71345">
      <w:pPr>
        <w:spacing w:after="0" w:line="240" w:lineRule="auto"/>
        <w:rPr>
          <w:rFonts w:cstheme="minorHAnsi"/>
          <w:b/>
          <w:caps/>
          <w:sz w:val="24"/>
          <w:szCs w:val="24"/>
          <w:u w:val="single"/>
        </w:rPr>
      </w:pPr>
    </w:p>
    <w:p w14:paraId="563822AC" w14:textId="77777777" w:rsidR="00D71345" w:rsidRPr="008C1969" w:rsidRDefault="00D71345" w:rsidP="00D71345">
      <w:pPr>
        <w:spacing w:after="0" w:line="240" w:lineRule="auto"/>
        <w:rPr>
          <w:rFonts w:cstheme="minorHAnsi"/>
          <w:color w:val="2E74B5" w:themeColor="accent5" w:themeShade="BF"/>
          <w:sz w:val="24"/>
          <w:szCs w:val="24"/>
        </w:rPr>
      </w:pPr>
      <w:r w:rsidRPr="008C1969">
        <w:rPr>
          <w:rFonts w:cstheme="minorHAnsi"/>
          <w:b/>
          <w:color w:val="2E74B5" w:themeColor="accent5" w:themeShade="BF"/>
          <w:sz w:val="24"/>
          <w:szCs w:val="24"/>
        </w:rPr>
        <w:t>One-year of Follow-up Required</w:t>
      </w:r>
      <w:r w:rsidRPr="008C1969">
        <w:rPr>
          <w:rFonts w:cstheme="minorHAnsi"/>
          <w:color w:val="2E74B5" w:themeColor="accent5" w:themeShade="BF"/>
          <w:sz w:val="24"/>
          <w:szCs w:val="24"/>
        </w:rPr>
        <w:t xml:space="preserve"> </w:t>
      </w:r>
    </w:p>
    <w:p w14:paraId="4297135A" w14:textId="77777777" w:rsidR="00D71345" w:rsidRPr="008C1969" w:rsidRDefault="00D71345" w:rsidP="00D71345">
      <w:pPr>
        <w:spacing w:after="0" w:line="240" w:lineRule="auto"/>
        <w:rPr>
          <w:rFonts w:cstheme="minorHAnsi"/>
          <w:sz w:val="24"/>
          <w:szCs w:val="24"/>
        </w:rPr>
      </w:pPr>
      <w:r w:rsidRPr="008C1969">
        <w:rPr>
          <w:rFonts w:cstheme="minorHAnsi"/>
          <w:b/>
          <w:bCs/>
          <w:iCs/>
          <w:sz w:val="24"/>
          <w:szCs w:val="24"/>
        </w:rPr>
        <w:t xml:space="preserve">TEGL 10-16, Change 1: </w:t>
      </w:r>
      <w:r w:rsidRPr="008C1969">
        <w:rPr>
          <w:rFonts w:cstheme="minorHAnsi"/>
          <w:sz w:val="24"/>
          <w:szCs w:val="24"/>
        </w:rPr>
        <w:t>Reporting on this indicator requires a full year of follow-up to determine if a credential was attained within one year after exit and to determine employment or entry into postsecondary education or training for those who attain a secondary school diploma or recognized equivalent.</w:t>
      </w:r>
    </w:p>
    <w:p w14:paraId="38CE28A1" w14:textId="77777777" w:rsidR="00D71345" w:rsidRPr="008C1969" w:rsidRDefault="00D71345" w:rsidP="00D71345">
      <w:pPr>
        <w:spacing w:after="0" w:line="240" w:lineRule="auto"/>
        <w:ind w:left="22"/>
        <w:contextualSpacing/>
        <w:rPr>
          <w:rFonts w:eastAsiaTheme="minorHAnsi" w:cstheme="minorHAnsi"/>
          <w:b/>
          <w:sz w:val="24"/>
          <w:szCs w:val="24"/>
        </w:rPr>
      </w:pPr>
    </w:p>
    <w:p w14:paraId="57F98686" w14:textId="77777777" w:rsidR="00D71345" w:rsidRPr="008C1969" w:rsidRDefault="00D71345" w:rsidP="00D71345">
      <w:pPr>
        <w:spacing w:after="0" w:line="240" w:lineRule="auto"/>
        <w:ind w:left="22"/>
        <w:contextualSpacing/>
        <w:rPr>
          <w:rFonts w:eastAsiaTheme="minorHAnsi" w:cstheme="minorHAnsi"/>
          <w:sz w:val="24"/>
          <w:szCs w:val="24"/>
        </w:rPr>
      </w:pPr>
      <w:r w:rsidRPr="008C1969">
        <w:rPr>
          <w:rFonts w:eastAsiaTheme="minorHAnsi" w:cstheme="minorHAnsi"/>
          <w:b/>
          <w:sz w:val="24"/>
          <w:szCs w:val="24"/>
        </w:rPr>
        <w:t>WIOA Joint Rule, Department’s Response, page 55841:</w:t>
      </w:r>
      <w:r w:rsidRPr="008C1969">
        <w:rPr>
          <w:rFonts w:eastAsiaTheme="minorHAnsi" w:cstheme="minorHAnsi"/>
          <w:sz w:val="24"/>
          <w:szCs w:val="24"/>
        </w:rPr>
        <w:t xml:space="preserve"> Such employment or enrollment in an education or training program only needs to be for some period during the 4 quarters after exit, not for the entire 1-year period after exit</w:t>
      </w:r>
    </w:p>
    <w:p w14:paraId="1AAA9AF3" w14:textId="77777777" w:rsidR="00D71345" w:rsidRPr="008C1969" w:rsidRDefault="00D71345" w:rsidP="00D71345">
      <w:pPr>
        <w:spacing w:after="0" w:line="240" w:lineRule="auto"/>
        <w:rPr>
          <w:rFonts w:cstheme="minorHAnsi"/>
          <w:sz w:val="24"/>
          <w:szCs w:val="24"/>
        </w:rPr>
      </w:pPr>
    </w:p>
    <w:p w14:paraId="1E070EB5" w14:textId="77777777" w:rsidR="00D71345" w:rsidRPr="008C1969" w:rsidRDefault="00D71345" w:rsidP="00D71345">
      <w:pPr>
        <w:spacing w:after="0" w:line="240" w:lineRule="auto"/>
        <w:rPr>
          <w:rFonts w:cstheme="minorHAnsi"/>
          <w:b/>
          <w:color w:val="2E74B5" w:themeColor="accent5" w:themeShade="BF"/>
          <w:sz w:val="24"/>
          <w:szCs w:val="24"/>
        </w:rPr>
      </w:pPr>
      <w:r w:rsidRPr="008C1969">
        <w:rPr>
          <w:rFonts w:cstheme="minorHAnsi"/>
          <w:b/>
          <w:color w:val="2E74B5" w:themeColor="accent5" w:themeShade="BF"/>
          <w:sz w:val="24"/>
          <w:szCs w:val="24"/>
        </w:rPr>
        <w:t>Documentation Requirements</w:t>
      </w:r>
    </w:p>
    <w:p w14:paraId="47CE2EBD" w14:textId="77777777" w:rsidR="00650F74" w:rsidRPr="008C1969" w:rsidRDefault="00650F74" w:rsidP="00650F74">
      <w:pPr>
        <w:spacing w:after="0" w:line="240" w:lineRule="auto"/>
        <w:contextualSpacing/>
        <w:rPr>
          <w:rFonts w:eastAsiaTheme="minorHAnsi" w:cstheme="minorHAnsi"/>
          <w:sz w:val="24"/>
          <w:szCs w:val="24"/>
        </w:rPr>
      </w:pPr>
      <w:r w:rsidRPr="008C1969">
        <w:rPr>
          <w:rFonts w:cstheme="minorHAnsi"/>
          <w:b/>
          <w:sz w:val="24"/>
          <w:szCs w:val="24"/>
        </w:rPr>
        <w:t>ESD Policy 1003, Rev. 2:</w:t>
      </w:r>
    </w:p>
    <w:p w14:paraId="1E269DF1" w14:textId="1F9F92C4" w:rsidR="00D71345" w:rsidRPr="008C1969" w:rsidRDefault="00D71345" w:rsidP="00D71345">
      <w:pPr>
        <w:numPr>
          <w:ilvl w:val="0"/>
          <w:numId w:val="25"/>
        </w:numPr>
        <w:spacing w:after="0" w:line="240" w:lineRule="auto"/>
        <w:contextualSpacing/>
        <w:rPr>
          <w:rFonts w:eastAsiaTheme="minorHAnsi" w:cstheme="minorHAnsi"/>
          <w:sz w:val="24"/>
          <w:szCs w:val="24"/>
        </w:rPr>
      </w:pPr>
      <w:r w:rsidRPr="008C1969">
        <w:rPr>
          <w:rFonts w:eastAsiaTheme="minorHAnsi" w:cstheme="minorHAnsi"/>
          <w:sz w:val="24"/>
          <w:szCs w:val="24"/>
        </w:rPr>
        <w:t>Diplomas, degrees, licenses, or certificates must be attained either during participation or within one year of exit:</w:t>
      </w:r>
    </w:p>
    <w:p w14:paraId="4A85EF88" w14:textId="77777777" w:rsidR="00D71345" w:rsidRPr="008C1969" w:rsidRDefault="00D71345" w:rsidP="00D71345">
      <w:pPr>
        <w:numPr>
          <w:ilvl w:val="2"/>
          <w:numId w:val="26"/>
        </w:numPr>
        <w:spacing w:after="0" w:line="240" w:lineRule="auto"/>
        <w:ind w:left="1440"/>
        <w:contextualSpacing/>
        <w:rPr>
          <w:rFonts w:eastAsia="Times New Roman" w:cstheme="minorHAnsi"/>
          <w:sz w:val="24"/>
          <w:szCs w:val="24"/>
        </w:rPr>
      </w:pPr>
      <w:r w:rsidRPr="008C1969">
        <w:rPr>
          <w:rFonts w:eastAsia="Times New Roman" w:cstheme="minorHAnsi"/>
          <w:sz w:val="24"/>
          <w:szCs w:val="24"/>
        </w:rPr>
        <w:t>Copy of credential</w:t>
      </w:r>
    </w:p>
    <w:p w14:paraId="0F430B1A" w14:textId="77777777" w:rsidR="00D71345" w:rsidRPr="008C1969" w:rsidRDefault="00D71345" w:rsidP="00D71345">
      <w:pPr>
        <w:numPr>
          <w:ilvl w:val="2"/>
          <w:numId w:val="26"/>
        </w:numPr>
        <w:spacing w:after="0" w:line="240" w:lineRule="auto"/>
        <w:ind w:left="1440"/>
        <w:contextualSpacing/>
        <w:rPr>
          <w:rFonts w:eastAsia="Times New Roman" w:cstheme="minorHAnsi"/>
          <w:sz w:val="24"/>
          <w:szCs w:val="24"/>
        </w:rPr>
      </w:pPr>
      <w:r w:rsidRPr="008C1969">
        <w:rPr>
          <w:rFonts w:eastAsia="Times New Roman" w:cstheme="minorHAnsi"/>
          <w:sz w:val="24"/>
          <w:szCs w:val="24"/>
        </w:rPr>
        <w:t>Copy of school record</w:t>
      </w:r>
    </w:p>
    <w:p w14:paraId="1A0D9DFE" w14:textId="77777777" w:rsidR="00D71345" w:rsidRPr="008C1969" w:rsidRDefault="00D71345" w:rsidP="00D71345">
      <w:pPr>
        <w:numPr>
          <w:ilvl w:val="2"/>
          <w:numId w:val="26"/>
        </w:numPr>
        <w:spacing w:after="0" w:line="240" w:lineRule="auto"/>
        <w:ind w:left="1440"/>
        <w:contextualSpacing/>
        <w:rPr>
          <w:rFonts w:eastAsia="Times New Roman" w:cstheme="minorHAnsi"/>
          <w:sz w:val="24"/>
          <w:szCs w:val="24"/>
        </w:rPr>
      </w:pPr>
      <w:r w:rsidRPr="008C1969">
        <w:rPr>
          <w:rFonts w:eastAsia="Times New Roman" w:cstheme="minorHAnsi"/>
          <w:sz w:val="24"/>
          <w:szCs w:val="24"/>
        </w:rPr>
        <w:t>Follow-up survey from program participants</w:t>
      </w:r>
    </w:p>
    <w:p w14:paraId="1772DFEF" w14:textId="77777777" w:rsidR="00D71345" w:rsidRPr="008C1969" w:rsidRDefault="00D71345" w:rsidP="00D71345">
      <w:pPr>
        <w:numPr>
          <w:ilvl w:val="2"/>
          <w:numId w:val="26"/>
        </w:numPr>
        <w:spacing w:after="0" w:line="240" w:lineRule="auto"/>
        <w:ind w:left="1440"/>
        <w:contextualSpacing/>
        <w:rPr>
          <w:rFonts w:cstheme="minorHAnsi"/>
          <w:sz w:val="24"/>
          <w:szCs w:val="24"/>
        </w:rPr>
      </w:pPr>
      <w:r w:rsidRPr="008C1969">
        <w:rPr>
          <w:rFonts w:eastAsia="Times New Roman" w:cstheme="minorHAnsi"/>
          <w:sz w:val="24"/>
          <w:szCs w:val="24"/>
        </w:rPr>
        <w:lastRenderedPageBreak/>
        <w:t>Case notes documenting information obtained from</w:t>
      </w:r>
      <w:r w:rsidRPr="008C1969">
        <w:rPr>
          <w:rFonts w:cstheme="minorHAnsi"/>
          <w:sz w:val="24"/>
          <w:szCs w:val="24"/>
        </w:rPr>
        <w:t xml:space="preserve"> education or training provider</w:t>
      </w:r>
    </w:p>
    <w:p w14:paraId="2D059251" w14:textId="77777777" w:rsidR="00D71345" w:rsidRPr="008C1969" w:rsidRDefault="00D71345" w:rsidP="00D71345">
      <w:pPr>
        <w:numPr>
          <w:ilvl w:val="0"/>
          <w:numId w:val="25"/>
        </w:numPr>
        <w:spacing w:after="0" w:line="240" w:lineRule="auto"/>
        <w:contextualSpacing/>
        <w:rPr>
          <w:rFonts w:eastAsiaTheme="minorHAnsi" w:cstheme="minorHAnsi"/>
          <w:sz w:val="24"/>
          <w:szCs w:val="24"/>
        </w:rPr>
      </w:pPr>
      <w:r w:rsidRPr="008C1969">
        <w:rPr>
          <w:rFonts w:eastAsiaTheme="minorHAnsi" w:cstheme="minorHAnsi"/>
          <w:sz w:val="24"/>
          <w:szCs w:val="24"/>
        </w:rPr>
        <w:t>This data element applies to both the Credential Rate Indicator and the Measurable Skills Gain indicator for all programs.</w:t>
      </w:r>
    </w:p>
    <w:p w14:paraId="49CAF3A2" w14:textId="77777777" w:rsidR="00D71345" w:rsidRPr="008C1969" w:rsidRDefault="00D71345" w:rsidP="00D71345">
      <w:pPr>
        <w:spacing w:after="0" w:line="240" w:lineRule="auto"/>
        <w:rPr>
          <w:rFonts w:cstheme="minorHAnsi"/>
          <w:sz w:val="10"/>
          <w:szCs w:val="10"/>
        </w:rPr>
      </w:pPr>
    </w:p>
    <w:p w14:paraId="09F16F43" w14:textId="77777777" w:rsidR="00D71345" w:rsidRPr="008C1969" w:rsidRDefault="00D71345" w:rsidP="00D71345">
      <w:pPr>
        <w:keepNext/>
        <w:keepLines/>
        <w:shd w:val="clear" w:color="auto" w:fill="D9E2F3" w:themeFill="accent1" w:themeFillTint="33"/>
        <w:spacing w:before="120" w:after="0" w:line="240" w:lineRule="auto"/>
        <w:outlineLvl w:val="1"/>
        <w:rPr>
          <w:rFonts w:asciiTheme="majorHAnsi" w:eastAsiaTheme="majorEastAsia" w:hAnsiTheme="majorHAnsi" w:cstheme="majorBidi"/>
          <w:sz w:val="36"/>
          <w:szCs w:val="36"/>
        </w:rPr>
      </w:pPr>
      <w:bookmarkStart w:id="113" w:name="_Toc79741775"/>
      <w:bookmarkStart w:id="114" w:name="_Toc81292770"/>
      <w:r w:rsidRPr="008C1969">
        <w:rPr>
          <w:rFonts w:asciiTheme="majorHAnsi" w:eastAsiaTheme="majorEastAsia" w:hAnsiTheme="majorHAnsi" w:cstheme="majorBidi"/>
          <w:sz w:val="36"/>
          <w:szCs w:val="36"/>
        </w:rPr>
        <w:t>Median Earnings (Second Quarter after Exit)</w:t>
      </w:r>
      <w:bookmarkEnd w:id="113"/>
      <w:bookmarkEnd w:id="114"/>
    </w:p>
    <w:p w14:paraId="0E4615EA" w14:textId="77777777" w:rsidR="00D71345" w:rsidRPr="008C1969" w:rsidRDefault="00D71345" w:rsidP="00D71345">
      <w:pPr>
        <w:spacing w:after="0" w:line="240" w:lineRule="auto"/>
        <w:rPr>
          <w:rFonts w:eastAsia="Times New Roman" w:cstheme="minorHAnsi"/>
          <w:b/>
          <w:color w:val="2E74B5" w:themeColor="accent5" w:themeShade="BF"/>
          <w:sz w:val="24"/>
          <w:szCs w:val="24"/>
        </w:rPr>
      </w:pPr>
      <w:r w:rsidRPr="008C1969">
        <w:rPr>
          <w:rFonts w:eastAsia="Times New Roman" w:cstheme="minorHAnsi"/>
          <w:b/>
          <w:color w:val="2E74B5" w:themeColor="accent5" w:themeShade="BF"/>
          <w:sz w:val="24"/>
          <w:szCs w:val="24"/>
        </w:rPr>
        <w:t>Definition</w:t>
      </w:r>
    </w:p>
    <w:p w14:paraId="31C36ACE" w14:textId="77777777" w:rsidR="00D71345" w:rsidRPr="008C1969" w:rsidRDefault="00D71345" w:rsidP="00D71345">
      <w:pPr>
        <w:spacing w:after="0" w:line="240" w:lineRule="auto"/>
        <w:rPr>
          <w:rFonts w:cstheme="minorHAnsi"/>
          <w:sz w:val="24"/>
          <w:szCs w:val="24"/>
        </w:rPr>
      </w:pPr>
      <w:r w:rsidRPr="008C1969">
        <w:rPr>
          <w:rFonts w:cstheme="minorHAnsi"/>
          <w:sz w:val="24"/>
          <w:szCs w:val="24"/>
        </w:rPr>
        <w:t>Median earnings of participants who are in unsubsidized employment during the 2nd quarter after exit</w:t>
      </w:r>
    </w:p>
    <w:p w14:paraId="30E52E8A" w14:textId="77777777" w:rsidR="00D71345" w:rsidRPr="008C1969" w:rsidRDefault="00D71345" w:rsidP="00D71345">
      <w:pPr>
        <w:spacing w:after="0" w:line="240" w:lineRule="auto"/>
        <w:jc w:val="center"/>
        <w:rPr>
          <w:rFonts w:cstheme="minorHAnsi"/>
          <w:sz w:val="24"/>
          <w:szCs w:val="24"/>
        </w:rPr>
      </w:pPr>
    </w:p>
    <w:p w14:paraId="63372578" w14:textId="77777777" w:rsidR="00D71345" w:rsidRPr="008C1969" w:rsidRDefault="00D71345" w:rsidP="00D71345">
      <w:pPr>
        <w:spacing w:after="0" w:line="240" w:lineRule="auto"/>
        <w:rPr>
          <w:rFonts w:cstheme="minorHAnsi"/>
          <w:b/>
          <w:color w:val="2E74B5" w:themeColor="accent5" w:themeShade="BF"/>
          <w:sz w:val="24"/>
          <w:szCs w:val="24"/>
        </w:rPr>
      </w:pPr>
      <w:r w:rsidRPr="008C1969">
        <w:rPr>
          <w:rFonts w:cstheme="minorHAnsi"/>
          <w:b/>
          <w:color w:val="2E74B5" w:themeColor="accent5" w:themeShade="BF"/>
          <w:sz w:val="24"/>
          <w:szCs w:val="24"/>
        </w:rPr>
        <w:t>Methodology</w:t>
      </w:r>
    </w:p>
    <w:p w14:paraId="55A5556B" w14:textId="77777777" w:rsidR="00D71345" w:rsidRPr="008C1969" w:rsidRDefault="00D71345" w:rsidP="00D71345">
      <w:pPr>
        <w:spacing w:after="0" w:line="240" w:lineRule="auto"/>
        <w:rPr>
          <w:rFonts w:cstheme="minorHAnsi"/>
          <w:sz w:val="24"/>
          <w:szCs w:val="24"/>
        </w:rPr>
      </w:pPr>
      <w:r w:rsidRPr="008C1969">
        <w:rPr>
          <w:rFonts w:cstheme="minorHAnsi"/>
          <w:sz w:val="24"/>
          <w:szCs w:val="24"/>
        </w:rPr>
        <w:t xml:space="preserve">To calculate the median earnings for all participants employed in the second quarter after exit from any of the core programs: </w:t>
      </w:r>
    </w:p>
    <w:p w14:paraId="42CAC822" w14:textId="77777777" w:rsidR="00D71345" w:rsidRPr="008C1969" w:rsidRDefault="00D71345" w:rsidP="00D71345">
      <w:pPr>
        <w:spacing w:after="0" w:line="240" w:lineRule="auto"/>
        <w:rPr>
          <w:rFonts w:cstheme="minorHAnsi"/>
          <w:i/>
          <w:sz w:val="24"/>
          <w:szCs w:val="24"/>
        </w:rPr>
      </w:pPr>
    </w:p>
    <w:p w14:paraId="786C8728" w14:textId="77777777" w:rsidR="00D71345" w:rsidRPr="008C1969" w:rsidRDefault="00D71345" w:rsidP="00D71345">
      <w:pPr>
        <w:numPr>
          <w:ilvl w:val="0"/>
          <w:numId w:val="25"/>
        </w:numPr>
        <w:spacing w:after="0" w:line="240" w:lineRule="auto"/>
        <w:contextualSpacing/>
        <w:rPr>
          <w:rFonts w:eastAsiaTheme="minorHAnsi" w:cstheme="minorHAnsi"/>
          <w:sz w:val="24"/>
          <w:szCs w:val="24"/>
        </w:rPr>
      </w:pPr>
      <w:r w:rsidRPr="008C1969">
        <w:rPr>
          <w:rFonts w:eastAsiaTheme="minorHAnsi" w:cstheme="minorHAnsi"/>
          <w:sz w:val="24"/>
          <w:szCs w:val="24"/>
        </w:rPr>
        <w:t xml:space="preserve">Total quarterly earnings, for all participants employed in the second quarter after exit, are collected by either direct wage record match or supplemental wage information. </w:t>
      </w:r>
    </w:p>
    <w:p w14:paraId="7689FC52" w14:textId="77777777" w:rsidR="00D71345" w:rsidRPr="008C1969" w:rsidRDefault="00D71345" w:rsidP="00D71345">
      <w:pPr>
        <w:numPr>
          <w:ilvl w:val="0"/>
          <w:numId w:val="25"/>
        </w:numPr>
        <w:spacing w:after="0" w:line="240" w:lineRule="auto"/>
        <w:contextualSpacing/>
        <w:rPr>
          <w:rFonts w:eastAsiaTheme="minorHAnsi" w:cstheme="minorHAnsi"/>
          <w:sz w:val="24"/>
          <w:szCs w:val="24"/>
        </w:rPr>
      </w:pPr>
      <w:r w:rsidRPr="008C1969">
        <w:rPr>
          <w:rFonts w:eastAsiaTheme="minorHAnsi" w:cstheme="minorHAnsi"/>
          <w:sz w:val="24"/>
          <w:szCs w:val="24"/>
        </w:rPr>
        <w:t xml:space="preserve">The collected quarterly wage information values are listed in order from the lowest to the highest value. </w:t>
      </w:r>
    </w:p>
    <w:p w14:paraId="26A1BA1F" w14:textId="77777777" w:rsidR="00D71345" w:rsidRPr="008C1969" w:rsidRDefault="00D71345" w:rsidP="00D71345">
      <w:pPr>
        <w:numPr>
          <w:ilvl w:val="0"/>
          <w:numId w:val="25"/>
        </w:numPr>
        <w:spacing w:after="0" w:line="240" w:lineRule="auto"/>
        <w:contextualSpacing/>
        <w:rPr>
          <w:rFonts w:eastAsiaTheme="minorHAnsi" w:cstheme="minorHAnsi"/>
          <w:sz w:val="24"/>
          <w:szCs w:val="24"/>
        </w:rPr>
      </w:pPr>
      <w:r w:rsidRPr="008C1969">
        <w:rPr>
          <w:rFonts w:eastAsiaTheme="minorHAnsi" w:cstheme="minorHAnsi"/>
          <w:sz w:val="24"/>
          <w:szCs w:val="24"/>
        </w:rPr>
        <w:t xml:space="preserve">The value in the middle of this list is the median earnings value, where there is the same quantity of numbers above the median number as there is below the median number. </w:t>
      </w:r>
    </w:p>
    <w:p w14:paraId="256DF322" w14:textId="77777777" w:rsidR="00D71345" w:rsidRPr="008C1969" w:rsidRDefault="00D71345" w:rsidP="00D71345">
      <w:pPr>
        <w:spacing w:after="0" w:line="240" w:lineRule="auto"/>
        <w:rPr>
          <w:rFonts w:cstheme="minorHAnsi"/>
          <w:sz w:val="24"/>
          <w:szCs w:val="24"/>
        </w:rPr>
      </w:pPr>
    </w:p>
    <w:p w14:paraId="061517DA" w14:textId="77777777" w:rsidR="00D71345" w:rsidRPr="008C1969" w:rsidRDefault="00D71345" w:rsidP="00D71345">
      <w:pPr>
        <w:spacing w:after="0" w:line="240" w:lineRule="auto"/>
        <w:rPr>
          <w:rFonts w:cstheme="minorHAnsi"/>
          <w:b/>
          <w:color w:val="2E74B5" w:themeColor="accent5" w:themeShade="BF"/>
          <w:sz w:val="24"/>
          <w:szCs w:val="24"/>
        </w:rPr>
      </w:pPr>
      <w:r w:rsidRPr="008C1969">
        <w:rPr>
          <w:rFonts w:cstheme="minorHAnsi"/>
          <w:b/>
          <w:color w:val="2E74B5" w:themeColor="accent5" w:themeShade="BF"/>
          <w:sz w:val="24"/>
          <w:szCs w:val="24"/>
        </w:rPr>
        <w:t>Included</w:t>
      </w:r>
    </w:p>
    <w:p w14:paraId="31615B59" w14:textId="77777777" w:rsidR="00650F74" w:rsidRPr="008C1969" w:rsidRDefault="00D71345" w:rsidP="00650F74">
      <w:pPr>
        <w:spacing w:after="0" w:line="240" w:lineRule="auto"/>
        <w:rPr>
          <w:rFonts w:eastAsia="Times New Roman" w:cstheme="minorHAnsi"/>
          <w:sz w:val="10"/>
          <w:szCs w:val="10"/>
        </w:rPr>
      </w:pPr>
      <w:r w:rsidRPr="008C1969">
        <w:rPr>
          <w:rFonts w:cstheme="minorHAnsi"/>
          <w:b/>
          <w:sz w:val="24"/>
          <w:szCs w:val="24"/>
        </w:rPr>
        <w:t xml:space="preserve">TEGL 10-16, Change 1: </w:t>
      </w:r>
      <w:r w:rsidR="00650F74" w:rsidRPr="008C1969">
        <w:rPr>
          <w:rFonts w:cstheme="minorHAnsi"/>
          <w:sz w:val="24"/>
          <w:szCs w:val="24"/>
        </w:rPr>
        <w:t xml:space="preserve">Youth in </w:t>
      </w:r>
      <w:r w:rsidR="00650F74" w:rsidRPr="008C1969">
        <w:rPr>
          <w:rFonts w:cstheme="minorHAnsi"/>
          <w:b/>
          <w:sz w:val="24"/>
          <w:szCs w:val="24"/>
        </w:rPr>
        <w:t>AmeriCorps</w:t>
      </w:r>
      <w:r w:rsidR="00650F74" w:rsidRPr="008C1969">
        <w:rPr>
          <w:rFonts w:cstheme="minorHAnsi"/>
          <w:sz w:val="24"/>
          <w:szCs w:val="24"/>
        </w:rPr>
        <w:t xml:space="preserve"> or </w:t>
      </w:r>
      <w:r w:rsidR="00650F74" w:rsidRPr="008C1969">
        <w:rPr>
          <w:rFonts w:cstheme="minorHAnsi"/>
          <w:b/>
          <w:sz w:val="24"/>
          <w:szCs w:val="24"/>
        </w:rPr>
        <w:t>Job Corps</w:t>
      </w:r>
      <w:r w:rsidR="00650F74" w:rsidRPr="008C1969">
        <w:rPr>
          <w:rFonts w:cstheme="minorHAnsi"/>
          <w:sz w:val="24"/>
          <w:szCs w:val="24"/>
        </w:rPr>
        <w:t xml:space="preserve"> count as a success in the training indicator.</w:t>
      </w:r>
    </w:p>
    <w:p w14:paraId="7240B805" w14:textId="7EFA429D" w:rsidR="00D71345" w:rsidRPr="008C1969" w:rsidRDefault="00D71345" w:rsidP="00D71345">
      <w:pPr>
        <w:spacing w:after="0" w:line="240" w:lineRule="auto"/>
        <w:rPr>
          <w:rFonts w:eastAsia="Times New Roman" w:cstheme="minorHAnsi"/>
          <w:sz w:val="24"/>
          <w:szCs w:val="24"/>
        </w:rPr>
      </w:pPr>
      <w:r w:rsidRPr="008C1969">
        <w:rPr>
          <w:rFonts w:eastAsia="Times New Roman" w:cstheme="minorHAnsi"/>
          <w:sz w:val="24"/>
          <w:szCs w:val="24"/>
        </w:rPr>
        <w:t>Participants who are in the military or in a Registered Apprenticeship program are also considered as employed, and their quarterly earnings are calculated for the purpose of these indicators.</w:t>
      </w:r>
    </w:p>
    <w:p w14:paraId="37E09001" w14:textId="77777777" w:rsidR="00D71345" w:rsidRPr="008C1969" w:rsidRDefault="00D71345" w:rsidP="00D71345">
      <w:pPr>
        <w:spacing w:after="0" w:line="240" w:lineRule="auto"/>
        <w:rPr>
          <w:rFonts w:cstheme="minorHAnsi"/>
          <w:b/>
          <w:sz w:val="24"/>
          <w:szCs w:val="24"/>
          <w:u w:val="single"/>
        </w:rPr>
      </w:pPr>
    </w:p>
    <w:p w14:paraId="3D013754" w14:textId="77777777" w:rsidR="00D71345" w:rsidRPr="008C1969" w:rsidRDefault="00D71345" w:rsidP="00D71345">
      <w:pPr>
        <w:spacing w:after="0" w:line="240" w:lineRule="auto"/>
        <w:rPr>
          <w:rFonts w:cstheme="minorHAnsi"/>
          <w:b/>
          <w:color w:val="2E74B5" w:themeColor="accent5" w:themeShade="BF"/>
          <w:sz w:val="24"/>
          <w:szCs w:val="24"/>
        </w:rPr>
      </w:pPr>
      <w:r w:rsidRPr="008C1969">
        <w:rPr>
          <w:rFonts w:cstheme="minorHAnsi"/>
          <w:b/>
          <w:color w:val="2E74B5" w:themeColor="accent5" w:themeShade="BF"/>
          <w:sz w:val="24"/>
          <w:szCs w:val="24"/>
        </w:rPr>
        <w:t>Excluded</w:t>
      </w:r>
    </w:p>
    <w:p w14:paraId="72B4577F" w14:textId="77777777" w:rsidR="00D71345" w:rsidRPr="008C1969" w:rsidRDefault="00D71345" w:rsidP="00D71345">
      <w:pPr>
        <w:spacing w:after="0" w:line="240" w:lineRule="auto"/>
        <w:rPr>
          <w:rFonts w:cstheme="minorHAnsi"/>
          <w:b/>
          <w:sz w:val="24"/>
          <w:szCs w:val="24"/>
        </w:rPr>
      </w:pPr>
      <w:r w:rsidRPr="008C1969">
        <w:rPr>
          <w:rFonts w:cstheme="minorHAnsi"/>
          <w:b/>
          <w:sz w:val="24"/>
          <w:szCs w:val="24"/>
        </w:rPr>
        <w:t>TEGL 10-16, Change 1:</w:t>
      </w:r>
    </w:p>
    <w:p w14:paraId="0B8D9601" w14:textId="77777777" w:rsidR="00D71345" w:rsidRPr="008C1969" w:rsidRDefault="00D71345" w:rsidP="00D71345">
      <w:pPr>
        <w:spacing w:after="0" w:line="240" w:lineRule="auto"/>
        <w:rPr>
          <w:rFonts w:cstheme="minorHAnsi"/>
          <w:b/>
          <w:sz w:val="24"/>
          <w:szCs w:val="24"/>
          <w:u w:val="single"/>
        </w:rPr>
      </w:pPr>
      <w:r w:rsidRPr="008C1969">
        <w:rPr>
          <w:rFonts w:cstheme="minorHAnsi"/>
          <w:sz w:val="24"/>
          <w:szCs w:val="24"/>
          <w:u w:val="single"/>
        </w:rPr>
        <w:t>Exited participants:</w:t>
      </w:r>
    </w:p>
    <w:p w14:paraId="51C0695F" w14:textId="77777777" w:rsidR="00D71345" w:rsidRPr="008C1969" w:rsidRDefault="00D71345" w:rsidP="00D71345">
      <w:pPr>
        <w:numPr>
          <w:ilvl w:val="0"/>
          <w:numId w:val="25"/>
        </w:numPr>
        <w:spacing w:after="0" w:line="240" w:lineRule="auto"/>
        <w:contextualSpacing/>
        <w:rPr>
          <w:rFonts w:eastAsiaTheme="minorHAnsi" w:cstheme="minorHAnsi"/>
          <w:sz w:val="24"/>
          <w:szCs w:val="24"/>
        </w:rPr>
      </w:pPr>
      <w:r w:rsidRPr="008C1969">
        <w:rPr>
          <w:rFonts w:eastAsiaTheme="minorHAnsi" w:cstheme="minorHAnsi"/>
          <w:sz w:val="24"/>
          <w:szCs w:val="24"/>
        </w:rPr>
        <w:t>Who are not employed in the 2nd quarter after exit;</w:t>
      </w:r>
    </w:p>
    <w:p w14:paraId="5D974683" w14:textId="77777777" w:rsidR="00D71345" w:rsidRPr="008C1969" w:rsidRDefault="00D71345" w:rsidP="00D71345">
      <w:pPr>
        <w:numPr>
          <w:ilvl w:val="0"/>
          <w:numId w:val="25"/>
        </w:numPr>
        <w:spacing w:after="0" w:line="240" w:lineRule="auto"/>
        <w:contextualSpacing/>
        <w:rPr>
          <w:rFonts w:eastAsiaTheme="minorHAnsi" w:cstheme="minorHAnsi"/>
          <w:sz w:val="24"/>
          <w:szCs w:val="24"/>
        </w:rPr>
      </w:pPr>
      <w:r w:rsidRPr="008C1969">
        <w:rPr>
          <w:rFonts w:eastAsiaTheme="minorHAnsi" w:cstheme="minorHAnsi"/>
          <w:sz w:val="24"/>
          <w:szCs w:val="24"/>
        </w:rPr>
        <w:t>For whom earnings are not yet available;</w:t>
      </w:r>
    </w:p>
    <w:p w14:paraId="0F790A1A" w14:textId="77777777" w:rsidR="00D71345" w:rsidRPr="008C1969" w:rsidRDefault="00D71345" w:rsidP="00D71345">
      <w:pPr>
        <w:numPr>
          <w:ilvl w:val="0"/>
          <w:numId w:val="25"/>
        </w:numPr>
        <w:spacing w:after="0" w:line="240" w:lineRule="auto"/>
        <w:contextualSpacing/>
        <w:rPr>
          <w:rFonts w:eastAsiaTheme="minorHAnsi" w:cstheme="minorHAnsi"/>
          <w:sz w:val="24"/>
          <w:szCs w:val="24"/>
        </w:rPr>
      </w:pPr>
      <w:r w:rsidRPr="008C1969">
        <w:rPr>
          <w:rFonts w:eastAsiaTheme="minorHAnsi" w:cstheme="minorHAnsi"/>
          <w:sz w:val="24"/>
          <w:szCs w:val="24"/>
        </w:rPr>
        <w:t xml:space="preserve">Who have $0 income; </w:t>
      </w:r>
    </w:p>
    <w:p w14:paraId="31853A3F" w14:textId="77777777" w:rsidR="00D71345" w:rsidRPr="008C1969" w:rsidRDefault="00D71345" w:rsidP="00D71345">
      <w:pPr>
        <w:numPr>
          <w:ilvl w:val="0"/>
          <w:numId w:val="25"/>
        </w:numPr>
        <w:spacing w:after="0" w:line="240" w:lineRule="auto"/>
        <w:contextualSpacing/>
        <w:rPr>
          <w:rFonts w:eastAsiaTheme="minorHAnsi" w:cstheme="minorHAnsi"/>
          <w:sz w:val="24"/>
          <w:szCs w:val="24"/>
        </w:rPr>
      </w:pPr>
      <w:r w:rsidRPr="008C1969">
        <w:rPr>
          <w:rFonts w:eastAsiaTheme="minorHAnsi" w:cstheme="minorHAnsi"/>
          <w:sz w:val="24"/>
          <w:szCs w:val="24"/>
        </w:rPr>
        <w:t>Who are in subsidized employment; and</w:t>
      </w:r>
    </w:p>
    <w:p w14:paraId="5F186292" w14:textId="77777777" w:rsidR="00D71345" w:rsidRPr="008C1969" w:rsidRDefault="00D71345" w:rsidP="00D71345">
      <w:pPr>
        <w:numPr>
          <w:ilvl w:val="0"/>
          <w:numId w:val="25"/>
        </w:numPr>
        <w:spacing w:after="0" w:line="240" w:lineRule="auto"/>
        <w:contextualSpacing/>
        <w:rPr>
          <w:rFonts w:eastAsiaTheme="minorHAnsi" w:cstheme="minorHAnsi"/>
          <w:sz w:val="24"/>
          <w:szCs w:val="24"/>
        </w:rPr>
      </w:pPr>
      <w:r w:rsidRPr="008C1969">
        <w:rPr>
          <w:rFonts w:eastAsiaTheme="minorHAnsi" w:cstheme="minorHAnsi"/>
          <w:sz w:val="24"/>
          <w:szCs w:val="24"/>
        </w:rPr>
        <w:t>Participants who have exited for any of the reasons listed in Attachment 2, Table B (incarcerated, medical treatment, deceased, called to active duty, foster care/moved)</w:t>
      </w:r>
    </w:p>
    <w:p w14:paraId="458A5328" w14:textId="77777777" w:rsidR="00D71345" w:rsidRPr="008C1969" w:rsidRDefault="00D71345" w:rsidP="00D71345">
      <w:pPr>
        <w:spacing w:after="0" w:line="240" w:lineRule="auto"/>
        <w:ind w:left="342"/>
        <w:contextualSpacing/>
        <w:rPr>
          <w:rFonts w:eastAsiaTheme="minorHAnsi" w:cstheme="minorHAnsi"/>
          <w:sz w:val="24"/>
          <w:szCs w:val="24"/>
        </w:rPr>
      </w:pPr>
    </w:p>
    <w:p w14:paraId="73595616" w14:textId="6EB7EF16" w:rsidR="000A038F" w:rsidRPr="008C1969" w:rsidRDefault="000A038F" w:rsidP="00D71345">
      <w:pPr>
        <w:spacing w:after="0" w:line="240" w:lineRule="auto"/>
        <w:rPr>
          <w:rFonts w:cstheme="minorHAnsi"/>
          <w:b/>
          <w:color w:val="2E74B5" w:themeColor="accent5" w:themeShade="BF"/>
          <w:sz w:val="24"/>
          <w:szCs w:val="24"/>
        </w:rPr>
      </w:pPr>
    </w:p>
    <w:p w14:paraId="215C13CF" w14:textId="6470A691" w:rsidR="00076CB9" w:rsidRPr="008C1969" w:rsidRDefault="00076CB9" w:rsidP="00D71345">
      <w:pPr>
        <w:spacing w:after="0" w:line="240" w:lineRule="auto"/>
        <w:rPr>
          <w:rFonts w:cstheme="minorHAnsi"/>
          <w:b/>
          <w:color w:val="2E74B5" w:themeColor="accent5" w:themeShade="BF"/>
          <w:sz w:val="24"/>
          <w:szCs w:val="24"/>
        </w:rPr>
      </w:pPr>
    </w:p>
    <w:p w14:paraId="50B2F59F" w14:textId="7C85B2A5" w:rsidR="00076CB9" w:rsidRPr="008C1969" w:rsidRDefault="00076CB9" w:rsidP="00D71345">
      <w:pPr>
        <w:spacing w:after="0" w:line="240" w:lineRule="auto"/>
        <w:rPr>
          <w:rFonts w:cstheme="minorHAnsi"/>
          <w:b/>
          <w:color w:val="2E74B5" w:themeColor="accent5" w:themeShade="BF"/>
          <w:sz w:val="24"/>
          <w:szCs w:val="24"/>
        </w:rPr>
      </w:pPr>
    </w:p>
    <w:p w14:paraId="302354A3" w14:textId="5672ABE2" w:rsidR="00076CB9" w:rsidRPr="008C1969" w:rsidRDefault="00076CB9" w:rsidP="00D71345">
      <w:pPr>
        <w:spacing w:after="0" w:line="240" w:lineRule="auto"/>
        <w:rPr>
          <w:rFonts w:cstheme="minorHAnsi"/>
          <w:b/>
          <w:color w:val="2E74B5" w:themeColor="accent5" w:themeShade="BF"/>
          <w:sz w:val="24"/>
          <w:szCs w:val="24"/>
        </w:rPr>
      </w:pPr>
    </w:p>
    <w:p w14:paraId="0838DF90" w14:textId="08E53E5B" w:rsidR="00076CB9" w:rsidRPr="008C1969" w:rsidRDefault="00076CB9" w:rsidP="00D71345">
      <w:pPr>
        <w:spacing w:after="0" w:line="240" w:lineRule="auto"/>
        <w:rPr>
          <w:rFonts w:cstheme="minorHAnsi"/>
          <w:b/>
          <w:color w:val="2E74B5" w:themeColor="accent5" w:themeShade="BF"/>
          <w:sz w:val="24"/>
          <w:szCs w:val="24"/>
        </w:rPr>
      </w:pPr>
    </w:p>
    <w:p w14:paraId="5D95CE85" w14:textId="5720BDA0" w:rsidR="00076CB9" w:rsidRPr="008C1969" w:rsidRDefault="00076CB9" w:rsidP="00D71345">
      <w:pPr>
        <w:spacing w:after="0" w:line="240" w:lineRule="auto"/>
        <w:rPr>
          <w:rFonts w:cstheme="minorHAnsi"/>
          <w:b/>
          <w:color w:val="2E74B5" w:themeColor="accent5" w:themeShade="BF"/>
          <w:sz w:val="24"/>
          <w:szCs w:val="24"/>
        </w:rPr>
      </w:pPr>
    </w:p>
    <w:p w14:paraId="1E177FE3" w14:textId="77777777" w:rsidR="00076CB9" w:rsidRPr="008C1969" w:rsidRDefault="00076CB9" w:rsidP="00D71345">
      <w:pPr>
        <w:spacing w:after="0" w:line="240" w:lineRule="auto"/>
        <w:rPr>
          <w:rFonts w:cstheme="minorHAnsi"/>
          <w:b/>
          <w:color w:val="2E74B5" w:themeColor="accent5" w:themeShade="BF"/>
          <w:sz w:val="24"/>
          <w:szCs w:val="24"/>
        </w:rPr>
      </w:pPr>
    </w:p>
    <w:p w14:paraId="73BAFF9A" w14:textId="45A8AF49" w:rsidR="00D71345" w:rsidRPr="008C1969" w:rsidRDefault="00D71345" w:rsidP="00D71345">
      <w:pPr>
        <w:spacing w:after="0" w:line="240" w:lineRule="auto"/>
        <w:rPr>
          <w:rFonts w:eastAsia="Times New Roman" w:cstheme="minorHAnsi"/>
          <w:color w:val="2E74B5" w:themeColor="accent5" w:themeShade="BF"/>
          <w:sz w:val="24"/>
          <w:szCs w:val="24"/>
        </w:rPr>
      </w:pPr>
      <w:r w:rsidRPr="008C1969">
        <w:rPr>
          <w:rFonts w:cstheme="minorHAnsi"/>
          <w:b/>
          <w:color w:val="2E74B5" w:themeColor="accent5" w:themeShade="BF"/>
          <w:sz w:val="24"/>
          <w:szCs w:val="24"/>
        </w:rPr>
        <w:lastRenderedPageBreak/>
        <w:t>Documentation Requirements</w:t>
      </w:r>
    </w:p>
    <w:p w14:paraId="67ECAF0E" w14:textId="77777777" w:rsidR="00D71345" w:rsidRPr="008C1969" w:rsidRDefault="00D71345" w:rsidP="00D71345">
      <w:pPr>
        <w:spacing w:after="0" w:line="240" w:lineRule="auto"/>
        <w:rPr>
          <w:rFonts w:eastAsia="Times New Roman" w:cstheme="minorHAnsi"/>
          <w:sz w:val="24"/>
          <w:szCs w:val="24"/>
        </w:rPr>
      </w:pPr>
      <w:r w:rsidRPr="008C1969">
        <w:rPr>
          <w:rFonts w:eastAsia="Times New Roman" w:cstheme="minorHAnsi"/>
          <w:b/>
          <w:sz w:val="24"/>
          <w:szCs w:val="24"/>
        </w:rPr>
        <w:t xml:space="preserve">TEGL 26-16 and WIN 0081, Change 3: </w:t>
      </w:r>
      <w:r w:rsidRPr="008C1969">
        <w:rPr>
          <w:rFonts w:eastAsia="Times New Roman" w:cstheme="minorHAnsi"/>
          <w:sz w:val="24"/>
          <w:szCs w:val="24"/>
        </w:rPr>
        <w:t>Acceptable supplemental wage information may, but is not limited to:</w:t>
      </w:r>
    </w:p>
    <w:p w14:paraId="7E048C84" w14:textId="77777777" w:rsidR="00D71345" w:rsidRPr="008C1969" w:rsidRDefault="00D71345" w:rsidP="00D71345">
      <w:pPr>
        <w:numPr>
          <w:ilvl w:val="0"/>
          <w:numId w:val="25"/>
        </w:numPr>
        <w:spacing w:after="0" w:line="240" w:lineRule="auto"/>
        <w:contextualSpacing/>
        <w:rPr>
          <w:rFonts w:eastAsiaTheme="minorHAnsi" w:cstheme="minorHAnsi"/>
          <w:sz w:val="24"/>
          <w:szCs w:val="24"/>
        </w:rPr>
      </w:pPr>
      <w:r w:rsidRPr="008C1969">
        <w:rPr>
          <w:rFonts w:eastAsiaTheme="minorHAnsi" w:cstheme="minorHAnsi"/>
          <w:sz w:val="24"/>
          <w:szCs w:val="24"/>
        </w:rPr>
        <w:t>Copies of quarterly tax payment forms to IRS (Form 941);</w:t>
      </w:r>
    </w:p>
    <w:p w14:paraId="0F8F9B64" w14:textId="77777777" w:rsidR="00D71345" w:rsidRPr="008C1969" w:rsidRDefault="00D71345" w:rsidP="00D71345">
      <w:pPr>
        <w:numPr>
          <w:ilvl w:val="0"/>
          <w:numId w:val="25"/>
        </w:numPr>
        <w:spacing w:after="0" w:line="240" w:lineRule="auto"/>
        <w:contextualSpacing/>
        <w:rPr>
          <w:rFonts w:eastAsiaTheme="minorHAnsi" w:cstheme="minorHAnsi"/>
          <w:sz w:val="24"/>
          <w:szCs w:val="24"/>
        </w:rPr>
      </w:pPr>
      <w:r w:rsidRPr="008C1969">
        <w:rPr>
          <w:rFonts w:eastAsiaTheme="minorHAnsi" w:cstheme="minorHAnsi"/>
          <w:sz w:val="24"/>
          <w:szCs w:val="24"/>
        </w:rPr>
        <w:t>Copies of pay stubs (minimum of two copies) from the reference quarters;</w:t>
      </w:r>
    </w:p>
    <w:p w14:paraId="1349137D" w14:textId="77777777" w:rsidR="00D71345" w:rsidRPr="008C1969" w:rsidRDefault="00D71345" w:rsidP="00D71345">
      <w:pPr>
        <w:numPr>
          <w:ilvl w:val="0"/>
          <w:numId w:val="25"/>
        </w:numPr>
        <w:spacing w:after="0" w:line="240" w:lineRule="auto"/>
        <w:contextualSpacing/>
        <w:rPr>
          <w:rFonts w:eastAsiaTheme="minorHAnsi" w:cstheme="minorHAnsi"/>
          <w:sz w:val="24"/>
          <w:szCs w:val="24"/>
        </w:rPr>
      </w:pPr>
      <w:r w:rsidRPr="008C1969">
        <w:rPr>
          <w:rFonts w:eastAsiaTheme="minorHAnsi" w:cstheme="minorHAnsi"/>
          <w:sz w:val="24"/>
          <w:szCs w:val="24"/>
        </w:rPr>
        <w:t>Signed letter or other information from employer on official letterhead attesting to an individual’s employment status and earnings during the reference quarters;</w:t>
      </w:r>
    </w:p>
    <w:p w14:paraId="757D52D0" w14:textId="77777777" w:rsidR="00D71345" w:rsidRPr="008C1969" w:rsidRDefault="00D71345" w:rsidP="00D71345">
      <w:pPr>
        <w:numPr>
          <w:ilvl w:val="0"/>
          <w:numId w:val="25"/>
        </w:numPr>
        <w:spacing w:after="0" w:line="240" w:lineRule="auto"/>
        <w:contextualSpacing/>
        <w:rPr>
          <w:rFonts w:eastAsiaTheme="minorHAnsi" w:cstheme="minorHAnsi"/>
          <w:sz w:val="24"/>
          <w:szCs w:val="24"/>
        </w:rPr>
      </w:pPr>
      <w:r w:rsidRPr="008C1969">
        <w:rPr>
          <w:rFonts w:eastAsiaTheme="minorHAnsi" w:cstheme="minorHAnsi"/>
          <w:sz w:val="24"/>
          <w:szCs w:val="24"/>
        </w:rPr>
        <w:t>Follow-up survey (self-reported) of participants during the reference quarters;</w:t>
      </w:r>
    </w:p>
    <w:p w14:paraId="63DEDC70" w14:textId="77777777" w:rsidR="00D71345" w:rsidRPr="008C1969" w:rsidRDefault="00D71345" w:rsidP="00D71345">
      <w:pPr>
        <w:numPr>
          <w:ilvl w:val="0"/>
          <w:numId w:val="25"/>
        </w:numPr>
        <w:spacing w:after="0" w:line="240" w:lineRule="auto"/>
        <w:contextualSpacing/>
        <w:rPr>
          <w:rFonts w:eastAsiaTheme="minorHAnsi" w:cstheme="minorHAnsi"/>
          <w:sz w:val="24"/>
          <w:szCs w:val="24"/>
        </w:rPr>
      </w:pPr>
      <w:r w:rsidRPr="008C1969">
        <w:rPr>
          <w:rFonts w:eastAsiaTheme="minorHAnsi" w:cstheme="minorHAnsi"/>
          <w:sz w:val="24"/>
          <w:szCs w:val="24"/>
        </w:rPr>
        <w:t>Income earned from sales commissions or similar positions during the reference quarters;</w:t>
      </w:r>
    </w:p>
    <w:p w14:paraId="77BB9DA9" w14:textId="77777777" w:rsidR="00D71345" w:rsidRPr="008C1969" w:rsidRDefault="00D71345" w:rsidP="00D71345">
      <w:pPr>
        <w:numPr>
          <w:ilvl w:val="0"/>
          <w:numId w:val="25"/>
        </w:numPr>
        <w:spacing w:after="0" w:line="240" w:lineRule="auto"/>
        <w:contextualSpacing/>
        <w:rPr>
          <w:rFonts w:eastAsiaTheme="minorHAnsi" w:cstheme="minorHAnsi"/>
          <w:sz w:val="24"/>
          <w:szCs w:val="24"/>
        </w:rPr>
      </w:pPr>
      <w:r w:rsidRPr="008C1969">
        <w:rPr>
          <w:rFonts w:eastAsiaTheme="minorHAnsi" w:cstheme="minorHAnsi"/>
          <w:sz w:val="24"/>
          <w:szCs w:val="24"/>
        </w:rPr>
        <w:t>Detailed case notes verified by employers and entered by case managers during the reference quarters</w:t>
      </w:r>
    </w:p>
    <w:p w14:paraId="739C4897" w14:textId="77777777" w:rsidR="00D71345" w:rsidRPr="008C1969" w:rsidRDefault="00D71345" w:rsidP="00D71345">
      <w:pPr>
        <w:numPr>
          <w:ilvl w:val="0"/>
          <w:numId w:val="25"/>
        </w:numPr>
        <w:spacing w:after="0" w:line="240" w:lineRule="auto"/>
        <w:contextualSpacing/>
        <w:rPr>
          <w:rFonts w:eastAsiaTheme="minorHAnsi" w:cstheme="minorHAnsi"/>
          <w:sz w:val="24"/>
          <w:szCs w:val="24"/>
        </w:rPr>
      </w:pPr>
      <w:r w:rsidRPr="008C1969">
        <w:rPr>
          <w:rFonts w:eastAsiaTheme="minorHAnsi" w:cstheme="minorHAnsi"/>
          <w:sz w:val="24"/>
          <w:szCs w:val="24"/>
        </w:rPr>
        <w:t>Administrative records from other partners’ automated database systems for which data sharing agreements exist, including current records of eligibility for programs with income-based eligibility (e.g., TANF or SNAP) from the reference quarters; or</w:t>
      </w:r>
    </w:p>
    <w:p w14:paraId="4D99ADC9" w14:textId="77777777" w:rsidR="00D71345" w:rsidRPr="008C1969" w:rsidRDefault="00D71345" w:rsidP="00D71345">
      <w:pPr>
        <w:numPr>
          <w:ilvl w:val="0"/>
          <w:numId w:val="25"/>
        </w:numPr>
        <w:spacing w:after="0" w:line="240" w:lineRule="auto"/>
        <w:contextualSpacing/>
        <w:rPr>
          <w:rFonts w:eastAsiaTheme="minorHAnsi" w:cstheme="minorHAnsi"/>
          <w:sz w:val="24"/>
          <w:szCs w:val="24"/>
        </w:rPr>
      </w:pPr>
      <w:r w:rsidRPr="008C1969">
        <w:rPr>
          <w:rFonts w:eastAsiaTheme="minorHAnsi" w:cstheme="minorHAnsi"/>
          <w:sz w:val="24"/>
          <w:szCs w:val="24"/>
        </w:rPr>
        <w:t>Self-employment worksheets that reflect income after expenses during the reference quarters, signed and attested to by participants.</w:t>
      </w:r>
    </w:p>
    <w:p w14:paraId="3C2E1941" w14:textId="0691FC5D" w:rsidR="000A038F" w:rsidRPr="008C1969" w:rsidRDefault="000A038F" w:rsidP="00D71345">
      <w:pPr>
        <w:spacing w:after="0" w:line="240" w:lineRule="auto"/>
        <w:rPr>
          <w:rFonts w:eastAsia="Times New Roman" w:cstheme="minorHAnsi"/>
          <w:b/>
          <w:sz w:val="24"/>
          <w:szCs w:val="24"/>
        </w:rPr>
      </w:pPr>
    </w:p>
    <w:p w14:paraId="4E18CC52" w14:textId="3DB4ECCC" w:rsidR="00D71345" w:rsidRPr="008C1969" w:rsidRDefault="000A038F" w:rsidP="00D71345">
      <w:pPr>
        <w:spacing w:after="0" w:line="240" w:lineRule="auto"/>
        <w:rPr>
          <w:rFonts w:eastAsia="Times New Roman" w:cstheme="minorHAnsi"/>
          <w:b/>
          <w:sz w:val="24"/>
          <w:szCs w:val="24"/>
        </w:rPr>
      </w:pPr>
      <w:r w:rsidRPr="008C1969">
        <w:rPr>
          <w:rFonts w:eastAsia="Times New Roman" w:cstheme="minorHAnsi"/>
          <w:b/>
          <w:sz w:val="24"/>
          <w:szCs w:val="24"/>
        </w:rPr>
        <w:t>T</w:t>
      </w:r>
      <w:r w:rsidR="00D71345" w:rsidRPr="008C1969">
        <w:rPr>
          <w:rFonts w:eastAsia="Times New Roman" w:cstheme="minorHAnsi"/>
          <w:b/>
          <w:sz w:val="24"/>
          <w:szCs w:val="24"/>
        </w:rPr>
        <w:t xml:space="preserve">EGL 10-16, Change 1: </w:t>
      </w:r>
    </w:p>
    <w:p w14:paraId="286340FB" w14:textId="77777777" w:rsidR="00D71345" w:rsidRPr="008C1969" w:rsidRDefault="00D71345" w:rsidP="00D71345">
      <w:pPr>
        <w:numPr>
          <w:ilvl w:val="0"/>
          <w:numId w:val="25"/>
        </w:numPr>
        <w:spacing w:after="0" w:line="240" w:lineRule="auto"/>
        <w:contextualSpacing/>
        <w:rPr>
          <w:rFonts w:eastAsia="Times New Roman" w:cstheme="minorHAnsi"/>
          <w:b/>
          <w:sz w:val="24"/>
          <w:szCs w:val="24"/>
        </w:rPr>
      </w:pPr>
      <w:r w:rsidRPr="008C1969">
        <w:rPr>
          <w:rFonts w:eastAsiaTheme="minorHAnsi" w:cstheme="minorHAnsi"/>
          <w:sz w:val="24"/>
          <w:szCs w:val="24"/>
        </w:rPr>
        <w:t>Status</w:t>
      </w:r>
      <w:r w:rsidRPr="008C1969">
        <w:rPr>
          <w:rFonts w:eastAsia="Times New Roman" w:cstheme="minorHAnsi"/>
          <w:sz w:val="24"/>
          <w:szCs w:val="24"/>
        </w:rPr>
        <w:t xml:space="preserve"> in unsubsidized employment and quarterly earnings may be determined by direct:</w:t>
      </w:r>
    </w:p>
    <w:p w14:paraId="02C092D6" w14:textId="77777777" w:rsidR="00D71345" w:rsidRPr="008C1969" w:rsidRDefault="00D71345" w:rsidP="00D71345">
      <w:pPr>
        <w:numPr>
          <w:ilvl w:val="2"/>
          <w:numId w:val="26"/>
        </w:numPr>
        <w:spacing w:after="0" w:line="240" w:lineRule="auto"/>
        <w:ind w:left="1440"/>
        <w:contextualSpacing/>
        <w:rPr>
          <w:rFonts w:eastAsia="Times New Roman" w:cstheme="minorHAnsi"/>
          <w:sz w:val="24"/>
          <w:szCs w:val="24"/>
        </w:rPr>
      </w:pPr>
      <w:r w:rsidRPr="008C1969">
        <w:rPr>
          <w:rFonts w:eastAsia="Times New Roman" w:cstheme="minorHAnsi"/>
          <w:sz w:val="24"/>
          <w:szCs w:val="24"/>
        </w:rPr>
        <w:t>UI wage match</w:t>
      </w:r>
    </w:p>
    <w:p w14:paraId="5F0945AB" w14:textId="77777777" w:rsidR="00D71345" w:rsidRPr="008C1969" w:rsidRDefault="00D71345" w:rsidP="00D71345">
      <w:pPr>
        <w:numPr>
          <w:ilvl w:val="0"/>
          <w:numId w:val="25"/>
        </w:numPr>
        <w:spacing w:after="0" w:line="240" w:lineRule="auto"/>
        <w:contextualSpacing/>
        <w:rPr>
          <w:rFonts w:eastAsia="Times New Roman" w:cstheme="minorHAnsi"/>
          <w:sz w:val="24"/>
          <w:szCs w:val="24"/>
        </w:rPr>
      </w:pPr>
      <w:r w:rsidRPr="008C1969">
        <w:rPr>
          <w:rFonts w:eastAsiaTheme="minorHAnsi" w:cstheme="minorHAnsi"/>
          <w:sz w:val="24"/>
          <w:szCs w:val="24"/>
        </w:rPr>
        <w:t>Supplemental</w:t>
      </w:r>
      <w:r w:rsidRPr="008C1969">
        <w:rPr>
          <w:rFonts w:eastAsia="Times New Roman" w:cstheme="minorHAnsi"/>
          <w:sz w:val="24"/>
          <w:szCs w:val="24"/>
        </w:rPr>
        <w:t xml:space="preserve"> wage information may be collected in those circumstances where quarterly wage records are not available or may not apply (e.g. for participants who are self-employed, or for participants who decline to provide a SSN.</w:t>
      </w:r>
    </w:p>
    <w:p w14:paraId="01C28E30" w14:textId="77777777" w:rsidR="00D71345" w:rsidRPr="008C1969" w:rsidRDefault="00D71345" w:rsidP="00D71345">
      <w:pPr>
        <w:spacing w:after="0" w:line="240" w:lineRule="auto"/>
        <w:rPr>
          <w:rFonts w:eastAsia="Times New Roman" w:cstheme="minorHAnsi"/>
          <w:b/>
          <w:sz w:val="24"/>
          <w:szCs w:val="24"/>
        </w:rPr>
      </w:pPr>
    </w:p>
    <w:p w14:paraId="7DF13723" w14:textId="77777777" w:rsidR="00650F74" w:rsidRPr="008C1969" w:rsidRDefault="00650F74" w:rsidP="00650F74">
      <w:pPr>
        <w:spacing w:after="0" w:line="240" w:lineRule="auto"/>
        <w:rPr>
          <w:rFonts w:eastAsiaTheme="minorHAnsi" w:cstheme="minorHAnsi"/>
          <w:sz w:val="24"/>
          <w:szCs w:val="24"/>
        </w:rPr>
      </w:pPr>
      <w:bookmarkStart w:id="115" w:name="_Hlk81232369"/>
      <w:r w:rsidRPr="008C1969">
        <w:rPr>
          <w:rFonts w:cstheme="minorHAnsi"/>
          <w:b/>
          <w:sz w:val="24"/>
          <w:szCs w:val="24"/>
        </w:rPr>
        <w:t>ESD Policy 1003, Rev. 2:</w:t>
      </w:r>
    </w:p>
    <w:bookmarkEnd w:id="115"/>
    <w:p w14:paraId="59890F52" w14:textId="77777777" w:rsidR="00D71345" w:rsidRPr="008C1969" w:rsidRDefault="00D71345" w:rsidP="00D71345">
      <w:pPr>
        <w:numPr>
          <w:ilvl w:val="0"/>
          <w:numId w:val="25"/>
        </w:numPr>
        <w:spacing w:after="0" w:line="240" w:lineRule="auto"/>
        <w:contextualSpacing/>
        <w:rPr>
          <w:rFonts w:eastAsiaTheme="minorHAnsi" w:cstheme="minorHAnsi"/>
          <w:sz w:val="24"/>
          <w:szCs w:val="24"/>
        </w:rPr>
      </w:pPr>
      <w:r w:rsidRPr="008C1969">
        <w:rPr>
          <w:rFonts w:eastAsiaTheme="minorHAnsi" w:cstheme="minorHAnsi"/>
          <w:sz w:val="24"/>
          <w:szCs w:val="24"/>
        </w:rPr>
        <w:t>Follow-up survey from program participants</w:t>
      </w:r>
    </w:p>
    <w:p w14:paraId="7A1DB220" w14:textId="77777777" w:rsidR="00D71345" w:rsidRPr="008C1969" w:rsidRDefault="00D71345" w:rsidP="00D71345">
      <w:pPr>
        <w:numPr>
          <w:ilvl w:val="0"/>
          <w:numId w:val="25"/>
        </w:numPr>
        <w:spacing w:after="0" w:line="240" w:lineRule="auto"/>
        <w:contextualSpacing/>
        <w:rPr>
          <w:rFonts w:eastAsiaTheme="minorHAnsi" w:cstheme="minorHAnsi"/>
          <w:sz w:val="24"/>
          <w:szCs w:val="24"/>
        </w:rPr>
      </w:pPr>
      <w:r w:rsidRPr="008C1969">
        <w:rPr>
          <w:rFonts w:eastAsiaTheme="minorHAnsi" w:cstheme="minorHAnsi"/>
          <w:sz w:val="24"/>
          <w:szCs w:val="24"/>
        </w:rPr>
        <w:t>Paycheck stubs, tax records, W-2 form</w:t>
      </w:r>
    </w:p>
    <w:p w14:paraId="604760B2" w14:textId="77777777" w:rsidR="00D71345" w:rsidRPr="008C1969" w:rsidRDefault="00D71345" w:rsidP="00D71345">
      <w:pPr>
        <w:numPr>
          <w:ilvl w:val="0"/>
          <w:numId w:val="25"/>
        </w:numPr>
        <w:spacing w:after="0" w:line="240" w:lineRule="auto"/>
        <w:contextualSpacing/>
        <w:rPr>
          <w:rFonts w:eastAsiaTheme="minorHAnsi" w:cstheme="minorHAnsi"/>
          <w:sz w:val="24"/>
          <w:szCs w:val="24"/>
        </w:rPr>
      </w:pPr>
      <w:r w:rsidRPr="008C1969">
        <w:rPr>
          <w:rFonts w:eastAsiaTheme="minorHAnsi" w:cstheme="minorHAnsi"/>
          <w:sz w:val="24"/>
          <w:szCs w:val="24"/>
        </w:rPr>
        <w:t>Quarterly tax payment forms such as an RS Form 941</w:t>
      </w:r>
    </w:p>
    <w:p w14:paraId="2D557C3C" w14:textId="77777777" w:rsidR="00D71345" w:rsidRPr="008C1969" w:rsidRDefault="00D71345" w:rsidP="00D71345">
      <w:pPr>
        <w:numPr>
          <w:ilvl w:val="0"/>
          <w:numId w:val="25"/>
        </w:numPr>
        <w:spacing w:after="0" w:line="240" w:lineRule="auto"/>
        <w:contextualSpacing/>
        <w:rPr>
          <w:rFonts w:eastAsiaTheme="minorHAnsi" w:cstheme="minorHAnsi"/>
          <w:sz w:val="24"/>
          <w:szCs w:val="24"/>
        </w:rPr>
      </w:pPr>
      <w:r w:rsidRPr="008C1969">
        <w:rPr>
          <w:rFonts w:eastAsiaTheme="minorHAnsi" w:cstheme="minorHAnsi"/>
          <w:sz w:val="24"/>
          <w:szCs w:val="24"/>
        </w:rPr>
        <w:t>Document from employer on company letterhead attesting to an individual’s employment status and earnings</w:t>
      </w:r>
    </w:p>
    <w:p w14:paraId="438BCF08" w14:textId="77777777" w:rsidR="00D71345" w:rsidRPr="008C1969" w:rsidRDefault="00D71345" w:rsidP="00D71345">
      <w:pPr>
        <w:numPr>
          <w:ilvl w:val="0"/>
          <w:numId w:val="25"/>
        </w:numPr>
        <w:spacing w:after="0" w:line="240" w:lineRule="auto"/>
        <w:contextualSpacing/>
        <w:rPr>
          <w:rFonts w:eastAsiaTheme="minorHAnsi" w:cstheme="minorHAnsi"/>
          <w:sz w:val="24"/>
          <w:szCs w:val="24"/>
        </w:rPr>
      </w:pPr>
      <w:r w:rsidRPr="008C1969">
        <w:rPr>
          <w:rFonts w:eastAsiaTheme="minorHAnsi" w:cstheme="minorHAnsi"/>
          <w:sz w:val="24"/>
          <w:szCs w:val="24"/>
        </w:rPr>
        <w:t>Self-employment worksheets signed and attested to by program participants</w:t>
      </w:r>
    </w:p>
    <w:p w14:paraId="65923973" w14:textId="77777777" w:rsidR="00D71345" w:rsidRPr="008C1969" w:rsidRDefault="00D71345" w:rsidP="00D71345">
      <w:pPr>
        <w:numPr>
          <w:ilvl w:val="0"/>
          <w:numId w:val="25"/>
        </w:numPr>
        <w:spacing w:after="0" w:line="240" w:lineRule="auto"/>
        <w:contextualSpacing/>
        <w:rPr>
          <w:rFonts w:eastAsia="Times New Roman" w:cstheme="minorHAnsi"/>
          <w:b/>
          <w:sz w:val="24"/>
          <w:szCs w:val="24"/>
        </w:rPr>
      </w:pPr>
      <w:r w:rsidRPr="008C1969">
        <w:rPr>
          <w:rFonts w:eastAsiaTheme="minorHAnsi" w:cstheme="minorHAnsi"/>
          <w:sz w:val="24"/>
          <w:szCs w:val="24"/>
        </w:rPr>
        <w:t>Detailed case notes verified by the employer and signed</w:t>
      </w:r>
      <w:r w:rsidRPr="008C1969">
        <w:rPr>
          <w:rFonts w:eastAsia="Times New Roman" w:cstheme="minorHAnsi"/>
          <w:sz w:val="24"/>
          <w:szCs w:val="24"/>
        </w:rPr>
        <w:t xml:space="preserve"> by the case manager.</w:t>
      </w:r>
    </w:p>
    <w:p w14:paraId="35B2DEEC" w14:textId="77777777" w:rsidR="00D71345" w:rsidRPr="008C1969" w:rsidRDefault="00D71345" w:rsidP="00D71345">
      <w:pPr>
        <w:spacing w:after="0" w:line="240" w:lineRule="auto"/>
        <w:rPr>
          <w:rFonts w:cstheme="minorHAnsi"/>
          <w:b/>
          <w:color w:val="2E74B5" w:themeColor="accent5" w:themeShade="BF"/>
          <w:sz w:val="24"/>
          <w:szCs w:val="24"/>
        </w:rPr>
      </w:pPr>
    </w:p>
    <w:p w14:paraId="2A1EDE06" w14:textId="77777777" w:rsidR="00D71345" w:rsidRPr="008C1969" w:rsidRDefault="00D71345" w:rsidP="00D71345">
      <w:pPr>
        <w:spacing w:after="0" w:line="240" w:lineRule="auto"/>
        <w:rPr>
          <w:rFonts w:cstheme="minorHAnsi"/>
          <w:b/>
          <w:color w:val="2E74B5" w:themeColor="accent5" w:themeShade="BF"/>
          <w:sz w:val="24"/>
          <w:szCs w:val="24"/>
        </w:rPr>
      </w:pPr>
      <w:r w:rsidRPr="008C1969">
        <w:rPr>
          <w:rFonts w:cstheme="minorHAnsi"/>
          <w:b/>
          <w:color w:val="2E74B5" w:themeColor="accent5" w:themeShade="BF"/>
          <w:sz w:val="24"/>
          <w:szCs w:val="24"/>
        </w:rPr>
        <w:t>Reporting</w:t>
      </w:r>
    </w:p>
    <w:p w14:paraId="7D38614B" w14:textId="77777777" w:rsidR="00D71345" w:rsidRPr="008C1969" w:rsidRDefault="00D71345" w:rsidP="00D71345">
      <w:pPr>
        <w:spacing w:after="0" w:line="240" w:lineRule="auto"/>
        <w:rPr>
          <w:rFonts w:cstheme="minorHAnsi"/>
          <w:b/>
          <w:sz w:val="24"/>
          <w:szCs w:val="24"/>
        </w:rPr>
      </w:pPr>
      <w:r w:rsidRPr="008C1969">
        <w:rPr>
          <w:rFonts w:eastAsia="Times New Roman" w:cstheme="minorHAnsi"/>
          <w:b/>
          <w:sz w:val="24"/>
          <w:szCs w:val="24"/>
        </w:rPr>
        <w:t>TEGL 26-16 and WIN 0081, Change 3:</w:t>
      </w:r>
    </w:p>
    <w:p w14:paraId="76F987A2" w14:textId="77777777" w:rsidR="00D71345" w:rsidRPr="008C1969" w:rsidRDefault="00D71345" w:rsidP="00D71345">
      <w:pPr>
        <w:numPr>
          <w:ilvl w:val="0"/>
          <w:numId w:val="25"/>
        </w:numPr>
        <w:spacing w:after="0" w:line="240" w:lineRule="auto"/>
        <w:contextualSpacing/>
        <w:rPr>
          <w:rFonts w:eastAsiaTheme="minorHAnsi" w:cstheme="minorHAnsi"/>
          <w:sz w:val="24"/>
          <w:szCs w:val="24"/>
        </w:rPr>
      </w:pPr>
      <w:r w:rsidRPr="008C1969">
        <w:rPr>
          <w:rFonts w:eastAsiaTheme="minorHAnsi" w:cstheme="minorHAnsi"/>
          <w:sz w:val="24"/>
          <w:szCs w:val="24"/>
        </w:rPr>
        <w:t>Where wage matches are not possible and local areas choose not to pursue supplemental wage information, participants are still included in the denominator for performance, which means they count as negatives (0 in the numerator) for the second and fourth quarter employment indicators and are excluded from median earnings calculations.</w:t>
      </w:r>
    </w:p>
    <w:p w14:paraId="5DD548C3" w14:textId="77777777" w:rsidR="00D71345" w:rsidRPr="008C1969" w:rsidRDefault="00D71345" w:rsidP="00D71345">
      <w:pPr>
        <w:numPr>
          <w:ilvl w:val="0"/>
          <w:numId w:val="25"/>
        </w:numPr>
        <w:spacing w:after="0" w:line="240" w:lineRule="auto"/>
        <w:contextualSpacing/>
        <w:rPr>
          <w:rFonts w:eastAsiaTheme="minorHAnsi" w:cstheme="minorHAnsi"/>
          <w:b/>
          <w:sz w:val="24"/>
          <w:szCs w:val="24"/>
        </w:rPr>
      </w:pPr>
      <w:r w:rsidRPr="008C1969">
        <w:rPr>
          <w:rFonts w:eastAsiaTheme="minorHAnsi" w:cstheme="minorHAnsi"/>
          <w:sz w:val="24"/>
          <w:szCs w:val="24"/>
        </w:rPr>
        <w:t>Upon</w:t>
      </w:r>
      <w:r w:rsidRPr="008C1969">
        <w:rPr>
          <w:rFonts w:eastAsia="Times New Roman" w:cstheme="minorHAnsi"/>
          <w:sz w:val="24"/>
          <w:szCs w:val="24"/>
        </w:rPr>
        <w:t xml:space="preserve"> receiving supplemental wage information, </w:t>
      </w:r>
      <w:r w:rsidRPr="008C1969">
        <w:rPr>
          <w:rFonts w:eastAsia="Times New Roman" w:cstheme="minorHAnsi"/>
          <w:bCs/>
          <w:sz w:val="24"/>
          <w:szCs w:val="24"/>
          <w:u w:val="single"/>
        </w:rPr>
        <w:t xml:space="preserve">staff </w:t>
      </w:r>
      <w:r w:rsidRPr="008C1969">
        <w:rPr>
          <w:rFonts w:eastAsia="Times New Roman" w:cstheme="minorHAnsi"/>
          <w:bCs/>
          <w:i/>
          <w:iCs/>
          <w:sz w:val="24"/>
          <w:szCs w:val="24"/>
          <w:u w:val="single"/>
        </w:rPr>
        <w:t>must</w:t>
      </w:r>
      <w:r w:rsidRPr="008C1969">
        <w:rPr>
          <w:rFonts w:eastAsia="Times New Roman" w:cstheme="minorHAnsi"/>
          <w:bCs/>
          <w:sz w:val="24"/>
          <w:szCs w:val="24"/>
          <w:u w:val="single"/>
        </w:rPr>
        <w:t xml:space="preserve"> take the Program Outcome Touchpoint in MIS to record the</w:t>
      </w:r>
      <w:r w:rsidRPr="008C1969">
        <w:rPr>
          <w:rFonts w:eastAsia="Times New Roman" w:cstheme="minorHAnsi"/>
          <w:b/>
          <w:sz w:val="24"/>
          <w:szCs w:val="24"/>
          <w:u w:val="single"/>
        </w:rPr>
        <w:t xml:space="preserve"> </w:t>
      </w:r>
      <w:r w:rsidRPr="008C1969">
        <w:rPr>
          <w:rFonts w:eastAsia="Times New Roman" w:cstheme="minorHAnsi"/>
          <w:bCs/>
          <w:sz w:val="24"/>
          <w:szCs w:val="24"/>
          <w:u w:val="single"/>
        </w:rPr>
        <w:t>employment and wage information.</w:t>
      </w:r>
    </w:p>
    <w:p w14:paraId="143FE54C" w14:textId="77777777" w:rsidR="00D71345" w:rsidRPr="008C1969" w:rsidRDefault="00D71345" w:rsidP="00D71345">
      <w:pPr>
        <w:spacing w:after="0" w:line="240" w:lineRule="auto"/>
        <w:ind w:left="77"/>
        <w:contextualSpacing/>
        <w:rPr>
          <w:rFonts w:eastAsiaTheme="minorHAnsi" w:cstheme="minorHAnsi"/>
          <w:sz w:val="24"/>
          <w:szCs w:val="24"/>
        </w:rPr>
      </w:pPr>
      <w:r w:rsidRPr="008C1969">
        <w:rPr>
          <w:rFonts w:eastAsiaTheme="minorHAnsi" w:cstheme="minorHAnsi"/>
          <w:b/>
          <w:sz w:val="24"/>
          <w:szCs w:val="24"/>
        </w:rPr>
        <w:lastRenderedPageBreak/>
        <w:t xml:space="preserve">WIOA Joint Rule, Departments’ Response page 55839: </w:t>
      </w:r>
      <w:r w:rsidRPr="008C1969">
        <w:rPr>
          <w:rFonts w:eastAsiaTheme="minorHAnsi" w:cstheme="minorHAnsi"/>
          <w:sz w:val="24"/>
          <w:szCs w:val="24"/>
        </w:rPr>
        <w:t>WIOA requires the collection of data regarding the median earnings for all participants who exit the program and are employed during the second quarter after exit, regardless of whether the participants are simultaneously enrolled in an educational or training program.</w:t>
      </w:r>
    </w:p>
    <w:p w14:paraId="724C569E" w14:textId="77777777" w:rsidR="00D71345" w:rsidRPr="008C1969" w:rsidRDefault="00D71345" w:rsidP="00D71345">
      <w:pPr>
        <w:spacing w:after="0" w:line="240" w:lineRule="auto"/>
        <w:ind w:left="77"/>
        <w:contextualSpacing/>
        <w:rPr>
          <w:rFonts w:eastAsia="Times New Roman" w:cstheme="minorHAnsi"/>
          <w:b/>
          <w:sz w:val="24"/>
          <w:szCs w:val="24"/>
        </w:rPr>
      </w:pPr>
    </w:p>
    <w:p w14:paraId="75A3EC92" w14:textId="77777777" w:rsidR="00D71345" w:rsidRPr="008C1969" w:rsidRDefault="00D71345" w:rsidP="00D71345">
      <w:pPr>
        <w:keepNext/>
        <w:keepLines/>
        <w:shd w:val="clear" w:color="auto" w:fill="D9E2F3" w:themeFill="accent1" w:themeFillTint="33"/>
        <w:spacing w:before="120" w:after="0" w:line="240" w:lineRule="auto"/>
        <w:outlineLvl w:val="1"/>
        <w:rPr>
          <w:rFonts w:asciiTheme="majorHAnsi" w:eastAsia="Times New Roman" w:hAnsiTheme="majorHAnsi" w:cstheme="majorBidi"/>
          <w:sz w:val="36"/>
          <w:szCs w:val="36"/>
        </w:rPr>
      </w:pPr>
      <w:bookmarkStart w:id="116" w:name="_Toc79741776"/>
      <w:bookmarkStart w:id="117" w:name="_Toc81292771"/>
      <w:r w:rsidRPr="008C1969">
        <w:rPr>
          <w:rFonts w:asciiTheme="majorHAnsi" w:eastAsia="Times New Roman" w:hAnsiTheme="majorHAnsi" w:cstheme="majorBidi"/>
          <w:sz w:val="36"/>
          <w:szCs w:val="36"/>
        </w:rPr>
        <w:t>Placement in Employment or Education (Second Quarter after Exit)</w:t>
      </w:r>
      <w:bookmarkEnd w:id="116"/>
      <w:bookmarkEnd w:id="117"/>
    </w:p>
    <w:p w14:paraId="2CB7A2F0" w14:textId="77777777" w:rsidR="00D71345" w:rsidRPr="008C1969" w:rsidRDefault="00D71345" w:rsidP="00D71345">
      <w:pPr>
        <w:spacing w:after="0" w:line="240" w:lineRule="auto"/>
        <w:rPr>
          <w:rFonts w:eastAsia="Times New Roman" w:cstheme="minorHAnsi"/>
          <w:b/>
          <w:color w:val="2E74B5" w:themeColor="accent5" w:themeShade="BF"/>
          <w:sz w:val="24"/>
          <w:szCs w:val="24"/>
        </w:rPr>
      </w:pPr>
      <w:r w:rsidRPr="008C1969">
        <w:rPr>
          <w:rFonts w:eastAsia="Times New Roman" w:cstheme="minorHAnsi"/>
          <w:b/>
          <w:color w:val="2E74B5" w:themeColor="accent5" w:themeShade="BF"/>
          <w:sz w:val="24"/>
          <w:szCs w:val="24"/>
        </w:rPr>
        <w:t>Definition</w:t>
      </w:r>
    </w:p>
    <w:p w14:paraId="1BF29B72" w14:textId="77777777" w:rsidR="00D71345" w:rsidRPr="008C1969" w:rsidRDefault="00D71345" w:rsidP="00D71345">
      <w:pPr>
        <w:spacing w:after="0" w:line="240" w:lineRule="auto"/>
        <w:rPr>
          <w:rFonts w:cstheme="minorHAnsi"/>
          <w:sz w:val="24"/>
          <w:szCs w:val="24"/>
        </w:rPr>
      </w:pPr>
      <w:r w:rsidRPr="008C1969">
        <w:rPr>
          <w:rFonts w:cstheme="minorHAnsi"/>
          <w:sz w:val="24"/>
          <w:szCs w:val="24"/>
        </w:rPr>
        <w:t>% participants in education or training activities, or in unsubsidized employment, during the 2nd quarter after exit.</w:t>
      </w:r>
    </w:p>
    <w:p w14:paraId="4542181D" w14:textId="77777777" w:rsidR="00D71345" w:rsidRPr="008C1969" w:rsidRDefault="00D71345" w:rsidP="00D71345">
      <w:pPr>
        <w:spacing w:after="0" w:line="240" w:lineRule="auto"/>
        <w:rPr>
          <w:rFonts w:cstheme="minorHAnsi"/>
          <w:b/>
          <w:sz w:val="24"/>
          <w:szCs w:val="24"/>
        </w:rPr>
      </w:pPr>
    </w:p>
    <w:p w14:paraId="13A3F71D" w14:textId="77777777" w:rsidR="00D71345" w:rsidRPr="008C1969" w:rsidRDefault="00D71345" w:rsidP="00D71345">
      <w:pPr>
        <w:spacing w:after="0" w:line="240" w:lineRule="auto"/>
        <w:rPr>
          <w:rFonts w:cstheme="minorHAnsi"/>
          <w:b/>
          <w:color w:val="2E74B5" w:themeColor="accent5" w:themeShade="BF"/>
          <w:sz w:val="24"/>
          <w:szCs w:val="24"/>
        </w:rPr>
      </w:pPr>
      <w:r w:rsidRPr="008C1969">
        <w:rPr>
          <w:rFonts w:cstheme="minorHAnsi"/>
          <w:b/>
          <w:color w:val="2E74B5" w:themeColor="accent5" w:themeShade="BF"/>
          <w:sz w:val="24"/>
          <w:szCs w:val="24"/>
        </w:rPr>
        <w:t>Methodology</w:t>
      </w:r>
    </w:p>
    <w:p w14:paraId="144BE090" w14:textId="77777777" w:rsidR="00D71345" w:rsidRPr="008C1969" w:rsidRDefault="00D71345" w:rsidP="00D71345">
      <w:pPr>
        <w:spacing w:after="0" w:line="240" w:lineRule="auto"/>
        <w:rPr>
          <w:rFonts w:cstheme="minorHAnsi"/>
          <w:sz w:val="24"/>
          <w:szCs w:val="24"/>
        </w:rPr>
      </w:pPr>
      <w:r w:rsidRPr="008C1969">
        <w:rPr>
          <w:rFonts w:cstheme="minorHAnsi"/>
          <w:sz w:val="24"/>
          <w:szCs w:val="24"/>
        </w:rPr>
        <w:t>Calculation includes all Adult and DW program participants (Youth reported separately):</w:t>
      </w:r>
    </w:p>
    <w:p w14:paraId="3DF2C3A9" w14:textId="77777777" w:rsidR="00D71345" w:rsidRPr="008C1969" w:rsidRDefault="00D71345" w:rsidP="00D71345">
      <w:pPr>
        <w:spacing w:after="0" w:line="240" w:lineRule="auto"/>
        <w:rPr>
          <w:rFonts w:cstheme="minorHAnsi"/>
          <w:sz w:val="24"/>
          <w:szCs w:val="24"/>
        </w:rPr>
      </w:pPr>
    </w:p>
    <w:p w14:paraId="20D8BBDD" w14:textId="77777777" w:rsidR="000A038F" w:rsidRPr="008C1969" w:rsidRDefault="000A038F" w:rsidP="000A038F">
      <w:pPr>
        <w:pStyle w:val="ListParagraph"/>
        <w:numPr>
          <w:ilvl w:val="0"/>
          <w:numId w:val="25"/>
        </w:numPr>
        <w:spacing w:after="0" w:line="240" w:lineRule="auto"/>
        <w:rPr>
          <w:rFonts w:cstheme="minorHAnsi"/>
          <w:sz w:val="24"/>
          <w:szCs w:val="24"/>
        </w:rPr>
      </w:pPr>
      <w:r w:rsidRPr="008C1969">
        <w:rPr>
          <w:rFonts w:cstheme="minorHAnsi"/>
          <w:sz w:val="24"/>
          <w:szCs w:val="24"/>
        </w:rPr>
        <w:t xml:space="preserve">The number of Title I youth program participants who exited during the reporting period who are found to be employed, either through direct UI wage record match, Federal or military employment records, or supplemental wage information, </w:t>
      </w:r>
    </w:p>
    <w:p w14:paraId="35ABC1F6" w14:textId="77777777" w:rsidR="000A038F" w:rsidRPr="008C1969" w:rsidRDefault="000A038F" w:rsidP="000A038F">
      <w:pPr>
        <w:pStyle w:val="ListParagraph"/>
        <w:numPr>
          <w:ilvl w:val="0"/>
          <w:numId w:val="25"/>
        </w:numPr>
        <w:spacing w:after="0" w:line="240" w:lineRule="auto"/>
        <w:rPr>
          <w:rFonts w:cstheme="minorHAnsi"/>
          <w:sz w:val="24"/>
          <w:szCs w:val="24"/>
        </w:rPr>
      </w:pPr>
      <w:r w:rsidRPr="008C1969">
        <w:rPr>
          <w:rFonts w:cstheme="minorHAnsi"/>
          <w:b/>
          <w:sz w:val="24"/>
          <w:szCs w:val="24"/>
        </w:rPr>
        <w:t xml:space="preserve">OR </w:t>
      </w:r>
      <w:r w:rsidRPr="008C1969">
        <w:rPr>
          <w:rFonts w:cstheme="minorHAnsi"/>
          <w:sz w:val="24"/>
          <w:szCs w:val="24"/>
        </w:rPr>
        <w:t>found to be enrolled in secondary education, postsecondary education, or occupational skills training (including advanced training) in the second quarter after the exit quarter</w:t>
      </w:r>
    </w:p>
    <w:p w14:paraId="7F424BCC" w14:textId="6B854483" w:rsidR="00D71345" w:rsidRPr="008C1969" w:rsidRDefault="00D71345" w:rsidP="00D71345">
      <w:pPr>
        <w:numPr>
          <w:ilvl w:val="0"/>
          <w:numId w:val="25"/>
        </w:numPr>
        <w:spacing w:after="0" w:line="240" w:lineRule="auto"/>
        <w:contextualSpacing/>
        <w:rPr>
          <w:rFonts w:eastAsiaTheme="minorHAnsi" w:cstheme="minorHAnsi"/>
          <w:sz w:val="24"/>
          <w:szCs w:val="24"/>
        </w:rPr>
      </w:pPr>
      <w:r w:rsidRPr="008C1969">
        <w:rPr>
          <w:rFonts w:eastAsiaTheme="minorHAnsi" w:cstheme="minorHAnsi"/>
          <w:b/>
          <w:bCs/>
          <w:color w:val="2E74B5" w:themeColor="accent5" w:themeShade="BF"/>
          <w:sz w:val="24"/>
          <w:szCs w:val="24"/>
          <w:u w:val="single"/>
        </w:rPr>
        <w:t>DIVIDED</w:t>
      </w:r>
      <w:r w:rsidRPr="008C1969">
        <w:rPr>
          <w:rFonts w:eastAsiaTheme="minorHAnsi" w:cstheme="minorHAnsi"/>
          <w:sz w:val="24"/>
          <w:szCs w:val="24"/>
        </w:rPr>
        <w:t xml:space="preserve"> by the number of</w:t>
      </w:r>
      <w:r w:rsidR="000A038F" w:rsidRPr="008C1969">
        <w:rPr>
          <w:rFonts w:eastAsiaTheme="minorHAnsi" w:cstheme="minorHAnsi"/>
          <w:sz w:val="24"/>
          <w:szCs w:val="24"/>
        </w:rPr>
        <w:t xml:space="preserve"> Title 1 Youth program </w:t>
      </w:r>
      <w:r w:rsidRPr="008C1969">
        <w:rPr>
          <w:rFonts w:eastAsiaTheme="minorHAnsi" w:cstheme="minorHAnsi"/>
          <w:sz w:val="24"/>
          <w:szCs w:val="24"/>
        </w:rPr>
        <w:t>participants who exited during the reporting period.</w:t>
      </w:r>
    </w:p>
    <w:p w14:paraId="2D62DDFA" w14:textId="77777777" w:rsidR="00D71345" w:rsidRPr="008C1969" w:rsidRDefault="00D71345" w:rsidP="00D71345">
      <w:pPr>
        <w:spacing w:after="0" w:line="240" w:lineRule="auto"/>
        <w:rPr>
          <w:rFonts w:cstheme="minorHAnsi"/>
          <w:b/>
          <w:sz w:val="24"/>
          <w:szCs w:val="24"/>
        </w:rPr>
      </w:pPr>
    </w:p>
    <w:p w14:paraId="44EA85E1" w14:textId="77777777" w:rsidR="00D71345" w:rsidRPr="008C1969" w:rsidRDefault="00D71345" w:rsidP="00D71345">
      <w:pPr>
        <w:spacing w:after="0" w:line="240" w:lineRule="auto"/>
        <w:rPr>
          <w:rFonts w:cstheme="minorHAnsi"/>
          <w:b/>
          <w:color w:val="2E74B5" w:themeColor="accent5" w:themeShade="BF"/>
          <w:sz w:val="24"/>
          <w:szCs w:val="24"/>
        </w:rPr>
      </w:pPr>
      <w:r w:rsidRPr="008C1969">
        <w:rPr>
          <w:rFonts w:cstheme="minorHAnsi"/>
          <w:b/>
          <w:color w:val="2E74B5" w:themeColor="accent5" w:themeShade="BF"/>
          <w:sz w:val="24"/>
          <w:szCs w:val="24"/>
        </w:rPr>
        <w:t>Included</w:t>
      </w:r>
    </w:p>
    <w:p w14:paraId="6BAD6C0C" w14:textId="77777777" w:rsidR="000A038F" w:rsidRPr="008C1969" w:rsidRDefault="00D71345" w:rsidP="000A038F">
      <w:pPr>
        <w:spacing w:after="0" w:line="240" w:lineRule="auto"/>
        <w:rPr>
          <w:rFonts w:eastAsia="Times New Roman" w:cstheme="minorHAnsi"/>
          <w:sz w:val="24"/>
          <w:szCs w:val="24"/>
        </w:rPr>
      </w:pPr>
      <w:r w:rsidRPr="008C1969">
        <w:rPr>
          <w:rFonts w:cstheme="minorHAnsi"/>
          <w:b/>
          <w:sz w:val="24"/>
          <w:szCs w:val="24"/>
        </w:rPr>
        <w:t xml:space="preserve">TEGL 10-16, Change 1: </w:t>
      </w:r>
      <w:r w:rsidR="000A038F" w:rsidRPr="008C1969">
        <w:rPr>
          <w:rFonts w:cstheme="minorHAnsi"/>
          <w:sz w:val="24"/>
          <w:szCs w:val="24"/>
        </w:rPr>
        <w:t xml:space="preserve">Youth in </w:t>
      </w:r>
      <w:r w:rsidR="000A038F" w:rsidRPr="008C1969">
        <w:rPr>
          <w:rFonts w:cstheme="minorHAnsi"/>
          <w:b/>
          <w:sz w:val="24"/>
          <w:szCs w:val="24"/>
        </w:rPr>
        <w:t>AmeriCorps</w:t>
      </w:r>
      <w:r w:rsidR="000A038F" w:rsidRPr="008C1969">
        <w:rPr>
          <w:rFonts w:cstheme="minorHAnsi"/>
          <w:sz w:val="24"/>
          <w:szCs w:val="24"/>
        </w:rPr>
        <w:t xml:space="preserve"> or </w:t>
      </w:r>
      <w:r w:rsidR="000A038F" w:rsidRPr="008C1969">
        <w:rPr>
          <w:rFonts w:cstheme="minorHAnsi"/>
          <w:b/>
          <w:sz w:val="24"/>
          <w:szCs w:val="24"/>
        </w:rPr>
        <w:t>Job Corps</w:t>
      </w:r>
      <w:r w:rsidR="000A038F" w:rsidRPr="008C1969">
        <w:rPr>
          <w:rFonts w:cstheme="minorHAnsi"/>
          <w:sz w:val="24"/>
          <w:szCs w:val="24"/>
        </w:rPr>
        <w:t xml:space="preserve"> count as a success in the training indicator.</w:t>
      </w:r>
    </w:p>
    <w:p w14:paraId="77170782" w14:textId="77777777" w:rsidR="000A038F" w:rsidRPr="008C1969" w:rsidRDefault="000A038F" w:rsidP="000A038F">
      <w:pPr>
        <w:spacing w:after="0" w:line="240" w:lineRule="auto"/>
        <w:rPr>
          <w:rFonts w:eastAsia="Times New Roman" w:cstheme="minorHAnsi"/>
          <w:sz w:val="24"/>
          <w:szCs w:val="24"/>
        </w:rPr>
      </w:pPr>
      <w:r w:rsidRPr="008C1969">
        <w:rPr>
          <w:rFonts w:eastAsia="Times New Roman" w:cstheme="minorHAnsi"/>
          <w:sz w:val="24"/>
          <w:szCs w:val="24"/>
        </w:rPr>
        <w:t>Participants who are in the military or in a Registered Apprenticeship program are also considered as employed, and their quarterly earnings are calculated for the purpose of these indicators.</w:t>
      </w:r>
    </w:p>
    <w:p w14:paraId="5EF2C46E" w14:textId="49880FDF" w:rsidR="00D71345" w:rsidRPr="008C1969" w:rsidRDefault="00D71345" w:rsidP="00D71345">
      <w:pPr>
        <w:spacing w:after="0" w:line="240" w:lineRule="auto"/>
        <w:rPr>
          <w:rFonts w:eastAsia="Times New Roman" w:cstheme="minorHAnsi"/>
          <w:b/>
          <w:sz w:val="24"/>
          <w:szCs w:val="24"/>
        </w:rPr>
      </w:pPr>
    </w:p>
    <w:p w14:paraId="016DDA74" w14:textId="77777777" w:rsidR="002E4902" w:rsidRPr="008C1969" w:rsidRDefault="00D71345" w:rsidP="002E4902">
      <w:pPr>
        <w:spacing w:line="259" w:lineRule="auto"/>
        <w:contextualSpacing/>
        <w:rPr>
          <w:rFonts w:eastAsia="Times New Roman" w:cstheme="minorHAnsi"/>
          <w:b/>
          <w:sz w:val="24"/>
          <w:szCs w:val="24"/>
        </w:rPr>
      </w:pPr>
      <w:r w:rsidRPr="008C1969">
        <w:rPr>
          <w:rFonts w:eastAsia="Times New Roman" w:cstheme="minorHAnsi"/>
          <w:b/>
          <w:sz w:val="24"/>
          <w:szCs w:val="24"/>
        </w:rPr>
        <w:t>WIOA Joint Rule, Departments’ Responses</w:t>
      </w:r>
      <w:r w:rsidRPr="008C1969">
        <w:rPr>
          <w:rFonts w:eastAsia="Times New Roman" w:cstheme="minorHAnsi"/>
          <w:sz w:val="24"/>
          <w:szCs w:val="24"/>
        </w:rPr>
        <w:t xml:space="preserve">, </w:t>
      </w:r>
      <w:r w:rsidRPr="008C1969">
        <w:rPr>
          <w:rFonts w:eastAsia="Times New Roman" w:cstheme="minorHAnsi"/>
          <w:b/>
          <w:sz w:val="24"/>
          <w:szCs w:val="24"/>
        </w:rPr>
        <w:t>Page 55849:</w:t>
      </w:r>
      <w:r w:rsidRPr="008C1969">
        <w:rPr>
          <w:rFonts w:eastAsia="Times New Roman" w:cstheme="minorHAnsi"/>
          <w:sz w:val="24"/>
          <w:szCs w:val="24"/>
        </w:rPr>
        <w:t xml:space="preserve"> </w:t>
      </w:r>
      <w:r w:rsidR="002E4902" w:rsidRPr="008C1969">
        <w:rPr>
          <w:rFonts w:eastAsia="Times New Roman" w:cstheme="minorHAnsi"/>
          <w:bCs/>
          <w:sz w:val="24"/>
          <w:szCs w:val="24"/>
        </w:rPr>
        <w:t xml:space="preserve">Only unsubsidized employment will count as a positive outcome for employment. </w:t>
      </w:r>
      <w:r w:rsidR="002E4902" w:rsidRPr="008C1969">
        <w:rPr>
          <w:rFonts w:eastAsia="Times New Roman" w:cstheme="minorHAnsi"/>
          <w:sz w:val="24"/>
          <w:szCs w:val="24"/>
        </w:rPr>
        <w:t xml:space="preserve">However, service programs, such as AmeriCorps, would count as a positive outcome because these service programs are considered training for the purposes of the </w:t>
      </w:r>
      <w:r w:rsidR="002E4902" w:rsidRPr="008C1969">
        <w:rPr>
          <w:rFonts w:cstheme="minorHAnsi"/>
          <w:sz w:val="24"/>
          <w:szCs w:val="24"/>
        </w:rPr>
        <w:t>youth indicators</w:t>
      </w:r>
    </w:p>
    <w:p w14:paraId="6E62339C" w14:textId="77777777" w:rsidR="002E4902" w:rsidRPr="008C1969" w:rsidRDefault="002E4902" w:rsidP="002E4902">
      <w:pPr>
        <w:spacing w:after="0" w:line="240" w:lineRule="auto"/>
        <w:rPr>
          <w:rFonts w:cstheme="minorHAnsi"/>
          <w:sz w:val="24"/>
          <w:szCs w:val="24"/>
        </w:rPr>
      </w:pPr>
      <w:r w:rsidRPr="008C1969">
        <w:rPr>
          <w:rFonts w:cstheme="minorHAnsi"/>
          <w:b/>
          <w:sz w:val="24"/>
          <w:szCs w:val="24"/>
        </w:rPr>
        <w:t>Page 55849:</w:t>
      </w:r>
      <w:r w:rsidRPr="008C1969">
        <w:rPr>
          <w:rFonts w:cstheme="minorHAnsi"/>
          <w:sz w:val="24"/>
          <w:szCs w:val="24"/>
        </w:rPr>
        <w:t xml:space="preserve"> Both secondary and postsecondary education will count as successful outcomes for the two youth indicators related to employment or education or training.</w:t>
      </w:r>
    </w:p>
    <w:p w14:paraId="53738720" w14:textId="4862CC9A" w:rsidR="00D71345" w:rsidRPr="008C1969" w:rsidRDefault="00D71345" w:rsidP="00D71345">
      <w:pPr>
        <w:spacing w:after="0" w:line="240" w:lineRule="auto"/>
        <w:contextualSpacing/>
        <w:rPr>
          <w:rFonts w:eastAsia="Times New Roman" w:cstheme="minorHAnsi"/>
          <w:b/>
          <w:sz w:val="24"/>
          <w:szCs w:val="24"/>
        </w:rPr>
      </w:pPr>
    </w:p>
    <w:p w14:paraId="1213BD0E" w14:textId="77777777" w:rsidR="00D71345" w:rsidRPr="008C1969" w:rsidRDefault="00D71345" w:rsidP="00D71345">
      <w:pPr>
        <w:spacing w:after="0" w:line="240" w:lineRule="auto"/>
        <w:rPr>
          <w:rFonts w:cstheme="minorHAnsi"/>
          <w:b/>
          <w:color w:val="2E74B5" w:themeColor="accent5" w:themeShade="BF"/>
          <w:sz w:val="24"/>
          <w:szCs w:val="24"/>
        </w:rPr>
      </w:pPr>
      <w:r w:rsidRPr="008C1969">
        <w:rPr>
          <w:rFonts w:cstheme="minorHAnsi"/>
          <w:b/>
          <w:color w:val="2E74B5" w:themeColor="accent5" w:themeShade="BF"/>
          <w:sz w:val="24"/>
          <w:szCs w:val="24"/>
        </w:rPr>
        <w:t>Excluded</w:t>
      </w:r>
    </w:p>
    <w:p w14:paraId="1A48812E" w14:textId="77777777" w:rsidR="00D71345" w:rsidRPr="008C1969" w:rsidRDefault="00D71345" w:rsidP="00D71345">
      <w:pPr>
        <w:spacing w:after="0" w:line="240" w:lineRule="auto"/>
        <w:contextualSpacing/>
        <w:rPr>
          <w:rFonts w:eastAsia="Times New Roman" w:cstheme="minorHAnsi"/>
          <w:sz w:val="24"/>
          <w:szCs w:val="24"/>
        </w:rPr>
      </w:pPr>
      <w:r w:rsidRPr="008C1969">
        <w:rPr>
          <w:rFonts w:eastAsia="Times New Roman" w:cstheme="minorHAnsi"/>
          <w:b/>
          <w:sz w:val="24"/>
          <w:szCs w:val="24"/>
        </w:rPr>
        <w:t>WIOA Joint Rule, Departments’ Responses</w:t>
      </w:r>
      <w:r w:rsidRPr="008C1969">
        <w:rPr>
          <w:rFonts w:eastAsia="Times New Roman" w:cstheme="minorHAnsi"/>
          <w:sz w:val="24"/>
          <w:szCs w:val="24"/>
        </w:rPr>
        <w:t xml:space="preserve">, </w:t>
      </w:r>
      <w:r w:rsidRPr="008C1969">
        <w:rPr>
          <w:rFonts w:cstheme="minorHAnsi"/>
          <w:b/>
          <w:sz w:val="24"/>
          <w:szCs w:val="24"/>
        </w:rPr>
        <w:t>Page 55835</w:t>
      </w:r>
      <w:r w:rsidRPr="008C1969">
        <w:rPr>
          <w:rFonts w:cstheme="minorHAnsi"/>
          <w:sz w:val="24"/>
          <w:szCs w:val="24"/>
        </w:rPr>
        <w:t xml:space="preserve">: </w:t>
      </w:r>
      <w:r w:rsidRPr="008C1969">
        <w:rPr>
          <w:rFonts w:cstheme="minorHAnsi"/>
          <w:bCs/>
          <w:i/>
          <w:iCs/>
          <w:sz w:val="24"/>
          <w:szCs w:val="24"/>
        </w:rPr>
        <w:t>Incarcerated individuals</w:t>
      </w:r>
      <w:r w:rsidRPr="008C1969">
        <w:rPr>
          <w:rFonts w:cstheme="minorHAnsi"/>
          <w:sz w:val="24"/>
          <w:szCs w:val="24"/>
        </w:rPr>
        <w:t xml:space="preserve"> are excluded from this performance measure because they do not have the opportunity to obtain employment or participate in education or training programs in the same manner as other participants who are in the general population.</w:t>
      </w:r>
    </w:p>
    <w:p w14:paraId="6A9072F0" w14:textId="77777777" w:rsidR="00D71345" w:rsidRPr="008C1969" w:rsidRDefault="00D71345" w:rsidP="00D71345">
      <w:pPr>
        <w:spacing w:after="0" w:line="240" w:lineRule="auto"/>
        <w:contextualSpacing/>
        <w:rPr>
          <w:rFonts w:eastAsia="Times New Roman" w:cstheme="minorHAnsi"/>
          <w:b/>
          <w:sz w:val="24"/>
          <w:szCs w:val="24"/>
        </w:rPr>
      </w:pPr>
    </w:p>
    <w:p w14:paraId="429647FD" w14:textId="77777777" w:rsidR="00D71345" w:rsidRPr="008C1969" w:rsidRDefault="00D71345" w:rsidP="00D71345">
      <w:pPr>
        <w:spacing w:after="0" w:line="240" w:lineRule="auto"/>
        <w:contextualSpacing/>
        <w:rPr>
          <w:rFonts w:eastAsia="Times New Roman" w:cstheme="minorHAnsi"/>
          <w:b/>
          <w:sz w:val="24"/>
          <w:szCs w:val="24"/>
        </w:rPr>
      </w:pPr>
      <w:r w:rsidRPr="008C1969">
        <w:rPr>
          <w:rFonts w:eastAsia="Times New Roman" w:cstheme="minorHAnsi"/>
          <w:b/>
          <w:sz w:val="24"/>
          <w:szCs w:val="24"/>
        </w:rPr>
        <w:lastRenderedPageBreak/>
        <w:t>WIOA Joint Rule, Departments’ Responses</w:t>
      </w:r>
      <w:r w:rsidRPr="008C1969">
        <w:rPr>
          <w:rFonts w:eastAsia="Times New Roman" w:cstheme="minorHAnsi"/>
          <w:sz w:val="24"/>
          <w:szCs w:val="24"/>
        </w:rPr>
        <w:t xml:space="preserve">, </w:t>
      </w:r>
      <w:r w:rsidRPr="008C1969">
        <w:rPr>
          <w:rFonts w:eastAsia="Times New Roman" w:cstheme="minorHAnsi"/>
          <w:b/>
          <w:sz w:val="24"/>
          <w:szCs w:val="24"/>
        </w:rPr>
        <w:t>Page 55849:</w:t>
      </w:r>
      <w:r w:rsidRPr="008C1969">
        <w:rPr>
          <w:rFonts w:eastAsia="Times New Roman" w:cstheme="minorHAnsi"/>
          <w:sz w:val="24"/>
          <w:szCs w:val="24"/>
        </w:rPr>
        <w:t xml:space="preserve"> Internships that are subsidized would not count as a positive outcome.</w:t>
      </w:r>
    </w:p>
    <w:p w14:paraId="1A5496D8" w14:textId="77777777" w:rsidR="00D71345" w:rsidRPr="008C1969" w:rsidRDefault="00D71345" w:rsidP="00D71345">
      <w:pPr>
        <w:spacing w:after="0" w:line="240" w:lineRule="auto"/>
        <w:ind w:left="283"/>
        <w:contextualSpacing/>
        <w:rPr>
          <w:rFonts w:eastAsia="Times New Roman" w:cstheme="minorHAnsi"/>
          <w:b/>
          <w:sz w:val="24"/>
          <w:szCs w:val="24"/>
        </w:rPr>
      </w:pPr>
    </w:p>
    <w:p w14:paraId="3A2B9F75" w14:textId="77777777" w:rsidR="00D71345" w:rsidRPr="008C1969" w:rsidRDefault="00D71345" w:rsidP="00D71345">
      <w:pPr>
        <w:spacing w:after="0" w:line="240" w:lineRule="auto"/>
        <w:contextualSpacing/>
        <w:rPr>
          <w:rFonts w:eastAsia="Times New Roman" w:cstheme="minorHAnsi"/>
          <w:b/>
          <w:color w:val="2E74B5" w:themeColor="accent5" w:themeShade="BF"/>
          <w:sz w:val="24"/>
          <w:szCs w:val="24"/>
        </w:rPr>
      </w:pPr>
      <w:r w:rsidRPr="008C1969">
        <w:rPr>
          <w:rFonts w:cstheme="minorHAnsi"/>
          <w:b/>
          <w:color w:val="2E74B5" w:themeColor="accent5" w:themeShade="BF"/>
          <w:sz w:val="24"/>
          <w:szCs w:val="24"/>
        </w:rPr>
        <w:t>Reporting and Outcomes</w:t>
      </w:r>
    </w:p>
    <w:p w14:paraId="36910DD1" w14:textId="77777777" w:rsidR="00D71345" w:rsidRPr="008C1969" w:rsidRDefault="00D71345" w:rsidP="00D71345">
      <w:pPr>
        <w:spacing w:after="0" w:line="240" w:lineRule="auto"/>
        <w:contextualSpacing/>
        <w:rPr>
          <w:rFonts w:eastAsia="Times New Roman" w:cstheme="minorHAnsi"/>
          <w:sz w:val="24"/>
          <w:szCs w:val="24"/>
        </w:rPr>
      </w:pPr>
      <w:r w:rsidRPr="008C1969">
        <w:rPr>
          <w:rFonts w:eastAsia="Times New Roman" w:cstheme="minorHAnsi"/>
          <w:b/>
          <w:sz w:val="24"/>
          <w:szCs w:val="24"/>
        </w:rPr>
        <w:t>WIOA Joint Rule, Departments’ Responses</w:t>
      </w:r>
      <w:r w:rsidRPr="008C1969">
        <w:rPr>
          <w:rFonts w:eastAsia="Times New Roman" w:cstheme="minorHAnsi"/>
          <w:sz w:val="24"/>
          <w:szCs w:val="24"/>
        </w:rPr>
        <w:t xml:space="preserve">. </w:t>
      </w:r>
      <w:r w:rsidRPr="008C1969">
        <w:rPr>
          <w:rFonts w:eastAsia="Times New Roman" w:cstheme="minorHAnsi"/>
          <w:b/>
          <w:sz w:val="24"/>
          <w:szCs w:val="24"/>
        </w:rPr>
        <w:t>Page 55837:</w:t>
      </w:r>
    </w:p>
    <w:p w14:paraId="75CBDB3F" w14:textId="77777777" w:rsidR="00D71345" w:rsidRPr="008C1969" w:rsidRDefault="00D71345" w:rsidP="00D71345">
      <w:pPr>
        <w:numPr>
          <w:ilvl w:val="0"/>
          <w:numId w:val="25"/>
        </w:numPr>
        <w:spacing w:after="0" w:line="240" w:lineRule="auto"/>
        <w:contextualSpacing/>
        <w:rPr>
          <w:rFonts w:eastAsiaTheme="minorHAnsi" w:cstheme="minorHAnsi"/>
          <w:sz w:val="24"/>
          <w:szCs w:val="24"/>
        </w:rPr>
      </w:pPr>
      <w:r w:rsidRPr="008C1969">
        <w:rPr>
          <w:rFonts w:eastAsiaTheme="minorHAnsi" w:cstheme="minorHAnsi"/>
          <w:sz w:val="24"/>
          <w:szCs w:val="24"/>
        </w:rPr>
        <w:t>This employment indicator measures the employment rate in the 4th quarter after program exit regardless of whether those participants also were employed in the second quarter after exit from the program.</w:t>
      </w:r>
    </w:p>
    <w:p w14:paraId="28A6F54D" w14:textId="77777777" w:rsidR="00D71345" w:rsidRPr="008C1969" w:rsidRDefault="00D71345" w:rsidP="00D71345">
      <w:pPr>
        <w:numPr>
          <w:ilvl w:val="0"/>
          <w:numId w:val="25"/>
        </w:numPr>
        <w:spacing w:after="0" w:line="240" w:lineRule="auto"/>
        <w:contextualSpacing/>
        <w:rPr>
          <w:rFonts w:eastAsia="Times New Roman" w:cstheme="minorHAnsi"/>
          <w:sz w:val="24"/>
          <w:szCs w:val="24"/>
        </w:rPr>
      </w:pPr>
      <w:r w:rsidRPr="008C1969">
        <w:rPr>
          <w:rFonts w:eastAsiaTheme="minorHAnsi" w:cstheme="minorHAnsi"/>
          <w:sz w:val="24"/>
          <w:szCs w:val="24"/>
        </w:rPr>
        <w:t>A participant would be counted as a positive outcome for this indicator if he or she was employed in the 4th quarter after exit regardless</w:t>
      </w:r>
      <w:r w:rsidRPr="008C1969">
        <w:rPr>
          <w:rFonts w:eastAsia="Times New Roman" w:cstheme="minorHAnsi"/>
          <w:sz w:val="24"/>
          <w:szCs w:val="24"/>
        </w:rPr>
        <w:t xml:space="preserve"> of whether he or she was also employed in the 2nd quarter after exit</w:t>
      </w:r>
    </w:p>
    <w:p w14:paraId="281D56BA" w14:textId="77777777" w:rsidR="00D71345" w:rsidRPr="008C1969" w:rsidRDefault="00D71345" w:rsidP="00D71345">
      <w:pPr>
        <w:spacing w:after="0" w:line="240" w:lineRule="auto"/>
        <w:rPr>
          <w:rFonts w:cstheme="minorHAnsi"/>
          <w:b/>
          <w:sz w:val="24"/>
          <w:szCs w:val="24"/>
          <w:u w:val="single"/>
        </w:rPr>
      </w:pPr>
    </w:p>
    <w:p w14:paraId="0894E98D" w14:textId="72DECACD" w:rsidR="00D71345" w:rsidRPr="008C1969" w:rsidRDefault="00D71345" w:rsidP="00D71345">
      <w:pPr>
        <w:spacing w:after="0" w:line="240" w:lineRule="auto"/>
        <w:rPr>
          <w:rFonts w:cstheme="minorHAnsi"/>
          <w:b/>
          <w:color w:val="2E74B5" w:themeColor="accent5" w:themeShade="BF"/>
          <w:sz w:val="24"/>
          <w:szCs w:val="24"/>
        </w:rPr>
      </w:pPr>
      <w:r w:rsidRPr="008C1969">
        <w:rPr>
          <w:rFonts w:cstheme="minorHAnsi"/>
          <w:b/>
          <w:color w:val="2E74B5" w:themeColor="accent5" w:themeShade="BF"/>
          <w:sz w:val="24"/>
          <w:szCs w:val="24"/>
        </w:rPr>
        <w:t>Documentation Requirements</w:t>
      </w:r>
    </w:p>
    <w:p w14:paraId="78B3A0A5" w14:textId="77777777" w:rsidR="002E4902" w:rsidRPr="008C1969" w:rsidRDefault="002E4902" w:rsidP="002E4902">
      <w:pPr>
        <w:spacing w:after="0" w:line="240" w:lineRule="auto"/>
        <w:rPr>
          <w:rFonts w:eastAsiaTheme="minorHAnsi" w:cstheme="minorHAnsi"/>
          <w:sz w:val="24"/>
          <w:szCs w:val="24"/>
        </w:rPr>
      </w:pPr>
      <w:r w:rsidRPr="008C1969">
        <w:rPr>
          <w:rFonts w:cstheme="minorHAnsi"/>
          <w:b/>
          <w:sz w:val="24"/>
          <w:szCs w:val="24"/>
        </w:rPr>
        <w:t>ESD Policy 1003, Rev. 2:</w:t>
      </w:r>
    </w:p>
    <w:p w14:paraId="3B6175C8" w14:textId="77777777" w:rsidR="000A038F" w:rsidRPr="008C1969" w:rsidRDefault="000A038F" w:rsidP="002E4902">
      <w:pPr>
        <w:spacing w:after="0" w:line="240" w:lineRule="auto"/>
        <w:rPr>
          <w:rFonts w:cstheme="minorHAnsi"/>
          <w:b/>
          <w:sz w:val="24"/>
          <w:szCs w:val="24"/>
          <w:u w:val="single"/>
        </w:rPr>
      </w:pPr>
      <w:r w:rsidRPr="008C1969">
        <w:rPr>
          <w:rFonts w:cstheme="minorHAnsi"/>
          <w:b/>
          <w:sz w:val="24"/>
          <w:szCs w:val="24"/>
          <w:u w:val="single"/>
        </w:rPr>
        <w:t>Placement in Education</w:t>
      </w:r>
    </w:p>
    <w:p w14:paraId="24F0488F" w14:textId="77777777" w:rsidR="000A038F" w:rsidRPr="008C1969" w:rsidRDefault="000A038F" w:rsidP="000A038F">
      <w:pPr>
        <w:pStyle w:val="ListParagraph"/>
        <w:numPr>
          <w:ilvl w:val="2"/>
          <w:numId w:val="31"/>
        </w:numPr>
        <w:spacing w:after="0" w:line="240" w:lineRule="auto"/>
        <w:ind w:left="283" w:hanging="90"/>
        <w:rPr>
          <w:rFonts w:cstheme="minorHAnsi"/>
          <w:sz w:val="24"/>
          <w:szCs w:val="24"/>
        </w:rPr>
      </w:pPr>
      <w:r w:rsidRPr="008C1969">
        <w:rPr>
          <w:rFonts w:cstheme="minorHAnsi"/>
          <w:sz w:val="24"/>
          <w:szCs w:val="24"/>
        </w:rPr>
        <w:t>Copy of enrollment record</w:t>
      </w:r>
    </w:p>
    <w:p w14:paraId="311C53B1" w14:textId="77777777" w:rsidR="000A038F" w:rsidRPr="008C1969" w:rsidRDefault="000A038F" w:rsidP="000A038F">
      <w:pPr>
        <w:pStyle w:val="ListParagraph"/>
        <w:numPr>
          <w:ilvl w:val="2"/>
          <w:numId w:val="31"/>
        </w:numPr>
        <w:spacing w:after="0" w:line="240" w:lineRule="auto"/>
        <w:ind w:left="283" w:hanging="90"/>
        <w:rPr>
          <w:rFonts w:cstheme="minorHAnsi"/>
          <w:sz w:val="24"/>
          <w:szCs w:val="24"/>
        </w:rPr>
      </w:pPr>
      <w:r w:rsidRPr="008C1969">
        <w:rPr>
          <w:rFonts w:cstheme="minorHAnsi"/>
          <w:sz w:val="24"/>
          <w:szCs w:val="24"/>
        </w:rPr>
        <w:t>File documentation with notes from program staff</w:t>
      </w:r>
    </w:p>
    <w:p w14:paraId="26C37A8E" w14:textId="77777777" w:rsidR="000A038F" w:rsidRPr="008C1969" w:rsidRDefault="000A038F" w:rsidP="000A038F">
      <w:pPr>
        <w:pStyle w:val="ListParagraph"/>
        <w:numPr>
          <w:ilvl w:val="2"/>
          <w:numId w:val="31"/>
        </w:numPr>
        <w:spacing w:after="0" w:line="240" w:lineRule="auto"/>
        <w:ind w:left="283" w:hanging="90"/>
        <w:rPr>
          <w:rFonts w:cstheme="minorHAnsi"/>
          <w:sz w:val="24"/>
          <w:szCs w:val="24"/>
        </w:rPr>
      </w:pPr>
      <w:r w:rsidRPr="008C1969">
        <w:rPr>
          <w:rFonts w:cstheme="minorHAnsi"/>
          <w:sz w:val="24"/>
          <w:szCs w:val="24"/>
        </w:rPr>
        <w:t>School records</w:t>
      </w:r>
    </w:p>
    <w:p w14:paraId="3441577A" w14:textId="77777777" w:rsidR="000A038F" w:rsidRPr="008C1969" w:rsidRDefault="000A038F" w:rsidP="000A038F">
      <w:pPr>
        <w:pStyle w:val="ListParagraph"/>
        <w:numPr>
          <w:ilvl w:val="2"/>
          <w:numId w:val="31"/>
        </w:numPr>
        <w:spacing w:after="0" w:line="240" w:lineRule="auto"/>
        <w:ind w:left="283" w:hanging="90"/>
        <w:rPr>
          <w:rFonts w:cstheme="minorHAnsi"/>
          <w:sz w:val="24"/>
          <w:szCs w:val="24"/>
        </w:rPr>
      </w:pPr>
      <w:r w:rsidRPr="008C1969">
        <w:rPr>
          <w:rFonts w:cstheme="minorHAnsi"/>
          <w:sz w:val="24"/>
          <w:szCs w:val="24"/>
        </w:rPr>
        <w:t>Transcript or report card</w:t>
      </w:r>
    </w:p>
    <w:p w14:paraId="49C5BE82" w14:textId="77777777" w:rsidR="000A038F" w:rsidRPr="008C1969" w:rsidRDefault="000A038F" w:rsidP="000A038F">
      <w:pPr>
        <w:pStyle w:val="ListParagraph"/>
        <w:numPr>
          <w:ilvl w:val="2"/>
          <w:numId w:val="31"/>
        </w:numPr>
        <w:spacing w:after="0" w:line="240" w:lineRule="auto"/>
        <w:ind w:left="283" w:hanging="90"/>
        <w:rPr>
          <w:rFonts w:cstheme="minorHAnsi"/>
          <w:sz w:val="24"/>
          <w:szCs w:val="24"/>
        </w:rPr>
      </w:pPr>
      <w:r w:rsidRPr="008C1969">
        <w:rPr>
          <w:rFonts w:cstheme="minorHAnsi"/>
          <w:sz w:val="24"/>
          <w:szCs w:val="24"/>
        </w:rPr>
        <w:t>Vendor/training provider training documentation</w:t>
      </w:r>
    </w:p>
    <w:p w14:paraId="422A5D3D" w14:textId="77777777" w:rsidR="000A038F" w:rsidRPr="008C1969" w:rsidRDefault="000A038F" w:rsidP="002E4902">
      <w:pPr>
        <w:spacing w:after="0" w:line="240" w:lineRule="auto"/>
        <w:rPr>
          <w:rFonts w:cstheme="minorHAnsi"/>
          <w:sz w:val="24"/>
          <w:szCs w:val="24"/>
        </w:rPr>
      </w:pPr>
      <w:r w:rsidRPr="008C1969">
        <w:rPr>
          <w:rFonts w:cstheme="minorHAnsi"/>
          <w:b/>
          <w:sz w:val="24"/>
          <w:szCs w:val="24"/>
          <w:u w:val="single"/>
        </w:rPr>
        <w:t>Placement in Employment</w:t>
      </w:r>
    </w:p>
    <w:p w14:paraId="6E47C918" w14:textId="77777777" w:rsidR="000A038F" w:rsidRPr="008C1969" w:rsidRDefault="000A038F" w:rsidP="000A038F">
      <w:pPr>
        <w:pStyle w:val="ListParagraph"/>
        <w:numPr>
          <w:ilvl w:val="2"/>
          <w:numId w:val="30"/>
        </w:numPr>
        <w:spacing w:after="0" w:line="240" w:lineRule="auto"/>
        <w:ind w:left="283" w:hanging="90"/>
        <w:rPr>
          <w:rFonts w:eastAsia="Times New Roman" w:cstheme="minorHAnsi"/>
          <w:sz w:val="24"/>
          <w:szCs w:val="24"/>
        </w:rPr>
      </w:pPr>
      <w:r w:rsidRPr="008C1969">
        <w:rPr>
          <w:rFonts w:eastAsia="Times New Roman" w:cstheme="minorHAnsi"/>
          <w:sz w:val="24"/>
          <w:szCs w:val="24"/>
        </w:rPr>
        <w:t>UI wage data match</w:t>
      </w:r>
    </w:p>
    <w:p w14:paraId="52FA990D" w14:textId="77777777" w:rsidR="000A038F" w:rsidRPr="008C1969" w:rsidRDefault="000A038F" w:rsidP="000A038F">
      <w:pPr>
        <w:pStyle w:val="ListParagraph"/>
        <w:numPr>
          <w:ilvl w:val="2"/>
          <w:numId w:val="30"/>
        </w:numPr>
        <w:spacing w:after="0" w:line="240" w:lineRule="auto"/>
        <w:ind w:left="283" w:hanging="90"/>
        <w:rPr>
          <w:rFonts w:eastAsia="Times New Roman" w:cstheme="minorHAnsi"/>
          <w:sz w:val="24"/>
          <w:szCs w:val="24"/>
        </w:rPr>
      </w:pPr>
      <w:r w:rsidRPr="008C1969">
        <w:rPr>
          <w:rFonts w:eastAsia="Times New Roman" w:cstheme="minorHAnsi"/>
          <w:sz w:val="24"/>
          <w:szCs w:val="24"/>
        </w:rPr>
        <w:t>Follow-up survey from program participants</w:t>
      </w:r>
    </w:p>
    <w:p w14:paraId="72CE60F6" w14:textId="77777777" w:rsidR="000A038F" w:rsidRPr="008C1969" w:rsidRDefault="000A038F" w:rsidP="000A038F">
      <w:pPr>
        <w:pStyle w:val="ListParagraph"/>
        <w:numPr>
          <w:ilvl w:val="2"/>
          <w:numId w:val="30"/>
        </w:numPr>
        <w:spacing w:after="0" w:line="240" w:lineRule="auto"/>
        <w:ind w:left="283" w:hanging="90"/>
        <w:rPr>
          <w:rFonts w:eastAsia="Times New Roman" w:cstheme="minorHAnsi"/>
          <w:sz w:val="24"/>
          <w:szCs w:val="24"/>
        </w:rPr>
      </w:pPr>
      <w:r w:rsidRPr="008C1969">
        <w:rPr>
          <w:rFonts w:eastAsia="Times New Roman" w:cstheme="minorHAnsi"/>
          <w:sz w:val="24"/>
          <w:szCs w:val="24"/>
        </w:rPr>
        <w:t>Pay check stubs, tax records, W2 form</w:t>
      </w:r>
    </w:p>
    <w:p w14:paraId="726AA404" w14:textId="77777777" w:rsidR="000A038F" w:rsidRPr="008C1969" w:rsidRDefault="000A038F" w:rsidP="000A038F">
      <w:pPr>
        <w:pStyle w:val="ListParagraph"/>
        <w:numPr>
          <w:ilvl w:val="2"/>
          <w:numId w:val="30"/>
        </w:numPr>
        <w:spacing w:after="0" w:line="240" w:lineRule="auto"/>
        <w:ind w:left="285" w:hanging="90"/>
        <w:rPr>
          <w:rFonts w:eastAsia="Times New Roman" w:cstheme="minorHAnsi"/>
          <w:b/>
          <w:sz w:val="24"/>
          <w:szCs w:val="24"/>
        </w:rPr>
      </w:pPr>
      <w:r w:rsidRPr="008C1969">
        <w:rPr>
          <w:rFonts w:eastAsia="Times New Roman" w:cstheme="minorHAnsi"/>
          <w:sz w:val="24"/>
          <w:szCs w:val="24"/>
        </w:rPr>
        <w:t>Wage record match</w:t>
      </w:r>
    </w:p>
    <w:p w14:paraId="415FEED0" w14:textId="77777777" w:rsidR="000A038F" w:rsidRPr="008C1969" w:rsidRDefault="000A038F" w:rsidP="00D71345">
      <w:pPr>
        <w:spacing w:after="0" w:line="240" w:lineRule="auto"/>
        <w:rPr>
          <w:rFonts w:cstheme="minorHAnsi"/>
          <w:b/>
          <w:color w:val="2E74B5" w:themeColor="accent5" w:themeShade="BF"/>
          <w:sz w:val="24"/>
          <w:szCs w:val="24"/>
        </w:rPr>
      </w:pPr>
    </w:p>
    <w:p w14:paraId="53D080BE" w14:textId="77777777" w:rsidR="00D71345" w:rsidRPr="008C1969" w:rsidRDefault="00D71345" w:rsidP="00D71345">
      <w:pPr>
        <w:spacing w:after="0" w:line="240" w:lineRule="auto"/>
        <w:rPr>
          <w:rFonts w:eastAsia="Times New Roman" w:cstheme="minorHAnsi"/>
          <w:sz w:val="24"/>
          <w:szCs w:val="24"/>
        </w:rPr>
      </w:pPr>
      <w:r w:rsidRPr="008C1969">
        <w:rPr>
          <w:rFonts w:eastAsia="Times New Roman" w:cstheme="minorHAnsi"/>
          <w:b/>
          <w:sz w:val="24"/>
          <w:szCs w:val="24"/>
        </w:rPr>
        <w:t xml:space="preserve">TEGL 26-16 and WIN 0081, Change 3: </w:t>
      </w:r>
      <w:r w:rsidRPr="008C1969">
        <w:rPr>
          <w:rFonts w:eastAsia="Times New Roman" w:cstheme="minorHAnsi"/>
          <w:sz w:val="24"/>
          <w:szCs w:val="24"/>
        </w:rPr>
        <w:t>Acceptable supplemental wage information may, but is not limited to:</w:t>
      </w:r>
    </w:p>
    <w:p w14:paraId="00E7CD8C" w14:textId="77777777" w:rsidR="00D71345" w:rsidRPr="008C1969" w:rsidRDefault="00D71345" w:rsidP="00D71345">
      <w:pPr>
        <w:numPr>
          <w:ilvl w:val="0"/>
          <w:numId w:val="25"/>
        </w:numPr>
        <w:spacing w:after="0" w:line="240" w:lineRule="auto"/>
        <w:contextualSpacing/>
        <w:rPr>
          <w:rFonts w:eastAsiaTheme="minorHAnsi" w:cstheme="minorHAnsi"/>
          <w:sz w:val="24"/>
          <w:szCs w:val="24"/>
        </w:rPr>
      </w:pPr>
      <w:r w:rsidRPr="008C1969">
        <w:rPr>
          <w:rFonts w:eastAsiaTheme="minorHAnsi" w:cstheme="minorHAnsi"/>
          <w:sz w:val="24"/>
          <w:szCs w:val="24"/>
        </w:rPr>
        <w:t>Copies of quarterly tax payment forms to IRS (Form 941);</w:t>
      </w:r>
    </w:p>
    <w:p w14:paraId="57C52323" w14:textId="77777777" w:rsidR="00D71345" w:rsidRPr="008C1969" w:rsidRDefault="00D71345" w:rsidP="00D71345">
      <w:pPr>
        <w:numPr>
          <w:ilvl w:val="0"/>
          <w:numId w:val="25"/>
        </w:numPr>
        <w:spacing w:after="0" w:line="240" w:lineRule="auto"/>
        <w:contextualSpacing/>
        <w:rPr>
          <w:rFonts w:eastAsiaTheme="minorHAnsi" w:cstheme="minorHAnsi"/>
          <w:sz w:val="24"/>
          <w:szCs w:val="24"/>
        </w:rPr>
      </w:pPr>
      <w:r w:rsidRPr="008C1969">
        <w:rPr>
          <w:rFonts w:eastAsiaTheme="minorHAnsi" w:cstheme="minorHAnsi"/>
          <w:sz w:val="24"/>
          <w:szCs w:val="24"/>
        </w:rPr>
        <w:t>Copies of pay stubs (minimum of two copies) from the reference quarters;</w:t>
      </w:r>
    </w:p>
    <w:p w14:paraId="40E1E728" w14:textId="77777777" w:rsidR="00D71345" w:rsidRPr="008C1969" w:rsidRDefault="00D71345" w:rsidP="00D71345">
      <w:pPr>
        <w:numPr>
          <w:ilvl w:val="0"/>
          <w:numId w:val="25"/>
        </w:numPr>
        <w:spacing w:after="0" w:line="240" w:lineRule="auto"/>
        <w:contextualSpacing/>
        <w:rPr>
          <w:rFonts w:eastAsia="Times New Roman" w:cstheme="minorHAnsi"/>
          <w:sz w:val="24"/>
          <w:szCs w:val="24"/>
        </w:rPr>
      </w:pPr>
      <w:r w:rsidRPr="008C1969">
        <w:rPr>
          <w:rFonts w:eastAsiaTheme="minorHAnsi" w:cstheme="minorHAnsi"/>
          <w:sz w:val="24"/>
          <w:szCs w:val="24"/>
        </w:rPr>
        <w:t>Signed letter or other information from employer on official letterhead attesting to an individual’s employment status and earnings during the reference</w:t>
      </w:r>
      <w:r w:rsidRPr="008C1969">
        <w:rPr>
          <w:rFonts w:eastAsia="Times New Roman" w:cstheme="minorHAnsi"/>
          <w:sz w:val="24"/>
          <w:szCs w:val="24"/>
        </w:rPr>
        <w:t xml:space="preserve"> quarters;</w:t>
      </w:r>
    </w:p>
    <w:p w14:paraId="356DCEFC" w14:textId="77777777" w:rsidR="00D71345" w:rsidRPr="008C1969" w:rsidRDefault="00D71345" w:rsidP="00D71345">
      <w:pPr>
        <w:numPr>
          <w:ilvl w:val="0"/>
          <w:numId w:val="25"/>
        </w:numPr>
        <w:spacing w:after="0" w:line="240" w:lineRule="auto"/>
        <w:contextualSpacing/>
        <w:rPr>
          <w:rFonts w:eastAsiaTheme="minorHAnsi" w:cstheme="minorHAnsi"/>
          <w:sz w:val="24"/>
          <w:szCs w:val="24"/>
        </w:rPr>
      </w:pPr>
      <w:r w:rsidRPr="008C1969">
        <w:rPr>
          <w:rFonts w:eastAsiaTheme="minorHAnsi" w:cstheme="minorHAnsi"/>
          <w:sz w:val="24"/>
          <w:szCs w:val="24"/>
        </w:rPr>
        <w:t>Follow-up survey (self-reported) of participants during the reference quarters</w:t>
      </w:r>
    </w:p>
    <w:p w14:paraId="50AA7123" w14:textId="77777777" w:rsidR="00D71345" w:rsidRPr="008C1969" w:rsidRDefault="00D71345" w:rsidP="00D71345">
      <w:pPr>
        <w:numPr>
          <w:ilvl w:val="0"/>
          <w:numId w:val="25"/>
        </w:numPr>
        <w:spacing w:after="0" w:line="240" w:lineRule="auto"/>
        <w:contextualSpacing/>
        <w:rPr>
          <w:rFonts w:eastAsiaTheme="minorHAnsi" w:cstheme="minorHAnsi"/>
          <w:sz w:val="24"/>
          <w:szCs w:val="24"/>
        </w:rPr>
      </w:pPr>
      <w:r w:rsidRPr="008C1969">
        <w:rPr>
          <w:rFonts w:eastAsiaTheme="minorHAnsi" w:cstheme="minorHAnsi"/>
          <w:sz w:val="24"/>
          <w:szCs w:val="24"/>
        </w:rPr>
        <w:t>Income earned from sales commissions or similar positions during the reference quarters;</w:t>
      </w:r>
    </w:p>
    <w:p w14:paraId="35C33284" w14:textId="77777777" w:rsidR="00D71345" w:rsidRPr="008C1969" w:rsidRDefault="00D71345" w:rsidP="00D71345">
      <w:pPr>
        <w:numPr>
          <w:ilvl w:val="0"/>
          <w:numId w:val="25"/>
        </w:numPr>
        <w:spacing w:after="0" w:line="240" w:lineRule="auto"/>
        <w:contextualSpacing/>
        <w:rPr>
          <w:rFonts w:eastAsiaTheme="minorHAnsi" w:cstheme="minorHAnsi"/>
          <w:sz w:val="24"/>
          <w:szCs w:val="24"/>
        </w:rPr>
      </w:pPr>
      <w:r w:rsidRPr="008C1969">
        <w:rPr>
          <w:rFonts w:eastAsiaTheme="minorHAnsi" w:cstheme="minorHAnsi"/>
          <w:sz w:val="24"/>
          <w:szCs w:val="24"/>
        </w:rPr>
        <w:t>Detailed case notes verified by employers and entered by case managers during the reference quarters</w:t>
      </w:r>
    </w:p>
    <w:p w14:paraId="1C75D3E3" w14:textId="77777777" w:rsidR="00D71345" w:rsidRPr="008C1969" w:rsidRDefault="00D71345" w:rsidP="00D71345">
      <w:pPr>
        <w:numPr>
          <w:ilvl w:val="0"/>
          <w:numId w:val="25"/>
        </w:numPr>
        <w:spacing w:after="0" w:line="240" w:lineRule="auto"/>
        <w:contextualSpacing/>
        <w:rPr>
          <w:rFonts w:eastAsiaTheme="minorHAnsi" w:cstheme="minorHAnsi"/>
          <w:sz w:val="24"/>
          <w:szCs w:val="24"/>
        </w:rPr>
      </w:pPr>
      <w:r w:rsidRPr="008C1969">
        <w:rPr>
          <w:rFonts w:eastAsiaTheme="minorHAnsi" w:cstheme="minorHAnsi"/>
          <w:sz w:val="24"/>
          <w:szCs w:val="24"/>
        </w:rPr>
        <w:t>Administrative records from other partners’ automated database systems for which data sharing agreements exist, including current records of eligibility for programs with income-based eligibility (e.g., TANF or SNAP) from the reference quarters; or</w:t>
      </w:r>
    </w:p>
    <w:p w14:paraId="6F4E6E73" w14:textId="77777777" w:rsidR="00D71345" w:rsidRPr="008C1969" w:rsidRDefault="00D71345" w:rsidP="00D71345">
      <w:pPr>
        <w:numPr>
          <w:ilvl w:val="0"/>
          <w:numId w:val="25"/>
        </w:numPr>
        <w:spacing w:after="0" w:line="240" w:lineRule="auto"/>
        <w:contextualSpacing/>
        <w:rPr>
          <w:rFonts w:eastAsiaTheme="minorHAnsi" w:cstheme="minorHAnsi"/>
          <w:sz w:val="24"/>
          <w:szCs w:val="24"/>
        </w:rPr>
      </w:pPr>
      <w:r w:rsidRPr="008C1969">
        <w:rPr>
          <w:rFonts w:eastAsiaTheme="minorHAnsi" w:cstheme="minorHAnsi"/>
          <w:sz w:val="24"/>
          <w:szCs w:val="24"/>
        </w:rPr>
        <w:t>Self-employment worksheets that reflect income after expenses during the reference quarters, signed and attested to by participants.</w:t>
      </w:r>
    </w:p>
    <w:p w14:paraId="4C33A48A" w14:textId="77777777" w:rsidR="00D71345" w:rsidRPr="008C1969" w:rsidRDefault="00D71345" w:rsidP="00D71345">
      <w:pPr>
        <w:spacing w:after="0" w:line="240" w:lineRule="auto"/>
        <w:rPr>
          <w:rFonts w:eastAsia="Times New Roman" w:cstheme="minorHAnsi"/>
          <w:b/>
          <w:sz w:val="24"/>
          <w:szCs w:val="24"/>
        </w:rPr>
      </w:pPr>
      <w:r w:rsidRPr="008C1969">
        <w:rPr>
          <w:rFonts w:eastAsia="Times New Roman" w:cstheme="minorHAnsi"/>
          <w:b/>
          <w:sz w:val="24"/>
          <w:szCs w:val="24"/>
        </w:rPr>
        <w:lastRenderedPageBreak/>
        <w:t xml:space="preserve">TEGL 10-16, Change 1: </w:t>
      </w:r>
      <w:r w:rsidRPr="008C1969">
        <w:rPr>
          <w:rFonts w:eastAsia="Times New Roman" w:cstheme="minorHAnsi"/>
          <w:sz w:val="24"/>
          <w:szCs w:val="24"/>
        </w:rPr>
        <w:t>Status in unsubsidized employment and quarterly earnings may be determined by direct:</w:t>
      </w:r>
    </w:p>
    <w:p w14:paraId="743C1826" w14:textId="77777777" w:rsidR="00D71345" w:rsidRPr="008C1969" w:rsidRDefault="00D71345" w:rsidP="00D71345">
      <w:pPr>
        <w:numPr>
          <w:ilvl w:val="0"/>
          <w:numId w:val="25"/>
        </w:numPr>
        <w:spacing w:after="0" w:line="240" w:lineRule="auto"/>
        <w:contextualSpacing/>
        <w:rPr>
          <w:rFonts w:eastAsiaTheme="minorHAnsi" w:cstheme="minorHAnsi"/>
          <w:sz w:val="24"/>
          <w:szCs w:val="24"/>
        </w:rPr>
      </w:pPr>
      <w:r w:rsidRPr="008C1969">
        <w:rPr>
          <w:rFonts w:eastAsiaTheme="minorHAnsi" w:cstheme="minorHAnsi"/>
          <w:sz w:val="24"/>
          <w:szCs w:val="24"/>
        </w:rPr>
        <w:t>UI wage match</w:t>
      </w:r>
    </w:p>
    <w:p w14:paraId="407757BA" w14:textId="77777777" w:rsidR="00D71345" w:rsidRPr="008C1969" w:rsidRDefault="00D71345" w:rsidP="00D71345">
      <w:pPr>
        <w:numPr>
          <w:ilvl w:val="0"/>
          <w:numId w:val="25"/>
        </w:numPr>
        <w:spacing w:after="0" w:line="240" w:lineRule="auto"/>
        <w:contextualSpacing/>
        <w:rPr>
          <w:rFonts w:eastAsiaTheme="minorHAnsi" w:cstheme="minorHAnsi"/>
          <w:sz w:val="24"/>
          <w:szCs w:val="24"/>
        </w:rPr>
      </w:pPr>
      <w:r w:rsidRPr="008C1969">
        <w:rPr>
          <w:rFonts w:eastAsiaTheme="minorHAnsi" w:cstheme="minorHAnsi"/>
          <w:sz w:val="24"/>
          <w:szCs w:val="24"/>
        </w:rPr>
        <w:t>Federal employment records</w:t>
      </w:r>
    </w:p>
    <w:p w14:paraId="3D6D4008" w14:textId="77777777" w:rsidR="00D71345" w:rsidRPr="008C1969" w:rsidRDefault="00D71345" w:rsidP="00D71345">
      <w:pPr>
        <w:numPr>
          <w:ilvl w:val="0"/>
          <w:numId w:val="25"/>
        </w:numPr>
        <w:spacing w:after="0" w:line="240" w:lineRule="auto"/>
        <w:contextualSpacing/>
        <w:rPr>
          <w:rFonts w:eastAsiaTheme="minorHAnsi" w:cstheme="minorHAnsi"/>
          <w:sz w:val="24"/>
          <w:szCs w:val="24"/>
        </w:rPr>
      </w:pPr>
      <w:r w:rsidRPr="008C1969">
        <w:rPr>
          <w:rFonts w:eastAsiaTheme="minorHAnsi" w:cstheme="minorHAnsi"/>
          <w:sz w:val="24"/>
          <w:szCs w:val="24"/>
        </w:rPr>
        <w:t>Military employment records</w:t>
      </w:r>
    </w:p>
    <w:p w14:paraId="233E34FF" w14:textId="77777777" w:rsidR="00D71345" w:rsidRPr="008C1969" w:rsidRDefault="00D71345" w:rsidP="00D71345">
      <w:pPr>
        <w:numPr>
          <w:ilvl w:val="0"/>
          <w:numId w:val="25"/>
        </w:numPr>
        <w:spacing w:after="0" w:line="240" w:lineRule="auto"/>
        <w:contextualSpacing/>
        <w:rPr>
          <w:rFonts w:eastAsiaTheme="minorHAnsi" w:cstheme="minorHAnsi"/>
          <w:sz w:val="24"/>
          <w:szCs w:val="24"/>
        </w:rPr>
      </w:pPr>
      <w:r w:rsidRPr="008C1969">
        <w:rPr>
          <w:rFonts w:eastAsiaTheme="minorHAnsi" w:cstheme="minorHAnsi"/>
          <w:sz w:val="24"/>
          <w:szCs w:val="24"/>
        </w:rPr>
        <w:t>Supplemental wage information</w:t>
      </w:r>
    </w:p>
    <w:p w14:paraId="2483D60F" w14:textId="77777777" w:rsidR="00D71345" w:rsidRPr="008C1969" w:rsidRDefault="00D71345" w:rsidP="00D71345">
      <w:pPr>
        <w:spacing w:after="0" w:line="240" w:lineRule="auto"/>
        <w:rPr>
          <w:rFonts w:eastAsia="Times New Roman" w:cstheme="minorHAnsi"/>
          <w:sz w:val="24"/>
          <w:szCs w:val="24"/>
        </w:rPr>
      </w:pPr>
      <w:r w:rsidRPr="008C1969">
        <w:rPr>
          <w:rFonts w:cstheme="minorHAnsi"/>
          <w:sz w:val="24"/>
          <w:szCs w:val="24"/>
        </w:rPr>
        <w:t>Supplemental wage information may be collected in those circumstances where quarterly wage records are not available or may not apply (e.g. for participants</w:t>
      </w:r>
      <w:r w:rsidRPr="008C1969">
        <w:rPr>
          <w:rFonts w:eastAsia="Times New Roman" w:cstheme="minorHAnsi"/>
          <w:sz w:val="24"/>
          <w:szCs w:val="24"/>
        </w:rPr>
        <w:t xml:space="preserve"> who are self-employed, or for participants who decline to provide an SSN.</w:t>
      </w:r>
    </w:p>
    <w:p w14:paraId="70B7B27F" w14:textId="77777777" w:rsidR="00D71345" w:rsidRPr="008C1969" w:rsidRDefault="00D71345" w:rsidP="00D71345">
      <w:pPr>
        <w:spacing w:after="0" w:line="240" w:lineRule="auto"/>
        <w:rPr>
          <w:rFonts w:eastAsia="Times New Roman" w:cstheme="minorHAnsi"/>
          <w:b/>
          <w:sz w:val="24"/>
          <w:szCs w:val="24"/>
        </w:rPr>
      </w:pPr>
    </w:p>
    <w:p w14:paraId="3F835640" w14:textId="77777777" w:rsidR="00D71345" w:rsidRPr="008C1969" w:rsidRDefault="00D71345" w:rsidP="00D71345">
      <w:pPr>
        <w:spacing w:after="0" w:line="240" w:lineRule="auto"/>
        <w:rPr>
          <w:rFonts w:cstheme="minorHAnsi"/>
          <w:b/>
          <w:color w:val="2E74B5" w:themeColor="accent5" w:themeShade="BF"/>
          <w:sz w:val="24"/>
          <w:szCs w:val="24"/>
        </w:rPr>
      </w:pPr>
    </w:p>
    <w:p w14:paraId="2C909BFC" w14:textId="77777777" w:rsidR="00D71345" w:rsidRPr="008C1969" w:rsidRDefault="00D71345" w:rsidP="00D71345">
      <w:pPr>
        <w:spacing w:after="0" w:line="240" w:lineRule="auto"/>
        <w:rPr>
          <w:rFonts w:cstheme="minorHAnsi"/>
          <w:b/>
          <w:color w:val="2E74B5" w:themeColor="accent5" w:themeShade="BF"/>
          <w:sz w:val="24"/>
          <w:szCs w:val="24"/>
        </w:rPr>
      </w:pPr>
      <w:r w:rsidRPr="008C1969">
        <w:rPr>
          <w:rFonts w:cstheme="minorHAnsi"/>
          <w:b/>
          <w:color w:val="2E74B5" w:themeColor="accent5" w:themeShade="BF"/>
          <w:sz w:val="24"/>
          <w:szCs w:val="24"/>
        </w:rPr>
        <w:t>Reporting</w:t>
      </w:r>
    </w:p>
    <w:p w14:paraId="42BCD801" w14:textId="77777777" w:rsidR="00D71345" w:rsidRPr="008C1969" w:rsidRDefault="00D71345" w:rsidP="00D71345">
      <w:pPr>
        <w:spacing w:after="0" w:line="240" w:lineRule="auto"/>
        <w:rPr>
          <w:rFonts w:cstheme="minorHAnsi"/>
          <w:b/>
          <w:sz w:val="24"/>
          <w:szCs w:val="24"/>
        </w:rPr>
      </w:pPr>
      <w:r w:rsidRPr="008C1969">
        <w:rPr>
          <w:rFonts w:eastAsia="Times New Roman" w:cstheme="minorHAnsi"/>
          <w:b/>
          <w:sz w:val="24"/>
          <w:szCs w:val="24"/>
        </w:rPr>
        <w:t>TEGL 26-16 and WIN 0081, Change 3:</w:t>
      </w:r>
      <w:r w:rsidRPr="008C1969">
        <w:rPr>
          <w:rFonts w:cstheme="minorHAnsi"/>
          <w:b/>
          <w:sz w:val="24"/>
          <w:szCs w:val="24"/>
        </w:rPr>
        <w:t xml:space="preserve"> </w:t>
      </w:r>
      <w:r w:rsidRPr="008C1969">
        <w:rPr>
          <w:rFonts w:eastAsia="Times New Roman" w:cstheme="minorHAnsi"/>
          <w:sz w:val="24"/>
          <w:szCs w:val="24"/>
        </w:rPr>
        <w:t xml:space="preserve">Where wage matches are not possible and local areas choose not to pursue supplemental wage information, participants are still included in the denominator for performance, which means they count as negatives (0 in </w:t>
      </w:r>
    </w:p>
    <w:p w14:paraId="61B786D0" w14:textId="77777777" w:rsidR="00D71345" w:rsidRPr="008C1969" w:rsidRDefault="00D71345" w:rsidP="00D71345">
      <w:pPr>
        <w:spacing w:after="0" w:line="240" w:lineRule="auto"/>
        <w:rPr>
          <w:rFonts w:cstheme="minorHAnsi"/>
          <w:sz w:val="24"/>
          <w:szCs w:val="24"/>
        </w:rPr>
      </w:pPr>
      <w:r w:rsidRPr="008C1969">
        <w:rPr>
          <w:rFonts w:eastAsia="Times New Roman" w:cstheme="minorHAnsi"/>
          <w:sz w:val="24"/>
          <w:szCs w:val="24"/>
        </w:rPr>
        <w:t>the numerator) for the second and fourth quarter employment indicators and are excluded from median earnings calculations.</w:t>
      </w:r>
    </w:p>
    <w:p w14:paraId="58BBBB58" w14:textId="77777777" w:rsidR="00D71345" w:rsidRPr="008C1969" w:rsidRDefault="00D71345" w:rsidP="00D71345">
      <w:pPr>
        <w:spacing w:after="0" w:line="240" w:lineRule="auto"/>
        <w:rPr>
          <w:rFonts w:eastAsia="Times New Roman" w:cstheme="minorHAnsi"/>
          <w:bCs/>
          <w:i/>
          <w:iCs/>
          <w:sz w:val="24"/>
          <w:szCs w:val="24"/>
        </w:rPr>
      </w:pPr>
      <w:r w:rsidRPr="008C1969">
        <w:rPr>
          <w:rFonts w:eastAsia="Times New Roman" w:cstheme="minorHAnsi"/>
          <w:sz w:val="24"/>
          <w:szCs w:val="24"/>
        </w:rPr>
        <w:t xml:space="preserve">Upon receiving supplemental wage information, </w:t>
      </w:r>
      <w:r w:rsidRPr="008C1969">
        <w:rPr>
          <w:rFonts w:eastAsia="Times New Roman" w:cstheme="minorHAnsi"/>
          <w:bCs/>
          <w:i/>
          <w:iCs/>
          <w:sz w:val="24"/>
          <w:szCs w:val="24"/>
        </w:rPr>
        <w:t>staff must take the Program Outcome Touchpoint in MIS to record the employment and wage information.</w:t>
      </w:r>
    </w:p>
    <w:p w14:paraId="350EFA62" w14:textId="77777777" w:rsidR="00D71345" w:rsidRPr="008C1969" w:rsidRDefault="00D71345" w:rsidP="00D71345">
      <w:pPr>
        <w:spacing w:after="0" w:line="240" w:lineRule="auto"/>
        <w:rPr>
          <w:rFonts w:eastAsia="Times New Roman" w:cstheme="minorHAnsi"/>
          <w:b/>
          <w:sz w:val="24"/>
          <w:szCs w:val="24"/>
        </w:rPr>
      </w:pPr>
    </w:p>
    <w:p w14:paraId="1AA84C28" w14:textId="77777777" w:rsidR="00D71345" w:rsidRPr="008C1969" w:rsidRDefault="00D71345" w:rsidP="00D71345">
      <w:pPr>
        <w:keepNext/>
        <w:keepLines/>
        <w:shd w:val="clear" w:color="auto" w:fill="D9E2F3" w:themeFill="accent1" w:themeFillTint="33"/>
        <w:spacing w:before="120" w:after="0" w:line="240" w:lineRule="auto"/>
        <w:outlineLvl w:val="1"/>
        <w:rPr>
          <w:rFonts w:asciiTheme="majorHAnsi" w:eastAsia="Times New Roman" w:hAnsiTheme="majorHAnsi" w:cstheme="majorBidi"/>
          <w:sz w:val="36"/>
          <w:szCs w:val="36"/>
        </w:rPr>
      </w:pPr>
      <w:bookmarkStart w:id="118" w:name="_Toc79741777"/>
      <w:bookmarkStart w:id="119" w:name="_Toc81292772"/>
      <w:r w:rsidRPr="008C1969">
        <w:rPr>
          <w:rFonts w:asciiTheme="majorHAnsi" w:eastAsia="Times New Roman" w:hAnsiTheme="majorHAnsi" w:cstheme="majorBidi"/>
          <w:sz w:val="36"/>
          <w:szCs w:val="36"/>
        </w:rPr>
        <w:t>Placement in Employment or Education (Fourth Quarter after Exit)</w:t>
      </w:r>
      <w:bookmarkEnd w:id="118"/>
      <w:bookmarkEnd w:id="119"/>
    </w:p>
    <w:p w14:paraId="457E6A1B" w14:textId="77777777" w:rsidR="00D71345" w:rsidRPr="008C1969" w:rsidRDefault="00D71345" w:rsidP="00D71345">
      <w:pPr>
        <w:spacing w:after="0" w:line="240" w:lineRule="auto"/>
        <w:rPr>
          <w:rFonts w:eastAsia="Times New Roman" w:cstheme="minorHAnsi"/>
          <w:b/>
          <w:color w:val="2E74B5" w:themeColor="accent5" w:themeShade="BF"/>
          <w:sz w:val="24"/>
          <w:szCs w:val="24"/>
        </w:rPr>
      </w:pPr>
      <w:r w:rsidRPr="008C1969">
        <w:rPr>
          <w:rFonts w:eastAsia="Times New Roman" w:cstheme="minorHAnsi"/>
          <w:b/>
          <w:color w:val="2E74B5" w:themeColor="accent5" w:themeShade="BF"/>
          <w:sz w:val="24"/>
          <w:szCs w:val="24"/>
        </w:rPr>
        <w:t>Definition</w:t>
      </w:r>
    </w:p>
    <w:p w14:paraId="1DB963E7" w14:textId="77777777" w:rsidR="00D71345" w:rsidRPr="008C1969" w:rsidRDefault="00D71345" w:rsidP="00D71345">
      <w:pPr>
        <w:spacing w:after="0" w:line="240" w:lineRule="auto"/>
        <w:rPr>
          <w:rFonts w:eastAsia="Times New Roman" w:cstheme="minorHAnsi"/>
          <w:sz w:val="24"/>
          <w:szCs w:val="24"/>
        </w:rPr>
      </w:pPr>
      <w:r w:rsidRPr="008C1969">
        <w:rPr>
          <w:rFonts w:eastAsia="Times New Roman" w:cstheme="minorHAnsi"/>
          <w:sz w:val="24"/>
          <w:szCs w:val="24"/>
        </w:rPr>
        <w:t>% participants in education or training activities, or in unsubsidized employment, during the 4th quarter after exit.</w:t>
      </w:r>
    </w:p>
    <w:p w14:paraId="6C3A6371" w14:textId="77777777" w:rsidR="00D71345" w:rsidRPr="008C1969" w:rsidRDefault="00D71345" w:rsidP="00D71345">
      <w:pPr>
        <w:spacing w:after="0" w:line="240" w:lineRule="auto"/>
        <w:rPr>
          <w:rFonts w:eastAsia="Times New Roman" w:cstheme="minorHAnsi"/>
          <w:sz w:val="24"/>
          <w:szCs w:val="24"/>
        </w:rPr>
      </w:pPr>
    </w:p>
    <w:p w14:paraId="1705CDAE" w14:textId="77777777" w:rsidR="00D71345" w:rsidRPr="008C1969" w:rsidRDefault="00D71345" w:rsidP="00D71345">
      <w:pPr>
        <w:spacing w:after="0" w:line="240" w:lineRule="auto"/>
        <w:rPr>
          <w:rFonts w:cstheme="minorHAnsi"/>
          <w:b/>
          <w:sz w:val="24"/>
          <w:szCs w:val="24"/>
        </w:rPr>
      </w:pPr>
      <w:r w:rsidRPr="008C1969">
        <w:rPr>
          <w:rFonts w:cstheme="minorHAnsi"/>
          <w:b/>
          <w:color w:val="2E74B5" w:themeColor="accent5" w:themeShade="BF"/>
          <w:sz w:val="24"/>
          <w:szCs w:val="24"/>
        </w:rPr>
        <w:t>Methodology</w:t>
      </w:r>
    </w:p>
    <w:p w14:paraId="54B047C7" w14:textId="709579C0" w:rsidR="00D71345" w:rsidRPr="008C1969" w:rsidRDefault="00D71345" w:rsidP="00D71345">
      <w:pPr>
        <w:spacing w:after="0" w:line="240" w:lineRule="auto"/>
        <w:rPr>
          <w:rFonts w:cstheme="minorHAnsi"/>
          <w:sz w:val="24"/>
          <w:szCs w:val="24"/>
        </w:rPr>
      </w:pPr>
      <w:r w:rsidRPr="008C1969">
        <w:rPr>
          <w:rFonts w:cstheme="minorHAnsi"/>
          <w:sz w:val="24"/>
          <w:szCs w:val="24"/>
        </w:rPr>
        <w:t xml:space="preserve">Calculation includes all </w:t>
      </w:r>
      <w:r w:rsidR="002E4902" w:rsidRPr="008C1969">
        <w:rPr>
          <w:rFonts w:cstheme="minorHAnsi"/>
          <w:sz w:val="24"/>
          <w:szCs w:val="24"/>
        </w:rPr>
        <w:t>Title 1 Youth program participants</w:t>
      </w:r>
    </w:p>
    <w:p w14:paraId="09BE86A5" w14:textId="77777777" w:rsidR="00D71345" w:rsidRPr="008C1969" w:rsidRDefault="00D71345" w:rsidP="00D71345">
      <w:pPr>
        <w:spacing w:after="0" w:line="240" w:lineRule="auto"/>
        <w:rPr>
          <w:rFonts w:cstheme="minorHAnsi"/>
          <w:i/>
          <w:sz w:val="24"/>
          <w:szCs w:val="24"/>
        </w:rPr>
      </w:pPr>
    </w:p>
    <w:p w14:paraId="012081EB" w14:textId="77777777" w:rsidR="002E4902" w:rsidRPr="008C1969" w:rsidRDefault="002E4902" w:rsidP="002E4902">
      <w:pPr>
        <w:pStyle w:val="ListParagraph"/>
        <w:numPr>
          <w:ilvl w:val="0"/>
          <w:numId w:val="25"/>
        </w:numPr>
        <w:spacing w:after="0" w:line="240" w:lineRule="auto"/>
        <w:rPr>
          <w:rFonts w:cstheme="minorHAnsi"/>
          <w:sz w:val="24"/>
          <w:szCs w:val="24"/>
        </w:rPr>
      </w:pPr>
      <w:r w:rsidRPr="008C1969">
        <w:rPr>
          <w:rFonts w:cstheme="minorHAnsi"/>
          <w:sz w:val="24"/>
          <w:szCs w:val="24"/>
        </w:rPr>
        <w:t xml:space="preserve">The number of Title I youth program participants who exited during the reporting period who are found to be employed, either through direct UI wage record match, Federal or military employment records, or supplemental wage information, </w:t>
      </w:r>
    </w:p>
    <w:p w14:paraId="5724B6C3" w14:textId="77777777" w:rsidR="002E4902" w:rsidRPr="008C1969" w:rsidRDefault="002E4902" w:rsidP="002E4902">
      <w:pPr>
        <w:pStyle w:val="ListParagraph"/>
        <w:numPr>
          <w:ilvl w:val="0"/>
          <w:numId w:val="25"/>
        </w:numPr>
        <w:spacing w:after="0" w:line="240" w:lineRule="auto"/>
        <w:rPr>
          <w:rFonts w:cstheme="minorHAnsi"/>
          <w:sz w:val="24"/>
          <w:szCs w:val="24"/>
        </w:rPr>
      </w:pPr>
      <w:r w:rsidRPr="008C1969">
        <w:rPr>
          <w:rFonts w:cstheme="minorHAnsi"/>
          <w:b/>
          <w:sz w:val="24"/>
          <w:szCs w:val="24"/>
        </w:rPr>
        <w:t xml:space="preserve">OR </w:t>
      </w:r>
      <w:r w:rsidRPr="008C1969">
        <w:rPr>
          <w:rFonts w:cstheme="minorHAnsi"/>
          <w:sz w:val="24"/>
          <w:szCs w:val="24"/>
        </w:rPr>
        <w:t>found to be enrolled in secondary education, postsecondary education, or occupational skills training (including advanced training) in the second quarter after the exit quarter</w:t>
      </w:r>
    </w:p>
    <w:p w14:paraId="51A1CFF0" w14:textId="77777777" w:rsidR="00D71345" w:rsidRPr="008C1969" w:rsidRDefault="00D71345" w:rsidP="00D71345">
      <w:pPr>
        <w:numPr>
          <w:ilvl w:val="0"/>
          <w:numId w:val="25"/>
        </w:numPr>
        <w:spacing w:after="0" w:line="240" w:lineRule="auto"/>
        <w:contextualSpacing/>
        <w:rPr>
          <w:rFonts w:eastAsiaTheme="minorHAnsi" w:cstheme="minorHAnsi"/>
          <w:sz w:val="24"/>
          <w:szCs w:val="24"/>
        </w:rPr>
      </w:pPr>
      <w:r w:rsidRPr="008C1969">
        <w:rPr>
          <w:rFonts w:eastAsiaTheme="minorHAnsi" w:cstheme="minorHAnsi"/>
          <w:b/>
          <w:bCs/>
          <w:color w:val="2E74B5" w:themeColor="accent5" w:themeShade="BF"/>
          <w:sz w:val="24"/>
          <w:szCs w:val="24"/>
          <w:u w:val="single"/>
        </w:rPr>
        <w:t>DIVIDED</w:t>
      </w:r>
      <w:r w:rsidRPr="008C1969">
        <w:rPr>
          <w:rFonts w:eastAsiaTheme="minorHAnsi" w:cstheme="minorHAnsi"/>
          <w:sz w:val="24"/>
          <w:szCs w:val="24"/>
        </w:rPr>
        <w:t xml:space="preserve"> by the number of participants who exited during the reporting period.</w:t>
      </w:r>
    </w:p>
    <w:p w14:paraId="47B2F93D" w14:textId="77777777" w:rsidR="00D71345" w:rsidRPr="008C1969" w:rsidRDefault="00D71345" w:rsidP="00D71345">
      <w:pPr>
        <w:spacing w:after="0" w:line="240" w:lineRule="auto"/>
        <w:rPr>
          <w:rFonts w:eastAsia="Times New Roman" w:cstheme="minorHAnsi"/>
          <w:sz w:val="24"/>
          <w:szCs w:val="24"/>
        </w:rPr>
      </w:pPr>
    </w:p>
    <w:p w14:paraId="381064D7" w14:textId="77777777" w:rsidR="00D71345" w:rsidRPr="008C1969" w:rsidRDefault="00D71345" w:rsidP="00D71345">
      <w:pPr>
        <w:spacing w:after="0" w:line="240" w:lineRule="auto"/>
        <w:rPr>
          <w:rFonts w:cstheme="minorHAnsi"/>
          <w:b/>
          <w:color w:val="2E74B5" w:themeColor="accent5" w:themeShade="BF"/>
          <w:sz w:val="24"/>
          <w:szCs w:val="24"/>
        </w:rPr>
      </w:pPr>
      <w:r w:rsidRPr="008C1969">
        <w:rPr>
          <w:rFonts w:cstheme="minorHAnsi"/>
          <w:b/>
          <w:color w:val="2E74B5" w:themeColor="accent5" w:themeShade="BF"/>
          <w:sz w:val="24"/>
          <w:szCs w:val="24"/>
        </w:rPr>
        <w:t>Included</w:t>
      </w:r>
    </w:p>
    <w:p w14:paraId="45EBD19C" w14:textId="77777777" w:rsidR="002E4902" w:rsidRPr="008C1969" w:rsidRDefault="00D71345" w:rsidP="002E4902">
      <w:pPr>
        <w:spacing w:after="0" w:line="240" w:lineRule="auto"/>
        <w:rPr>
          <w:rFonts w:eastAsia="Times New Roman" w:cstheme="minorHAnsi"/>
          <w:sz w:val="24"/>
          <w:szCs w:val="24"/>
        </w:rPr>
      </w:pPr>
      <w:r w:rsidRPr="008C1969">
        <w:rPr>
          <w:rFonts w:cstheme="minorHAnsi"/>
          <w:b/>
          <w:sz w:val="24"/>
          <w:szCs w:val="24"/>
        </w:rPr>
        <w:t xml:space="preserve">TEGL 10-16, Change 1: </w:t>
      </w:r>
      <w:r w:rsidR="002E4902" w:rsidRPr="008C1969">
        <w:rPr>
          <w:rFonts w:cstheme="minorHAnsi"/>
          <w:sz w:val="24"/>
          <w:szCs w:val="24"/>
        </w:rPr>
        <w:t xml:space="preserve">Youth in </w:t>
      </w:r>
      <w:r w:rsidR="002E4902" w:rsidRPr="008C1969">
        <w:rPr>
          <w:rFonts w:cstheme="minorHAnsi"/>
          <w:b/>
          <w:sz w:val="24"/>
          <w:szCs w:val="24"/>
        </w:rPr>
        <w:t>AmeriCorps</w:t>
      </w:r>
      <w:r w:rsidR="002E4902" w:rsidRPr="008C1969">
        <w:rPr>
          <w:rFonts w:cstheme="minorHAnsi"/>
          <w:sz w:val="24"/>
          <w:szCs w:val="24"/>
        </w:rPr>
        <w:t xml:space="preserve"> or </w:t>
      </w:r>
      <w:r w:rsidR="002E4902" w:rsidRPr="008C1969">
        <w:rPr>
          <w:rFonts w:cstheme="minorHAnsi"/>
          <w:b/>
          <w:sz w:val="24"/>
          <w:szCs w:val="24"/>
        </w:rPr>
        <w:t>Job Corps</w:t>
      </w:r>
      <w:r w:rsidR="002E4902" w:rsidRPr="008C1969">
        <w:rPr>
          <w:rFonts w:cstheme="minorHAnsi"/>
          <w:sz w:val="24"/>
          <w:szCs w:val="24"/>
        </w:rPr>
        <w:t xml:space="preserve"> count as a success in the training indicator.</w:t>
      </w:r>
    </w:p>
    <w:p w14:paraId="02D52C4F" w14:textId="77777777" w:rsidR="002E4902" w:rsidRPr="008C1969" w:rsidRDefault="002E4902" w:rsidP="002E4902">
      <w:pPr>
        <w:spacing w:after="0" w:line="240" w:lineRule="auto"/>
        <w:rPr>
          <w:rFonts w:eastAsia="Times New Roman" w:cstheme="minorHAnsi"/>
          <w:sz w:val="24"/>
          <w:szCs w:val="24"/>
        </w:rPr>
      </w:pPr>
      <w:r w:rsidRPr="008C1969">
        <w:rPr>
          <w:rFonts w:eastAsia="Times New Roman" w:cstheme="minorHAnsi"/>
          <w:sz w:val="24"/>
          <w:szCs w:val="24"/>
        </w:rPr>
        <w:t>Participants who are in the military or in a Registered Apprenticeship program are also considered as employed, and their quarterly earnings are calculated for the purpose of these indicators.</w:t>
      </w:r>
    </w:p>
    <w:p w14:paraId="62A9AA89" w14:textId="471195FC" w:rsidR="00D71345" w:rsidRPr="008C1969" w:rsidRDefault="00D71345" w:rsidP="00D71345">
      <w:pPr>
        <w:spacing w:after="0" w:line="240" w:lineRule="auto"/>
        <w:rPr>
          <w:rFonts w:eastAsia="Times New Roman" w:cstheme="minorHAnsi"/>
          <w:b/>
          <w:sz w:val="24"/>
          <w:szCs w:val="24"/>
        </w:rPr>
      </w:pPr>
    </w:p>
    <w:p w14:paraId="58C7958F" w14:textId="77777777" w:rsidR="002E4902" w:rsidRPr="008C1969" w:rsidRDefault="00D71345" w:rsidP="002E4902">
      <w:pPr>
        <w:spacing w:line="259" w:lineRule="auto"/>
        <w:contextualSpacing/>
        <w:rPr>
          <w:rFonts w:eastAsia="Times New Roman" w:cstheme="minorHAnsi"/>
          <w:b/>
          <w:sz w:val="24"/>
          <w:szCs w:val="24"/>
        </w:rPr>
      </w:pPr>
      <w:r w:rsidRPr="008C1969">
        <w:rPr>
          <w:rFonts w:eastAsia="Times New Roman" w:cstheme="minorHAnsi"/>
          <w:b/>
          <w:sz w:val="24"/>
          <w:szCs w:val="24"/>
        </w:rPr>
        <w:lastRenderedPageBreak/>
        <w:t>WIOA Joint Rule, Departments’ Responses</w:t>
      </w:r>
      <w:r w:rsidRPr="008C1969">
        <w:rPr>
          <w:rFonts w:eastAsia="Times New Roman" w:cstheme="minorHAnsi"/>
          <w:sz w:val="24"/>
          <w:szCs w:val="24"/>
        </w:rPr>
        <w:t xml:space="preserve">, </w:t>
      </w:r>
      <w:r w:rsidRPr="008C1969">
        <w:rPr>
          <w:rFonts w:eastAsia="Times New Roman" w:cstheme="minorHAnsi"/>
          <w:b/>
          <w:sz w:val="24"/>
          <w:szCs w:val="24"/>
        </w:rPr>
        <w:t>Page 55849:</w:t>
      </w:r>
      <w:r w:rsidRPr="008C1969">
        <w:rPr>
          <w:rFonts w:eastAsia="Times New Roman" w:cstheme="minorHAnsi"/>
          <w:sz w:val="24"/>
          <w:szCs w:val="24"/>
        </w:rPr>
        <w:t xml:space="preserve"> </w:t>
      </w:r>
      <w:bookmarkStart w:id="120" w:name="_Hlk81232781"/>
      <w:r w:rsidRPr="008C1969">
        <w:rPr>
          <w:rFonts w:eastAsia="Times New Roman" w:cstheme="minorHAnsi"/>
          <w:bCs/>
          <w:sz w:val="24"/>
          <w:szCs w:val="24"/>
        </w:rPr>
        <w:t xml:space="preserve">Only unsubsidized employment will count as a positive outcome for employment. </w:t>
      </w:r>
      <w:r w:rsidR="002E4902" w:rsidRPr="008C1969">
        <w:rPr>
          <w:rFonts w:eastAsia="Times New Roman" w:cstheme="minorHAnsi"/>
          <w:sz w:val="24"/>
          <w:szCs w:val="24"/>
        </w:rPr>
        <w:t xml:space="preserve">However, service programs, such as AmeriCorps, would count as a positive outcome because these service programs are considered training for the purposes of the </w:t>
      </w:r>
      <w:r w:rsidR="002E4902" w:rsidRPr="008C1969">
        <w:rPr>
          <w:rFonts w:cstheme="minorHAnsi"/>
          <w:sz w:val="24"/>
          <w:szCs w:val="24"/>
        </w:rPr>
        <w:t>youth indicators</w:t>
      </w:r>
    </w:p>
    <w:p w14:paraId="7BC173E0" w14:textId="77777777" w:rsidR="002E4902" w:rsidRPr="008C1969" w:rsidRDefault="002E4902" w:rsidP="002E4902">
      <w:pPr>
        <w:spacing w:after="0" w:line="240" w:lineRule="auto"/>
        <w:rPr>
          <w:rFonts w:cstheme="minorHAnsi"/>
          <w:sz w:val="24"/>
          <w:szCs w:val="24"/>
        </w:rPr>
      </w:pPr>
      <w:r w:rsidRPr="008C1969">
        <w:rPr>
          <w:rFonts w:cstheme="minorHAnsi"/>
          <w:b/>
          <w:sz w:val="24"/>
          <w:szCs w:val="24"/>
        </w:rPr>
        <w:t>Page 55849:</w:t>
      </w:r>
      <w:r w:rsidRPr="008C1969">
        <w:rPr>
          <w:rFonts w:cstheme="minorHAnsi"/>
          <w:sz w:val="24"/>
          <w:szCs w:val="24"/>
        </w:rPr>
        <w:t xml:space="preserve"> Both secondary and postsecondary education will count as successful outcomes for the two youth indicators related to employment or education or training.</w:t>
      </w:r>
    </w:p>
    <w:bookmarkEnd w:id="120"/>
    <w:p w14:paraId="22004448" w14:textId="47874BEA" w:rsidR="00D71345" w:rsidRPr="008C1969" w:rsidRDefault="00D71345" w:rsidP="00D71345">
      <w:pPr>
        <w:spacing w:after="0" w:line="240" w:lineRule="auto"/>
        <w:contextualSpacing/>
        <w:rPr>
          <w:rFonts w:eastAsia="Times New Roman" w:cstheme="minorHAnsi"/>
          <w:sz w:val="24"/>
          <w:szCs w:val="24"/>
        </w:rPr>
      </w:pPr>
    </w:p>
    <w:p w14:paraId="0F8B06B1" w14:textId="77777777" w:rsidR="00D71345" w:rsidRPr="008C1969" w:rsidRDefault="00D71345" w:rsidP="00D71345">
      <w:pPr>
        <w:spacing w:after="0" w:line="240" w:lineRule="auto"/>
        <w:rPr>
          <w:rFonts w:cstheme="minorHAnsi"/>
          <w:b/>
          <w:color w:val="2E74B5" w:themeColor="accent5" w:themeShade="BF"/>
          <w:sz w:val="24"/>
          <w:szCs w:val="24"/>
        </w:rPr>
      </w:pPr>
      <w:r w:rsidRPr="008C1969">
        <w:rPr>
          <w:rFonts w:cstheme="minorHAnsi"/>
          <w:b/>
          <w:color w:val="2E74B5" w:themeColor="accent5" w:themeShade="BF"/>
          <w:sz w:val="24"/>
          <w:szCs w:val="24"/>
        </w:rPr>
        <w:t>Excluded</w:t>
      </w:r>
    </w:p>
    <w:p w14:paraId="638C6620" w14:textId="77777777" w:rsidR="00D71345" w:rsidRPr="008C1969" w:rsidRDefault="00D71345" w:rsidP="00D71345">
      <w:pPr>
        <w:spacing w:after="0" w:line="240" w:lineRule="auto"/>
        <w:contextualSpacing/>
        <w:rPr>
          <w:rFonts w:eastAsia="Times New Roman" w:cstheme="minorHAnsi"/>
          <w:sz w:val="24"/>
          <w:szCs w:val="24"/>
        </w:rPr>
      </w:pPr>
      <w:r w:rsidRPr="008C1969">
        <w:rPr>
          <w:rFonts w:eastAsia="Times New Roman" w:cstheme="minorHAnsi"/>
          <w:b/>
          <w:sz w:val="24"/>
          <w:szCs w:val="24"/>
        </w:rPr>
        <w:t>WIOA Joint Rule, Departments’ Responses</w:t>
      </w:r>
      <w:r w:rsidRPr="008C1969">
        <w:rPr>
          <w:rFonts w:eastAsia="Times New Roman" w:cstheme="minorHAnsi"/>
          <w:sz w:val="24"/>
          <w:szCs w:val="24"/>
        </w:rPr>
        <w:t xml:space="preserve">, </w:t>
      </w:r>
      <w:r w:rsidRPr="008C1969">
        <w:rPr>
          <w:rFonts w:cstheme="minorHAnsi"/>
          <w:b/>
          <w:sz w:val="24"/>
          <w:szCs w:val="24"/>
        </w:rPr>
        <w:t>Page 55835</w:t>
      </w:r>
      <w:r w:rsidRPr="008C1969">
        <w:rPr>
          <w:rFonts w:cstheme="minorHAnsi"/>
          <w:sz w:val="24"/>
          <w:szCs w:val="24"/>
        </w:rPr>
        <w:t xml:space="preserve">: </w:t>
      </w:r>
      <w:r w:rsidRPr="008C1969">
        <w:rPr>
          <w:rFonts w:cstheme="minorHAnsi"/>
          <w:b/>
          <w:sz w:val="24"/>
          <w:szCs w:val="24"/>
        </w:rPr>
        <w:t>Incarcerated individuals</w:t>
      </w:r>
      <w:r w:rsidRPr="008C1969">
        <w:rPr>
          <w:rFonts w:cstheme="minorHAnsi"/>
          <w:sz w:val="24"/>
          <w:szCs w:val="24"/>
        </w:rPr>
        <w:t xml:space="preserve"> are excluded from this performance measure because they do not have the opportunity to obtain employment or participate in education or training programs in the same manner as other participants who are in the general population.</w:t>
      </w:r>
    </w:p>
    <w:p w14:paraId="1C36D1D0" w14:textId="77777777" w:rsidR="00D71345" w:rsidRPr="008C1969" w:rsidRDefault="00D71345" w:rsidP="00D71345">
      <w:pPr>
        <w:spacing w:after="0" w:line="240" w:lineRule="auto"/>
        <w:contextualSpacing/>
        <w:rPr>
          <w:rFonts w:eastAsia="Times New Roman" w:cstheme="minorHAnsi"/>
          <w:sz w:val="24"/>
          <w:szCs w:val="24"/>
        </w:rPr>
      </w:pPr>
      <w:r w:rsidRPr="008C1969">
        <w:rPr>
          <w:rFonts w:eastAsia="Times New Roman" w:cstheme="minorHAnsi"/>
          <w:b/>
          <w:sz w:val="24"/>
          <w:szCs w:val="24"/>
        </w:rPr>
        <w:t>WIOA Joint Rule, Departments’ Responses, Page 55849:</w:t>
      </w:r>
      <w:r w:rsidRPr="008C1969">
        <w:rPr>
          <w:rFonts w:eastAsia="Times New Roman" w:cstheme="minorHAnsi"/>
          <w:sz w:val="24"/>
          <w:szCs w:val="24"/>
        </w:rPr>
        <w:t xml:space="preserve"> Internships that are subsidized would not count as a positive outcome.</w:t>
      </w:r>
    </w:p>
    <w:p w14:paraId="7E1BD986" w14:textId="77777777" w:rsidR="00D71345" w:rsidRPr="008C1969" w:rsidRDefault="00D71345" w:rsidP="00D71345">
      <w:pPr>
        <w:spacing w:after="0" w:line="240" w:lineRule="auto"/>
        <w:contextualSpacing/>
        <w:rPr>
          <w:rFonts w:cstheme="minorHAnsi"/>
          <w:sz w:val="24"/>
          <w:szCs w:val="24"/>
        </w:rPr>
      </w:pPr>
    </w:p>
    <w:p w14:paraId="0D74D608" w14:textId="77777777" w:rsidR="00D71345" w:rsidRPr="008C1969" w:rsidRDefault="00D71345" w:rsidP="00D71345">
      <w:pPr>
        <w:spacing w:after="0" w:line="240" w:lineRule="auto"/>
        <w:contextualSpacing/>
        <w:rPr>
          <w:rFonts w:eastAsia="Times New Roman" w:cstheme="minorHAnsi"/>
          <w:b/>
          <w:color w:val="2E74B5" w:themeColor="accent5" w:themeShade="BF"/>
          <w:sz w:val="24"/>
          <w:szCs w:val="24"/>
        </w:rPr>
      </w:pPr>
      <w:r w:rsidRPr="008C1969">
        <w:rPr>
          <w:rFonts w:cstheme="minorHAnsi"/>
          <w:b/>
          <w:color w:val="2E74B5" w:themeColor="accent5" w:themeShade="BF"/>
          <w:sz w:val="24"/>
          <w:szCs w:val="24"/>
        </w:rPr>
        <w:t>Reporting and Outcomes</w:t>
      </w:r>
    </w:p>
    <w:p w14:paraId="56439732" w14:textId="77777777" w:rsidR="00D71345" w:rsidRPr="008C1969" w:rsidRDefault="00D71345" w:rsidP="00D71345">
      <w:pPr>
        <w:spacing w:after="0" w:line="240" w:lineRule="auto"/>
        <w:contextualSpacing/>
        <w:rPr>
          <w:rFonts w:eastAsia="Times New Roman" w:cstheme="minorHAnsi"/>
          <w:sz w:val="24"/>
          <w:szCs w:val="24"/>
        </w:rPr>
      </w:pPr>
      <w:r w:rsidRPr="008C1969">
        <w:rPr>
          <w:rFonts w:eastAsia="Times New Roman" w:cstheme="minorHAnsi"/>
          <w:b/>
          <w:sz w:val="24"/>
          <w:szCs w:val="24"/>
        </w:rPr>
        <w:t>WIOA Joint Rule, Departments’ Responses</w:t>
      </w:r>
      <w:r w:rsidRPr="008C1969">
        <w:rPr>
          <w:rFonts w:eastAsia="Times New Roman" w:cstheme="minorHAnsi"/>
          <w:sz w:val="24"/>
          <w:szCs w:val="24"/>
        </w:rPr>
        <w:t xml:space="preserve">, </w:t>
      </w:r>
      <w:r w:rsidRPr="008C1969">
        <w:rPr>
          <w:rFonts w:eastAsia="Times New Roman" w:cstheme="minorHAnsi"/>
          <w:b/>
          <w:sz w:val="24"/>
          <w:szCs w:val="24"/>
        </w:rPr>
        <w:t>Page 55837:</w:t>
      </w:r>
    </w:p>
    <w:p w14:paraId="7A0C2C08" w14:textId="77777777" w:rsidR="00D71345" w:rsidRPr="008C1969" w:rsidRDefault="00D71345" w:rsidP="00D71345">
      <w:pPr>
        <w:numPr>
          <w:ilvl w:val="0"/>
          <w:numId w:val="25"/>
        </w:numPr>
        <w:spacing w:after="0" w:line="240" w:lineRule="auto"/>
        <w:contextualSpacing/>
        <w:rPr>
          <w:rFonts w:eastAsiaTheme="minorHAnsi" w:cstheme="minorHAnsi"/>
          <w:sz w:val="24"/>
          <w:szCs w:val="24"/>
        </w:rPr>
      </w:pPr>
      <w:r w:rsidRPr="008C1969">
        <w:rPr>
          <w:rFonts w:eastAsiaTheme="minorHAnsi" w:cstheme="minorHAnsi"/>
          <w:sz w:val="24"/>
          <w:szCs w:val="24"/>
        </w:rPr>
        <w:t>This employment indicator measures the employment rate in the 4th quarter after program exit regardless of whether those participants also were employed in the second quarter after exit from the program.</w:t>
      </w:r>
    </w:p>
    <w:p w14:paraId="40022B10" w14:textId="77777777" w:rsidR="00D71345" w:rsidRPr="008C1969" w:rsidRDefault="00D71345" w:rsidP="00D71345">
      <w:pPr>
        <w:numPr>
          <w:ilvl w:val="0"/>
          <w:numId w:val="25"/>
        </w:numPr>
        <w:spacing w:after="0" w:line="240" w:lineRule="auto"/>
        <w:contextualSpacing/>
        <w:rPr>
          <w:rFonts w:eastAsiaTheme="minorHAnsi" w:cstheme="minorHAnsi"/>
          <w:sz w:val="24"/>
          <w:szCs w:val="24"/>
        </w:rPr>
      </w:pPr>
      <w:r w:rsidRPr="008C1969">
        <w:rPr>
          <w:rFonts w:eastAsiaTheme="minorHAnsi" w:cstheme="minorHAnsi"/>
          <w:sz w:val="24"/>
          <w:szCs w:val="24"/>
        </w:rPr>
        <w:t>A participant would be counted as a positive outcome for this indicator if he or she was employed in the 4th quarter after exit regardless of whether he or she was also employed in the 2nd quarter after exit.</w:t>
      </w:r>
    </w:p>
    <w:p w14:paraId="2E3ADDE7" w14:textId="77777777" w:rsidR="00D71345" w:rsidRPr="008C1969" w:rsidRDefault="00D71345" w:rsidP="00D71345">
      <w:pPr>
        <w:spacing w:after="0" w:line="240" w:lineRule="auto"/>
        <w:rPr>
          <w:rFonts w:cstheme="minorHAnsi"/>
          <w:b/>
          <w:sz w:val="24"/>
          <w:szCs w:val="24"/>
          <w:u w:val="single"/>
        </w:rPr>
      </w:pPr>
    </w:p>
    <w:p w14:paraId="235FBFA3" w14:textId="77777777" w:rsidR="00D71345" w:rsidRPr="008C1969" w:rsidRDefault="00D71345" w:rsidP="00D71345">
      <w:pPr>
        <w:spacing w:after="0" w:line="240" w:lineRule="auto"/>
        <w:rPr>
          <w:rFonts w:cstheme="minorHAnsi"/>
          <w:b/>
          <w:sz w:val="24"/>
          <w:szCs w:val="24"/>
        </w:rPr>
      </w:pPr>
      <w:r w:rsidRPr="008C1969">
        <w:rPr>
          <w:rFonts w:cstheme="minorHAnsi"/>
          <w:b/>
          <w:color w:val="2E74B5" w:themeColor="accent5" w:themeShade="BF"/>
          <w:sz w:val="24"/>
          <w:szCs w:val="24"/>
        </w:rPr>
        <w:t>Documentation Requirements</w:t>
      </w:r>
    </w:p>
    <w:p w14:paraId="74ED6F34" w14:textId="77777777" w:rsidR="002E4902" w:rsidRPr="008C1969" w:rsidRDefault="002E4902" w:rsidP="002E4902">
      <w:pPr>
        <w:spacing w:after="0" w:line="240" w:lineRule="auto"/>
        <w:rPr>
          <w:rFonts w:eastAsiaTheme="minorHAnsi" w:cstheme="minorHAnsi"/>
          <w:sz w:val="24"/>
          <w:szCs w:val="24"/>
        </w:rPr>
      </w:pPr>
      <w:r w:rsidRPr="008C1969">
        <w:rPr>
          <w:rFonts w:cstheme="minorHAnsi"/>
          <w:b/>
          <w:sz w:val="24"/>
          <w:szCs w:val="24"/>
        </w:rPr>
        <w:t>ESD Policy 1003, Rev. 2:</w:t>
      </w:r>
    </w:p>
    <w:p w14:paraId="53D017C3" w14:textId="77777777" w:rsidR="002E4902" w:rsidRPr="008C1969" w:rsidRDefault="002E4902" w:rsidP="002E4902">
      <w:pPr>
        <w:spacing w:after="0" w:line="240" w:lineRule="auto"/>
        <w:rPr>
          <w:rFonts w:cstheme="minorHAnsi"/>
          <w:b/>
          <w:sz w:val="24"/>
          <w:szCs w:val="24"/>
          <w:u w:val="single"/>
        </w:rPr>
      </w:pPr>
      <w:r w:rsidRPr="008C1969">
        <w:rPr>
          <w:rFonts w:cstheme="minorHAnsi"/>
          <w:b/>
          <w:sz w:val="24"/>
          <w:szCs w:val="24"/>
          <w:u w:val="single"/>
        </w:rPr>
        <w:t>Placement in Education</w:t>
      </w:r>
    </w:p>
    <w:p w14:paraId="712C6B6E" w14:textId="77777777" w:rsidR="002E4902" w:rsidRPr="008C1969" w:rsidRDefault="002E4902" w:rsidP="002E4902">
      <w:pPr>
        <w:pStyle w:val="ListParagraph"/>
        <w:numPr>
          <w:ilvl w:val="2"/>
          <w:numId w:val="31"/>
        </w:numPr>
        <w:spacing w:after="0" w:line="240" w:lineRule="auto"/>
        <w:ind w:left="283" w:hanging="90"/>
        <w:rPr>
          <w:rFonts w:cstheme="minorHAnsi"/>
          <w:sz w:val="24"/>
          <w:szCs w:val="24"/>
        </w:rPr>
      </w:pPr>
      <w:r w:rsidRPr="008C1969">
        <w:rPr>
          <w:rFonts w:cstheme="minorHAnsi"/>
          <w:sz w:val="24"/>
          <w:szCs w:val="24"/>
        </w:rPr>
        <w:t>Copy of enrollment record</w:t>
      </w:r>
    </w:p>
    <w:p w14:paraId="502241C3" w14:textId="77777777" w:rsidR="002E4902" w:rsidRPr="008C1969" w:rsidRDefault="002E4902" w:rsidP="002E4902">
      <w:pPr>
        <w:pStyle w:val="ListParagraph"/>
        <w:numPr>
          <w:ilvl w:val="2"/>
          <w:numId w:val="31"/>
        </w:numPr>
        <w:spacing w:after="0" w:line="240" w:lineRule="auto"/>
        <w:ind w:left="283" w:hanging="90"/>
        <w:rPr>
          <w:rFonts w:cstheme="minorHAnsi"/>
          <w:sz w:val="24"/>
          <w:szCs w:val="24"/>
        </w:rPr>
      </w:pPr>
      <w:r w:rsidRPr="008C1969">
        <w:rPr>
          <w:rFonts w:cstheme="minorHAnsi"/>
          <w:sz w:val="24"/>
          <w:szCs w:val="24"/>
        </w:rPr>
        <w:t>File documentation with notes from program staff</w:t>
      </w:r>
    </w:p>
    <w:p w14:paraId="4D41B7C5" w14:textId="77777777" w:rsidR="002E4902" w:rsidRPr="008C1969" w:rsidRDefault="002E4902" w:rsidP="002E4902">
      <w:pPr>
        <w:pStyle w:val="ListParagraph"/>
        <w:numPr>
          <w:ilvl w:val="2"/>
          <w:numId w:val="31"/>
        </w:numPr>
        <w:spacing w:after="0" w:line="240" w:lineRule="auto"/>
        <w:ind w:left="283" w:hanging="90"/>
        <w:rPr>
          <w:rFonts w:cstheme="minorHAnsi"/>
          <w:sz w:val="24"/>
          <w:szCs w:val="24"/>
        </w:rPr>
      </w:pPr>
      <w:r w:rsidRPr="008C1969">
        <w:rPr>
          <w:rFonts w:cstheme="minorHAnsi"/>
          <w:sz w:val="24"/>
          <w:szCs w:val="24"/>
        </w:rPr>
        <w:t>School records</w:t>
      </w:r>
    </w:p>
    <w:p w14:paraId="6D33E9EA" w14:textId="77777777" w:rsidR="002E4902" w:rsidRPr="008C1969" w:rsidRDefault="002E4902" w:rsidP="002E4902">
      <w:pPr>
        <w:pStyle w:val="ListParagraph"/>
        <w:numPr>
          <w:ilvl w:val="2"/>
          <w:numId w:val="31"/>
        </w:numPr>
        <w:spacing w:after="0" w:line="240" w:lineRule="auto"/>
        <w:ind w:left="283" w:hanging="90"/>
        <w:rPr>
          <w:rFonts w:cstheme="minorHAnsi"/>
          <w:sz w:val="24"/>
          <w:szCs w:val="24"/>
        </w:rPr>
      </w:pPr>
      <w:r w:rsidRPr="008C1969">
        <w:rPr>
          <w:rFonts w:cstheme="minorHAnsi"/>
          <w:sz w:val="24"/>
          <w:szCs w:val="24"/>
        </w:rPr>
        <w:t>Transcript or report card</w:t>
      </w:r>
    </w:p>
    <w:p w14:paraId="7BA19EAE" w14:textId="77777777" w:rsidR="002E4902" w:rsidRPr="008C1969" w:rsidRDefault="002E4902" w:rsidP="002E4902">
      <w:pPr>
        <w:pStyle w:val="ListParagraph"/>
        <w:numPr>
          <w:ilvl w:val="2"/>
          <w:numId w:val="31"/>
        </w:numPr>
        <w:spacing w:after="0" w:line="240" w:lineRule="auto"/>
        <w:ind w:left="283" w:hanging="90"/>
        <w:rPr>
          <w:rFonts w:cstheme="minorHAnsi"/>
          <w:sz w:val="24"/>
          <w:szCs w:val="24"/>
        </w:rPr>
      </w:pPr>
      <w:r w:rsidRPr="008C1969">
        <w:rPr>
          <w:rFonts w:cstheme="minorHAnsi"/>
          <w:sz w:val="24"/>
          <w:szCs w:val="24"/>
        </w:rPr>
        <w:t>Vendor/training provider training documentation</w:t>
      </w:r>
    </w:p>
    <w:p w14:paraId="02516FFA" w14:textId="77777777" w:rsidR="002E4902" w:rsidRPr="008C1969" w:rsidRDefault="002E4902" w:rsidP="002E4902">
      <w:pPr>
        <w:spacing w:after="0" w:line="240" w:lineRule="auto"/>
        <w:rPr>
          <w:rFonts w:cstheme="minorHAnsi"/>
          <w:sz w:val="24"/>
          <w:szCs w:val="24"/>
        </w:rPr>
      </w:pPr>
      <w:r w:rsidRPr="008C1969">
        <w:rPr>
          <w:rFonts w:cstheme="minorHAnsi"/>
          <w:b/>
          <w:sz w:val="24"/>
          <w:szCs w:val="24"/>
          <w:u w:val="single"/>
        </w:rPr>
        <w:t>Placement in Employment</w:t>
      </w:r>
    </w:p>
    <w:p w14:paraId="0941798E" w14:textId="77777777" w:rsidR="002E4902" w:rsidRPr="008C1969" w:rsidRDefault="002E4902" w:rsidP="002E4902">
      <w:pPr>
        <w:pStyle w:val="ListParagraph"/>
        <w:numPr>
          <w:ilvl w:val="2"/>
          <w:numId w:val="30"/>
        </w:numPr>
        <w:spacing w:after="0" w:line="240" w:lineRule="auto"/>
        <w:ind w:left="283" w:hanging="90"/>
        <w:rPr>
          <w:rFonts w:eastAsia="Times New Roman" w:cstheme="minorHAnsi"/>
          <w:sz w:val="24"/>
          <w:szCs w:val="24"/>
        </w:rPr>
      </w:pPr>
      <w:r w:rsidRPr="008C1969">
        <w:rPr>
          <w:rFonts w:eastAsia="Times New Roman" w:cstheme="minorHAnsi"/>
          <w:sz w:val="24"/>
          <w:szCs w:val="24"/>
        </w:rPr>
        <w:t>UI wage data match</w:t>
      </w:r>
    </w:p>
    <w:p w14:paraId="2FE0E4C0" w14:textId="77777777" w:rsidR="002E4902" w:rsidRPr="008C1969" w:rsidRDefault="002E4902" w:rsidP="002E4902">
      <w:pPr>
        <w:pStyle w:val="ListParagraph"/>
        <w:numPr>
          <w:ilvl w:val="2"/>
          <w:numId w:val="30"/>
        </w:numPr>
        <w:spacing w:after="0" w:line="240" w:lineRule="auto"/>
        <w:ind w:left="283" w:hanging="90"/>
        <w:rPr>
          <w:rFonts w:eastAsia="Times New Roman" w:cstheme="minorHAnsi"/>
          <w:sz w:val="24"/>
          <w:szCs w:val="24"/>
        </w:rPr>
      </w:pPr>
      <w:r w:rsidRPr="008C1969">
        <w:rPr>
          <w:rFonts w:eastAsia="Times New Roman" w:cstheme="minorHAnsi"/>
          <w:sz w:val="24"/>
          <w:szCs w:val="24"/>
        </w:rPr>
        <w:t>Follow-up survey from program participants</w:t>
      </w:r>
    </w:p>
    <w:p w14:paraId="61B47201" w14:textId="77777777" w:rsidR="002E4902" w:rsidRPr="008C1969" w:rsidRDefault="002E4902" w:rsidP="002E4902">
      <w:pPr>
        <w:pStyle w:val="ListParagraph"/>
        <w:numPr>
          <w:ilvl w:val="2"/>
          <w:numId w:val="30"/>
        </w:numPr>
        <w:spacing w:after="0" w:line="240" w:lineRule="auto"/>
        <w:ind w:left="283" w:hanging="90"/>
        <w:rPr>
          <w:rFonts w:eastAsia="Times New Roman" w:cstheme="minorHAnsi"/>
          <w:sz w:val="24"/>
          <w:szCs w:val="24"/>
        </w:rPr>
      </w:pPr>
      <w:r w:rsidRPr="008C1969">
        <w:rPr>
          <w:rFonts w:eastAsia="Times New Roman" w:cstheme="minorHAnsi"/>
          <w:sz w:val="24"/>
          <w:szCs w:val="24"/>
        </w:rPr>
        <w:t>Pay check stubs, tax records, W2 form</w:t>
      </w:r>
    </w:p>
    <w:p w14:paraId="62868044" w14:textId="77777777" w:rsidR="002E4902" w:rsidRPr="008C1969" w:rsidRDefault="002E4902" w:rsidP="002E4902">
      <w:pPr>
        <w:pStyle w:val="ListParagraph"/>
        <w:numPr>
          <w:ilvl w:val="2"/>
          <w:numId w:val="30"/>
        </w:numPr>
        <w:spacing w:after="0" w:line="240" w:lineRule="auto"/>
        <w:ind w:left="285" w:hanging="90"/>
        <w:rPr>
          <w:rFonts w:eastAsia="Times New Roman" w:cstheme="minorHAnsi"/>
          <w:b/>
          <w:sz w:val="24"/>
          <w:szCs w:val="24"/>
        </w:rPr>
      </w:pPr>
      <w:r w:rsidRPr="008C1969">
        <w:rPr>
          <w:rFonts w:eastAsia="Times New Roman" w:cstheme="minorHAnsi"/>
          <w:sz w:val="24"/>
          <w:szCs w:val="24"/>
        </w:rPr>
        <w:t>Wage record match</w:t>
      </w:r>
    </w:p>
    <w:p w14:paraId="167059AD" w14:textId="77777777" w:rsidR="00D71345" w:rsidRPr="008C1969" w:rsidRDefault="00D71345" w:rsidP="00D71345">
      <w:pPr>
        <w:spacing w:after="0" w:line="240" w:lineRule="auto"/>
        <w:rPr>
          <w:rFonts w:eastAsia="Times New Roman" w:cstheme="minorHAnsi"/>
          <w:b/>
          <w:sz w:val="24"/>
          <w:szCs w:val="24"/>
        </w:rPr>
      </w:pPr>
    </w:p>
    <w:p w14:paraId="6F2CF5EC" w14:textId="77777777" w:rsidR="00D71345" w:rsidRPr="008C1969" w:rsidRDefault="00D71345" w:rsidP="00D71345">
      <w:pPr>
        <w:spacing w:after="0" w:line="240" w:lineRule="auto"/>
        <w:rPr>
          <w:rFonts w:eastAsia="Times New Roman" w:cstheme="minorHAnsi"/>
          <w:b/>
          <w:sz w:val="24"/>
          <w:szCs w:val="24"/>
        </w:rPr>
      </w:pPr>
      <w:r w:rsidRPr="008C1969">
        <w:rPr>
          <w:rFonts w:eastAsia="Times New Roman" w:cstheme="minorHAnsi"/>
          <w:b/>
          <w:sz w:val="24"/>
          <w:szCs w:val="24"/>
        </w:rPr>
        <w:t xml:space="preserve">TEGL 10-16, Change 1: </w:t>
      </w:r>
      <w:r w:rsidRPr="008C1969">
        <w:rPr>
          <w:rFonts w:eastAsia="Times New Roman" w:cstheme="minorHAnsi"/>
          <w:sz w:val="24"/>
          <w:szCs w:val="24"/>
        </w:rPr>
        <w:t>Status in unsubsidized employment and quarterly earnings may be determined by direct:</w:t>
      </w:r>
    </w:p>
    <w:p w14:paraId="2AE341CB" w14:textId="77777777" w:rsidR="00D71345" w:rsidRPr="008C1969" w:rsidRDefault="00D71345" w:rsidP="00D71345">
      <w:pPr>
        <w:numPr>
          <w:ilvl w:val="0"/>
          <w:numId w:val="25"/>
        </w:numPr>
        <w:spacing w:after="0" w:line="240" w:lineRule="auto"/>
        <w:contextualSpacing/>
        <w:rPr>
          <w:rFonts w:eastAsiaTheme="minorHAnsi" w:cstheme="minorHAnsi"/>
          <w:sz w:val="24"/>
          <w:szCs w:val="24"/>
        </w:rPr>
      </w:pPr>
      <w:r w:rsidRPr="008C1969">
        <w:rPr>
          <w:rFonts w:eastAsiaTheme="minorHAnsi" w:cstheme="minorHAnsi"/>
          <w:sz w:val="24"/>
          <w:szCs w:val="24"/>
        </w:rPr>
        <w:t>UI wage match</w:t>
      </w:r>
    </w:p>
    <w:p w14:paraId="6B5FC151" w14:textId="77777777" w:rsidR="00D71345" w:rsidRPr="008C1969" w:rsidRDefault="00D71345" w:rsidP="00D71345">
      <w:pPr>
        <w:numPr>
          <w:ilvl w:val="0"/>
          <w:numId w:val="25"/>
        </w:numPr>
        <w:spacing w:after="0" w:line="240" w:lineRule="auto"/>
        <w:contextualSpacing/>
        <w:rPr>
          <w:rFonts w:eastAsiaTheme="minorHAnsi" w:cstheme="minorHAnsi"/>
          <w:sz w:val="24"/>
          <w:szCs w:val="24"/>
        </w:rPr>
      </w:pPr>
      <w:r w:rsidRPr="008C1969">
        <w:rPr>
          <w:rFonts w:eastAsiaTheme="minorHAnsi" w:cstheme="minorHAnsi"/>
          <w:sz w:val="24"/>
          <w:szCs w:val="24"/>
        </w:rPr>
        <w:lastRenderedPageBreak/>
        <w:t>Federal employment records</w:t>
      </w:r>
    </w:p>
    <w:p w14:paraId="53881F95" w14:textId="77777777" w:rsidR="00D71345" w:rsidRPr="008C1969" w:rsidRDefault="00D71345" w:rsidP="00D71345">
      <w:pPr>
        <w:numPr>
          <w:ilvl w:val="0"/>
          <w:numId w:val="25"/>
        </w:numPr>
        <w:spacing w:after="0" w:line="240" w:lineRule="auto"/>
        <w:contextualSpacing/>
        <w:rPr>
          <w:rFonts w:eastAsiaTheme="minorHAnsi" w:cstheme="minorHAnsi"/>
          <w:sz w:val="24"/>
          <w:szCs w:val="24"/>
        </w:rPr>
      </w:pPr>
      <w:r w:rsidRPr="008C1969">
        <w:rPr>
          <w:rFonts w:eastAsiaTheme="minorHAnsi" w:cstheme="minorHAnsi"/>
          <w:sz w:val="24"/>
          <w:szCs w:val="24"/>
        </w:rPr>
        <w:t>Military employment records</w:t>
      </w:r>
    </w:p>
    <w:p w14:paraId="28308B58" w14:textId="77777777" w:rsidR="00D71345" w:rsidRPr="008C1969" w:rsidRDefault="00D71345" w:rsidP="00D71345">
      <w:pPr>
        <w:numPr>
          <w:ilvl w:val="0"/>
          <w:numId w:val="25"/>
        </w:numPr>
        <w:spacing w:after="0" w:line="240" w:lineRule="auto"/>
        <w:contextualSpacing/>
        <w:rPr>
          <w:rFonts w:eastAsiaTheme="minorHAnsi" w:cstheme="minorHAnsi"/>
          <w:sz w:val="24"/>
          <w:szCs w:val="24"/>
        </w:rPr>
      </w:pPr>
      <w:r w:rsidRPr="008C1969">
        <w:rPr>
          <w:rFonts w:eastAsiaTheme="minorHAnsi" w:cstheme="minorHAnsi"/>
          <w:sz w:val="24"/>
          <w:szCs w:val="24"/>
        </w:rPr>
        <w:t>Supplemental wage information</w:t>
      </w:r>
    </w:p>
    <w:p w14:paraId="695E7E3E" w14:textId="77777777" w:rsidR="00D71345" w:rsidRPr="008C1969" w:rsidRDefault="00D71345" w:rsidP="00D71345">
      <w:pPr>
        <w:spacing w:after="0" w:line="240" w:lineRule="auto"/>
        <w:rPr>
          <w:rFonts w:eastAsia="Times New Roman" w:cstheme="minorHAnsi"/>
          <w:sz w:val="24"/>
          <w:szCs w:val="24"/>
        </w:rPr>
      </w:pPr>
      <w:r w:rsidRPr="008C1969">
        <w:rPr>
          <w:rFonts w:eastAsiaTheme="minorHAnsi" w:cstheme="minorHAnsi"/>
          <w:sz w:val="24"/>
          <w:szCs w:val="24"/>
        </w:rPr>
        <w:t>Supplemental wage information may be collected in those circumstances where quarterly wage records are not available or may not apply (e.g. for participants</w:t>
      </w:r>
      <w:r w:rsidRPr="008C1969">
        <w:rPr>
          <w:rFonts w:eastAsia="Times New Roman" w:cstheme="minorHAnsi"/>
          <w:sz w:val="24"/>
          <w:szCs w:val="24"/>
        </w:rPr>
        <w:t xml:space="preserve"> who are self-employed, or for participants who decline to provide an SSN.</w:t>
      </w:r>
    </w:p>
    <w:p w14:paraId="691DF11B" w14:textId="77777777" w:rsidR="00D71345" w:rsidRPr="008C1969" w:rsidRDefault="00D71345" w:rsidP="00D71345">
      <w:pPr>
        <w:spacing w:after="0" w:line="240" w:lineRule="auto"/>
        <w:rPr>
          <w:rFonts w:eastAsia="Times New Roman" w:cstheme="minorHAnsi"/>
          <w:b/>
          <w:sz w:val="24"/>
          <w:szCs w:val="24"/>
        </w:rPr>
      </w:pPr>
    </w:p>
    <w:p w14:paraId="380A8A49" w14:textId="77777777" w:rsidR="00D71345" w:rsidRPr="008C1969" w:rsidRDefault="00D71345" w:rsidP="00D71345">
      <w:pPr>
        <w:spacing w:after="0" w:line="240" w:lineRule="auto"/>
        <w:rPr>
          <w:rFonts w:cstheme="minorHAnsi"/>
          <w:b/>
          <w:color w:val="2E74B5" w:themeColor="accent5" w:themeShade="BF"/>
          <w:sz w:val="24"/>
          <w:szCs w:val="24"/>
        </w:rPr>
      </w:pPr>
      <w:r w:rsidRPr="008C1969">
        <w:rPr>
          <w:rFonts w:cstheme="minorHAnsi"/>
          <w:b/>
          <w:color w:val="2E74B5" w:themeColor="accent5" w:themeShade="BF"/>
          <w:sz w:val="24"/>
          <w:szCs w:val="24"/>
        </w:rPr>
        <w:t>Reporting</w:t>
      </w:r>
    </w:p>
    <w:p w14:paraId="0767DEE0" w14:textId="77777777" w:rsidR="00D71345" w:rsidRPr="008C1969" w:rsidRDefault="00D71345" w:rsidP="00D71345">
      <w:pPr>
        <w:spacing w:after="0" w:line="240" w:lineRule="auto"/>
        <w:rPr>
          <w:rFonts w:cstheme="minorHAnsi"/>
          <w:b/>
          <w:sz w:val="24"/>
          <w:szCs w:val="24"/>
        </w:rPr>
      </w:pPr>
      <w:r w:rsidRPr="008C1969">
        <w:rPr>
          <w:rFonts w:eastAsia="Times New Roman" w:cstheme="minorHAnsi"/>
          <w:b/>
          <w:sz w:val="24"/>
          <w:szCs w:val="24"/>
        </w:rPr>
        <w:t>TEGL 26-16 and WIN 0081, Change 3:</w:t>
      </w:r>
    </w:p>
    <w:p w14:paraId="36DDEE60" w14:textId="77777777" w:rsidR="00D71345" w:rsidRPr="008C1969" w:rsidRDefault="00D71345" w:rsidP="00D71345">
      <w:pPr>
        <w:numPr>
          <w:ilvl w:val="0"/>
          <w:numId w:val="25"/>
        </w:numPr>
        <w:spacing w:after="0" w:line="240" w:lineRule="auto"/>
        <w:contextualSpacing/>
        <w:rPr>
          <w:rFonts w:eastAsiaTheme="minorHAnsi" w:cstheme="minorHAnsi"/>
          <w:sz w:val="24"/>
          <w:szCs w:val="24"/>
        </w:rPr>
      </w:pPr>
      <w:r w:rsidRPr="008C1969">
        <w:rPr>
          <w:rFonts w:eastAsiaTheme="minorHAnsi" w:cstheme="minorHAnsi"/>
          <w:sz w:val="24"/>
          <w:szCs w:val="24"/>
        </w:rPr>
        <w:t xml:space="preserve">Where wage matches are not possible and local areas choose not to pursue supplemental wage information, </w:t>
      </w:r>
    </w:p>
    <w:p w14:paraId="7B0E98C9" w14:textId="77777777" w:rsidR="00D71345" w:rsidRPr="008C1969" w:rsidRDefault="00D71345" w:rsidP="00D71345">
      <w:pPr>
        <w:numPr>
          <w:ilvl w:val="0"/>
          <w:numId w:val="25"/>
        </w:numPr>
        <w:spacing w:after="0" w:line="240" w:lineRule="auto"/>
        <w:contextualSpacing/>
        <w:rPr>
          <w:rFonts w:eastAsiaTheme="minorHAnsi" w:cstheme="minorHAnsi"/>
          <w:sz w:val="24"/>
          <w:szCs w:val="24"/>
        </w:rPr>
      </w:pPr>
      <w:r w:rsidRPr="008C1969">
        <w:rPr>
          <w:rFonts w:eastAsiaTheme="minorHAnsi" w:cstheme="minorHAnsi"/>
          <w:sz w:val="24"/>
          <w:szCs w:val="24"/>
        </w:rPr>
        <w:t>participants are still included in the denominator for performance, which means they count as negatives (0 in</w:t>
      </w:r>
    </w:p>
    <w:p w14:paraId="7A0854E5" w14:textId="77777777" w:rsidR="00D71345" w:rsidRPr="008C1969" w:rsidRDefault="00D71345" w:rsidP="00D71345">
      <w:pPr>
        <w:numPr>
          <w:ilvl w:val="0"/>
          <w:numId w:val="25"/>
        </w:numPr>
        <w:spacing w:after="0" w:line="240" w:lineRule="auto"/>
        <w:contextualSpacing/>
        <w:rPr>
          <w:rFonts w:eastAsiaTheme="minorHAnsi" w:cstheme="minorHAnsi"/>
          <w:sz w:val="24"/>
          <w:szCs w:val="24"/>
        </w:rPr>
      </w:pPr>
      <w:r w:rsidRPr="008C1969">
        <w:rPr>
          <w:rFonts w:eastAsiaTheme="minorHAnsi" w:cstheme="minorHAnsi"/>
          <w:sz w:val="24"/>
          <w:szCs w:val="24"/>
        </w:rPr>
        <w:t>the numerator) for the second and fourth quarter employment indicators and are excluded from median earnings calculations.</w:t>
      </w:r>
    </w:p>
    <w:p w14:paraId="2CADDB64" w14:textId="77777777" w:rsidR="00D71345" w:rsidRPr="008C1969" w:rsidRDefault="00D71345" w:rsidP="00D71345">
      <w:pPr>
        <w:numPr>
          <w:ilvl w:val="0"/>
          <w:numId w:val="25"/>
        </w:numPr>
        <w:spacing w:after="0" w:line="240" w:lineRule="auto"/>
        <w:contextualSpacing/>
        <w:rPr>
          <w:rFonts w:eastAsia="Times New Roman" w:cstheme="minorHAnsi"/>
          <w:sz w:val="24"/>
          <w:szCs w:val="24"/>
        </w:rPr>
      </w:pPr>
      <w:r w:rsidRPr="008C1969">
        <w:rPr>
          <w:rFonts w:eastAsia="Times New Roman" w:cstheme="minorHAnsi"/>
          <w:sz w:val="24"/>
          <w:szCs w:val="24"/>
        </w:rPr>
        <w:t xml:space="preserve">Upon receiving supplemental wage information, </w:t>
      </w:r>
      <w:r w:rsidRPr="008C1969">
        <w:rPr>
          <w:rFonts w:eastAsia="Times New Roman" w:cstheme="minorHAnsi"/>
          <w:bCs/>
          <w:i/>
          <w:iCs/>
          <w:sz w:val="24"/>
          <w:szCs w:val="24"/>
        </w:rPr>
        <w:t>staff must take the Program Outcome Touchpoint in MIS to record the employment and wage information.</w:t>
      </w:r>
    </w:p>
    <w:p w14:paraId="65C1F8F8" w14:textId="5D793435" w:rsidR="006B2074" w:rsidRDefault="006B2074" w:rsidP="00502E8B">
      <w:pPr>
        <w:autoSpaceDE w:val="0"/>
        <w:autoSpaceDN w:val="0"/>
        <w:adjustRightInd w:val="0"/>
        <w:spacing w:after="0" w:line="240" w:lineRule="auto"/>
        <w:rPr>
          <w:rFonts w:eastAsia="Arial" w:cstheme="minorHAnsi"/>
          <w:sz w:val="24"/>
          <w:szCs w:val="24"/>
        </w:rPr>
      </w:pPr>
    </w:p>
    <w:p w14:paraId="0DD4C799" w14:textId="77777777" w:rsidR="006B2074" w:rsidRPr="00502E8B" w:rsidRDefault="006B2074" w:rsidP="00502E8B">
      <w:pPr>
        <w:autoSpaceDE w:val="0"/>
        <w:autoSpaceDN w:val="0"/>
        <w:adjustRightInd w:val="0"/>
        <w:spacing w:after="0" w:line="240" w:lineRule="auto"/>
        <w:rPr>
          <w:rFonts w:eastAsia="Arial" w:cstheme="minorHAnsi"/>
          <w:sz w:val="24"/>
          <w:szCs w:val="24"/>
        </w:rPr>
      </w:pPr>
    </w:p>
    <w:sectPr w:rsidR="006B2074" w:rsidRPr="00502E8B" w:rsidSect="00820701">
      <w:headerReference w:type="default" r:id="rId36"/>
      <w:footerReference w:type="default" r:id="rId37"/>
      <w:pgSz w:w="12240" w:h="15840"/>
      <w:pgMar w:top="1440" w:right="1080" w:bottom="45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2D1AF" w14:textId="77777777" w:rsidR="00090DDA" w:rsidRDefault="00090DDA" w:rsidP="000513E5">
      <w:pPr>
        <w:spacing w:after="0" w:line="240" w:lineRule="auto"/>
      </w:pPr>
      <w:r>
        <w:separator/>
      </w:r>
    </w:p>
  </w:endnote>
  <w:endnote w:type="continuationSeparator" w:id="0">
    <w:p w14:paraId="20D0AAB3" w14:textId="77777777" w:rsidR="00090DDA" w:rsidRDefault="00090DDA" w:rsidP="00051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1736691"/>
      <w:docPartObj>
        <w:docPartGallery w:val="Page Numbers (Bottom of Page)"/>
        <w:docPartUnique/>
      </w:docPartObj>
    </w:sdtPr>
    <w:sdtEndPr>
      <w:rPr>
        <w:noProof/>
      </w:rPr>
    </w:sdtEndPr>
    <w:sdtContent>
      <w:p w14:paraId="2D9EABB5" w14:textId="6ED4BA88" w:rsidR="00090DDA" w:rsidRDefault="00090DD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8F1F66" w14:textId="0C0EC304" w:rsidR="00090DDA" w:rsidRPr="00C320D3" w:rsidRDefault="00090DDA" w:rsidP="00C320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7AB7C" w14:textId="77777777" w:rsidR="00090DDA" w:rsidRDefault="00090DDA" w:rsidP="000513E5">
      <w:pPr>
        <w:spacing w:after="0" w:line="240" w:lineRule="auto"/>
      </w:pPr>
      <w:r>
        <w:separator/>
      </w:r>
    </w:p>
  </w:footnote>
  <w:footnote w:type="continuationSeparator" w:id="0">
    <w:p w14:paraId="24215272" w14:textId="77777777" w:rsidR="00090DDA" w:rsidRDefault="00090DDA" w:rsidP="000513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5110" w:type="dxa"/>
      <w:tblInd w:w="-109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5110"/>
    </w:tblGrid>
    <w:tr w:rsidR="00090DDA" w:rsidRPr="006A2D01" w14:paraId="58137F6B" w14:textId="77777777" w:rsidTr="000513E5">
      <w:tc>
        <w:tcPr>
          <w:tcW w:w="15110" w:type="dxa"/>
          <w:shd w:val="clear" w:color="auto" w:fill="1F3864" w:themeFill="accent1" w:themeFillShade="80"/>
        </w:tcPr>
        <w:p w14:paraId="569E7F4D" w14:textId="27EE284B" w:rsidR="00090DDA" w:rsidRDefault="00090DDA" w:rsidP="000513E5">
          <w:pPr>
            <w:pStyle w:val="Header"/>
            <w:rPr>
              <w:rFonts w:ascii="Arial Black" w:hAnsi="Arial Black"/>
              <w:b/>
              <w:caps/>
              <w:color w:val="FFFFFF" w:themeColor="background1"/>
              <w:sz w:val="24"/>
              <w:szCs w:val="24"/>
            </w:rPr>
          </w:pPr>
          <w:bookmarkStart w:id="121" w:name="_Hlk45093039"/>
          <w:r w:rsidRPr="00041586">
            <w:rPr>
              <w:noProof/>
            </w:rPr>
            <w:drawing>
              <wp:inline distT="0" distB="0" distL="0" distR="0" wp14:anchorId="1AED29B5" wp14:editId="1765B995">
                <wp:extent cx="1704975" cy="314325"/>
                <wp:effectExtent l="0" t="0" r="9525" b="0"/>
                <wp:docPr id="5" name="Picture 0" descr="reverse_one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erse_oneline.gif"/>
                        <pic:cNvPicPr/>
                      </pic:nvPicPr>
                      <pic:blipFill>
                        <a:blip r:embed="rId1" cstate="print"/>
                        <a:stretch>
                          <a:fillRect/>
                        </a:stretch>
                      </pic:blipFill>
                      <pic:spPr>
                        <a:xfrm>
                          <a:off x="0" y="0"/>
                          <a:ext cx="1731951" cy="319298"/>
                        </a:xfrm>
                        <a:prstGeom prst="rect">
                          <a:avLst/>
                        </a:prstGeom>
                      </pic:spPr>
                    </pic:pic>
                  </a:graphicData>
                </a:graphic>
              </wp:inline>
            </w:drawing>
          </w:r>
          <w:r>
            <w:rPr>
              <w:rFonts w:ascii="Arial Black" w:hAnsi="Arial Black"/>
              <w:b/>
              <w:caps/>
              <w:color w:val="FFFFFF" w:themeColor="background1"/>
              <w:sz w:val="24"/>
              <w:szCs w:val="24"/>
            </w:rPr>
            <w:t xml:space="preserve">                   </w:t>
          </w:r>
          <w:r w:rsidRPr="00E50A25">
            <w:rPr>
              <w:rFonts w:ascii="Arial Black" w:hAnsi="Arial Black"/>
              <w:b/>
              <w:caps/>
              <w:color w:val="FFFFFF" w:themeColor="background1"/>
              <w:sz w:val="24"/>
              <w:szCs w:val="24"/>
            </w:rPr>
            <w:t>pY</w:t>
          </w:r>
          <w:r>
            <w:rPr>
              <w:rFonts w:ascii="Arial Black" w:hAnsi="Arial Black"/>
              <w:b/>
              <w:caps/>
              <w:color w:val="FFFFFF" w:themeColor="background1"/>
              <w:sz w:val="24"/>
              <w:szCs w:val="24"/>
            </w:rPr>
            <w:t>21</w:t>
          </w:r>
          <w:r w:rsidRPr="00E50A25">
            <w:rPr>
              <w:rFonts w:ascii="Arial Black" w:hAnsi="Arial Black"/>
              <w:b/>
              <w:caps/>
              <w:color w:val="FFFFFF" w:themeColor="background1"/>
              <w:sz w:val="24"/>
              <w:szCs w:val="24"/>
            </w:rPr>
            <w:t xml:space="preserve"> WIOA </w:t>
          </w:r>
          <w:r>
            <w:rPr>
              <w:rFonts w:ascii="Arial Black" w:hAnsi="Arial Black"/>
              <w:b/>
              <w:caps/>
              <w:color w:val="FFFFFF" w:themeColor="background1"/>
              <w:sz w:val="24"/>
              <w:szCs w:val="24"/>
            </w:rPr>
            <w:t xml:space="preserve">In school / out of school Youth </w:t>
          </w:r>
        </w:p>
        <w:p w14:paraId="3A7F7962" w14:textId="5CA2682A" w:rsidR="00090DDA" w:rsidRDefault="00090DDA" w:rsidP="009C5171">
          <w:pPr>
            <w:pStyle w:val="Header"/>
            <w:jc w:val="center"/>
            <w:rPr>
              <w:rFonts w:ascii="Arial Black" w:hAnsi="Arial Black"/>
              <w:b/>
              <w:caps/>
              <w:color w:val="FFFFFF" w:themeColor="background1"/>
              <w:sz w:val="24"/>
              <w:szCs w:val="24"/>
            </w:rPr>
          </w:pPr>
          <w:r w:rsidRPr="00E50A25">
            <w:rPr>
              <w:rFonts w:ascii="Arial Black" w:hAnsi="Arial Black"/>
              <w:b/>
              <w:caps/>
              <w:color w:val="FFFFFF" w:themeColor="background1"/>
              <w:sz w:val="24"/>
              <w:szCs w:val="24"/>
            </w:rPr>
            <w:t>Program</w:t>
          </w:r>
          <w:r>
            <w:rPr>
              <w:rFonts w:ascii="Arial Black" w:hAnsi="Arial Black"/>
              <w:b/>
              <w:caps/>
              <w:color w:val="FFFFFF" w:themeColor="background1"/>
              <w:sz w:val="24"/>
              <w:szCs w:val="24"/>
            </w:rPr>
            <w:t xml:space="preserve"> </w:t>
          </w:r>
          <w:r w:rsidRPr="00E50A25">
            <w:rPr>
              <w:rFonts w:ascii="Arial Black" w:hAnsi="Arial Black"/>
              <w:b/>
              <w:caps/>
              <w:color w:val="FFFFFF" w:themeColor="background1"/>
              <w:sz w:val="24"/>
              <w:szCs w:val="24"/>
            </w:rPr>
            <w:t xml:space="preserve">comprehensive </w:t>
          </w:r>
          <w:r>
            <w:rPr>
              <w:rFonts w:ascii="Arial Black" w:hAnsi="Arial Black"/>
              <w:b/>
              <w:caps/>
              <w:color w:val="FFFFFF" w:themeColor="background1"/>
              <w:sz w:val="24"/>
              <w:szCs w:val="24"/>
            </w:rPr>
            <w:t>Monitoring Guide</w:t>
          </w:r>
        </w:p>
        <w:p w14:paraId="4760651A" w14:textId="77777777" w:rsidR="00090DDA" w:rsidRPr="006A2D01" w:rsidRDefault="00090DDA" w:rsidP="000513E5">
          <w:pPr>
            <w:pStyle w:val="Header"/>
            <w:jc w:val="center"/>
            <w:rPr>
              <w:b/>
              <w:color w:val="FFFFFF" w:themeColor="background1"/>
              <w:sz w:val="24"/>
              <w:szCs w:val="24"/>
            </w:rPr>
          </w:pPr>
        </w:p>
      </w:tc>
    </w:tr>
    <w:bookmarkEnd w:id="121"/>
  </w:tbl>
  <w:p w14:paraId="7F0C1810" w14:textId="17249DAC" w:rsidR="00090DDA" w:rsidRDefault="00090D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C2C78"/>
    <w:multiLevelType w:val="hybridMultilevel"/>
    <w:tmpl w:val="98A810D0"/>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15:restartNumberingAfterBreak="0">
    <w:nsid w:val="00F3AA2F"/>
    <w:multiLevelType w:val="hybridMultilevel"/>
    <w:tmpl w:val="98E648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024B3E"/>
    <w:multiLevelType w:val="hybridMultilevel"/>
    <w:tmpl w:val="7938C91A"/>
    <w:lvl w:ilvl="0" w:tplc="04090003">
      <w:start w:val="1"/>
      <w:numFmt w:val="bullet"/>
      <w:lvlText w:val="o"/>
      <w:lvlJc w:val="left"/>
      <w:pPr>
        <w:ind w:left="1338" w:hanging="360"/>
      </w:pPr>
      <w:rPr>
        <w:rFonts w:ascii="Courier New" w:hAnsi="Courier New" w:cs="Courier New" w:hint="default"/>
      </w:rPr>
    </w:lvl>
    <w:lvl w:ilvl="1" w:tplc="04090003" w:tentative="1">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abstractNum w:abstractNumId="3" w15:restartNumberingAfterBreak="0">
    <w:nsid w:val="0E3B2087"/>
    <w:multiLevelType w:val="hybridMultilevel"/>
    <w:tmpl w:val="5D38C07C"/>
    <w:lvl w:ilvl="0" w:tplc="E69C828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174AE1"/>
    <w:multiLevelType w:val="hybridMultilevel"/>
    <w:tmpl w:val="CEC8698E"/>
    <w:lvl w:ilvl="0" w:tplc="04090001">
      <w:start w:val="1"/>
      <w:numFmt w:val="bullet"/>
      <w:lvlText w:val=""/>
      <w:lvlJc w:val="left"/>
      <w:pPr>
        <w:ind w:left="522" w:hanging="360"/>
      </w:pPr>
      <w:rPr>
        <w:rFonts w:ascii="Symbol" w:hAnsi="Symbol" w:hint="default"/>
      </w:rPr>
    </w:lvl>
    <w:lvl w:ilvl="1" w:tplc="8078F5FC">
      <w:start w:val="1"/>
      <w:numFmt w:val="bullet"/>
      <w:lvlText w:val="o"/>
      <w:lvlJc w:val="left"/>
      <w:pPr>
        <w:ind w:left="1242" w:hanging="360"/>
      </w:pPr>
      <w:rPr>
        <w:rFonts w:ascii="Courier New" w:hAnsi="Courier New" w:cs="Courier New" w:hint="default"/>
        <w:sz w:val="10"/>
        <w:szCs w:val="10"/>
      </w:rPr>
    </w:lvl>
    <w:lvl w:ilvl="2" w:tplc="04090003">
      <w:start w:val="1"/>
      <w:numFmt w:val="bullet"/>
      <w:lvlText w:val="o"/>
      <w:lvlJc w:val="left"/>
      <w:pPr>
        <w:ind w:left="1962" w:hanging="360"/>
      </w:pPr>
      <w:rPr>
        <w:rFonts w:ascii="Courier New" w:hAnsi="Courier New" w:cs="Courier New" w:hint="default"/>
      </w:rPr>
    </w:lvl>
    <w:lvl w:ilvl="3" w:tplc="0409000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5" w15:restartNumberingAfterBreak="0">
    <w:nsid w:val="13EC7EC1"/>
    <w:multiLevelType w:val="hybridMultilevel"/>
    <w:tmpl w:val="20687B08"/>
    <w:lvl w:ilvl="0" w:tplc="D534BE62">
      <w:start w:val="1"/>
      <w:numFmt w:val="bullet"/>
      <w:lvlText w:val=""/>
      <w:lvlJc w:val="left"/>
      <w:pPr>
        <w:ind w:left="849" w:hanging="360"/>
      </w:pPr>
      <w:rPr>
        <w:rFonts w:ascii="Symbol" w:hAnsi="Symbol" w:hint="default"/>
        <w:sz w:val="24"/>
        <w:szCs w:val="24"/>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6" w15:restartNumberingAfterBreak="0">
    <w:nsid w:val="161B2BA0"/>
    <w:multiLevelType w:val="hybridMultilevel"/>
    <w:tmpl w:val="9BB2A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D5B63"/>
    <w:multiLevelType w:val="hybridMultilevel"/>
    <w:tmpl w:val="6A00E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B82623"/>
    <w:multiLevelType w:val="hybridMultilevel"/>
    <w:tmpl w:val="96AEFDE0"/>
    <w:lvl w:ilvl="0" w:tplc="04090001">
      <w:start w:val="1"/>
      <w:numFmt w:val="bullet"/>
      <w:lvlText w:val=""/>
      <w:lvlJc w:val="left"/>
      <w:pPr>
        <w:ind w:left="522" w:hanging="360"/>
      </w:pPr>
      <w:rPr>
        <w:rFonts w:ascii="Symbol" w:hAnsi="Symbol" w:hint="default"/>
      </w:rPr>
    </w:lvl>
    <w:lvl w:ilvl="1" w:tplc="8078F5FC">
      <w:start w:val="1"/>
      <w:numFmt w:val="bullet"/>
      <w:lvlText w:val="o"/>
      <w:lvlJc w:val="left"/>
      <w:pPr>
        <w:ind w:left="1242" w:hanging="360"/>
      </w:pPr>
      <w:rPr>
        <w:rFonts w:ascii="Courier New" w:hAnsi="Courier New" w:cs="Courier New" w:hint="default"/>
        <w:sz w:val="10"/>
        <w:szCs w:val="10"/>
      </w:rPr>
    </w:lvl>
    <w:lvl w:ilvl="2" w:tplc="04090003">
      <w:start w:val="1"/>
      <w:numFmt w:val="bullet"/>
      <w:lvlText w:val="o"/>
      <w:lvlJc w:val="left"/>
      <w:pPr>
        <w:ind w:left="1962" w:hanging="360"/>
      </w:pPr>
      <w:rPr>
        <w:rFonts w:ascii="Courier New" w:hAnsi="Courier New" w:cs="Courier New" w:hint="default"/>
      </w:rPr>
    </w:lvl>
    <w:lvl w:ilvl="3" w:tplc="0409000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9" w15:restartNumberingAfterBreak="0">
    <w:nsid w:val="17E01C14"/>
    <w:multiLevelType w:val="hybridMultilevel"/>
    <w:tmpl w:val="D2243E9E"/>
    <w:lvl w:ilvl="0" w:tplc="83002116">
      <w:start w:val="1"/>
      <w:numFmt w:val="bullet"/>
      <w:lvlText w:val=""/>
      <w:lvlJc w:val="left"/>
      <w:pPr>
        <w:ind w:left="540" w:hanging="360"/>
      </w:pPr>
      <w:rPr>
        <w:rFonts w:ascii="Symbol" w:hAnsi="Symbol" w:hint="default"/>
        <w:b w:val="0"/>
        <w:bCs/>
        <w:sz w:val="24"/>
        <w:szCs w:val="24"/>
      </w:rPr>
    </w:lvl>
    <w:lvl w:ilvl="1" w:tplc="04090003" w:tentative="1">
      <w:start w:val="1"/>
      <w:numFmt w:val="bullet"/>
      <w:lvlText w:val="o"/>
      <w:lvlJc w:val="left"/>
      <w:pPr>
        <w:ind w:left="1659" w:hanging="360"/>
      </w:pPr>
      <w:rPr>
        <w:rFonts w:ascii="Courier New" w:hAnsi="Courier New" w:cs="Courier New" w:hint="default"/>
      </w:rPr>
    </w:lvl>
    <w:lvl w:ilvl="2" w:tplc="04090005" w:tentative="1">
      <w:start w:val="1"/>
      <w:numFmt w:val="bullet"/>
      <w:lvlText w:val=""/>
      <w:lvlJc w:val="left"/>
      <w:pPr>
        <w:ind w:left="2379" w:hanging="360"/>
      </w:pPr>
      <w:rPr>
        <w:rFonts w:ascii="Wingdings" w:hAnsi="Wingdings" w:hint="default"/>
      </w:rPr>
    </w:lvl>
    <w:lvl w:ilvl="3" w:tplc="04090001" w:tentative="1">
      <w:start w:val="1"/>
      <w:numFmt w:val="bullet"/>
      <w:lvlText w:val=""/>
      <w:lvlJc w:val="left"/>
      <w:pPr>
        <w:ind w:left="3099" w:hanging="360"/>
      </w:pPr>
      <w:rPr>
        <w:rFonts w:ascii="Symbol" w:hAnsi="Symbol" w:hint="default"/>
      </w:rPr>
    </w:lvl>
    <w:lvl w:ilvl="4" w:tplc="04090003" w:tentative="1">
      <w:start w:val="1"/>
      <w:numFmt w:val="bullet"/>
      <w:lvlText w:val="o"/>
      <w:lvlJc w:val="left"/>
      <w:pPr>
        <w:ind w:left="3819" w:hanging="360"/>
      </w:pPr>
      <w:rPr>
        <w:rFonts w:ascii="Courier New" w:hAnsi="Courier New" w:cs="Courier New" w:hint="default"/>
      </w:rPr>
    </w:lvl>
    <w:lvl w:ilvl="5" w:tplc="04090005" w:tentative="1">
      <w:start w:val="1"/>
      <w:numFmt w:val="bullet"/>
      <w:lvlText w:val=""/>
      <w:lvlJc w:val="left"/>
      <w:pPr>
        <w:ind w:left="4539" w:hanging="360"/>
      </w:pPr>
      <w:rPr>
        <w:rFonts w:ascii="Wingdings" w:hAnsi="Wingdings" w:hint="default"/>
      </w:rPr>
    </w:lvl>
    <w:lvl w:ilvl="6" w:tplc="04090001" w:tentative="1">
      <w:start w:val="1"/>
      <w:numFmt w:val="bullet"/>
      <w:lvlText w:val=""/>
      <w:lvlJc w:val="left"/>
      <w:pPr>
        <w:ind w:left="5259" w:hanging="360"/>
      </w:pPr>
      <w:rPr>
        <w:rFonts w:ascii="Symbol" w:hAnsi="Symbol" w:hint="default"/>
      </w:rPr>
    </w:lvl>
    <w:lvl w:ilvl="7" w:tplc="04090003" w:tentative="1">
      <w:start w:val="1"/>
      <w:numFmt w:val="bullet"/>
      <w:lvlText w:val="o"/>
      <w:lvlJc w:val="left"/>
      <w:pPr>
        <w:ind w:left="5979" w:hanging="360"/>
      </w:pPr>
      <w:rPr>
        <w:rFonts w:ascii="Courier New" w:hAnsi="Courier New" w:cs="Courier New" w:hint="default"/>
      </w:rPr>
    </w:lvl>
    <w:lvl w:ilvl="8" w:tplc="04090005" w:tentative="1">
      <w:start w:val="1"/>
      <w:numFmt w:val="bullet"/>
      <w:lvlText w:val=""/>
      <w:lvlJc w:val="left"/>
      <w:pPr>
        <w:ind w:left="6699" w:hanging="360"/>
      </w:pPr>
      <w:rPr>
        <w:rFonts w:ascii="Wingdings" w:hAnsi="Wingdings" w:hint="default"/>
      </w:rPr>
    </w:lvl>
  </w:abstractNum>
  <w:abstractNum w:abstractNumId="10" w15:restartNumberingAfterBreak="0">
    <w:nsid w:val="196434E7"/>
    <w:multiLevelType w:val="hybridMultilevel"/>
    <w:tmpl w:val="7616A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912FE9"/>
    <w:multiLevelType w:val="hybridMultilevel"/>
    <w:tmpl w:val="7F60F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7A4ABA"/>
    <w:multiLevelType w:val="hybridMultilevel"/>
    <w:tmpl w:val="C338BE32"/>
    <w:lvl w:ilvl="0" w:tplc="FBC2E7B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627D75"/>
    <w:multiLevelType w:val="hybridMultilevel"/>
    <w:tmpl w:val="161EBC98"/>
    <w:lvl w:ilvl="0" w:tplc="0409001B">
      <w:start w:val="1"/>
      <w:numFmt w:val="lowerRoman"/>
      <w:lvlText w:val="%1."/>
      <w:lvlJc w:val="right"/>
      <w:pPr>
        <w:ind w:left="720" w:hanging="360"/>
      </w:pPr>
    </w:lvl>
    <w:lvl w:ilvl="1" w:tplc="04090003">
      <w:start w:val="1"/>
      <w:numFmt w:val="bullet"/>
      <w:lvlText w:val="o"/>
      <w:lvlJc w:val="left"/>
      <w:pPr>
        <w:ind w:left="1440" w:hanging="360"/>
      </w:pPr>
      <w:rPr>
        <w:rFonts w:ascii="Courier New" w:hAnsi="Courier New" w:cs="Courier New"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697F36"/>
    <w:multiLevelType w:val="hybridMultilevel"/>
    <w:tmpl w:val="77CE8C20"/>
    <w:lvl w:ilvl="0" w:tplc="99061906">
      <w:start w:val="1"/>
      <w:numFmt w:val="bullet"/>
      <w:lvlText w:val=""/>
      <w:lvlJc w:val="left"/>
      <w:pPr>
        <w:ind w:left="387" w:hanging="360"/>
      </w:pPr>
      <w:rPr>
        <w:rFonts w:ascii="Symbol" w:hAnsi="Symbol" w:hint="default"/>
        <w:sz w:val="10"/>
        <w:szCs w:val="10"/>
      </w:rPr>
    </w:lvl>
    <w:lvl w:ilvl="1" w:tplc="09C65188">
      <w:start w:val="1"/>
      <w:numFmt w:val="bullet"/>
      <w:lvlText w:val="o"/>
      <w:lvlJc w:val="left"/>
      <w:pPr>
        <w:ind w:left="1107" w:hanging="360"/>
      </w:pPr>
      <w:rPr>
        <w:rFonts w:ascii="Courier New" w:hAnsi="Courier New" w:cs="Courier New" w:hint="default"/>
        <w:sz w:val="10"/>
        <w:szCs w:val="10"/>
      </w:rPr>
    </w:lvl>
    <w:lvl w:ilvl="2" w:tplc="04090005">
      <w:start w:val="1"/>
      <w:numFmt w:val="bullet"/>
      <w:lvlText w:val=""/>
      <w:lvlJc w:val="left"/>
      <w:pPr>
        <w:ind w:left="1827" w:hanging="360"/>
      </w:pPr>
      <w:rPr>
        <w:rFonts w:ascii="Wingdings" w:hAnsi="Wingdings" w:hint="default"/>
      </w:rPr>
    </w:lvl>
    <w:lvl w:ilvl="3" w:tplc="04090001" w:tentative="1">
      <w:start w:val="1"/>
      <w:numFmt w:val="bullet"/>
      <w:lvlText w:val=""/>
      <w:lvlJc w:val="left"/>
      <w:pPr>
        <w:ind w:left="2547" w:hanging="360"/>
      </w:pPr>
      <w:rPr>
        <w:rFonts w:ascii="Symbol" w:hAnsi="Symbol" w:hint="default"/>
      </w:rPr>
    </w:lvl>
    <w:lvl w:ilvl="4" w:tplc="04090003" w:tentative="1">
      <w:start w:val="1"/>
      <w:numFmt w:val="bullet"/>
      <w:lvlText w:val="o"/>
      <w:lvlJc w:val="left"/>
      <w:pPr>
        <w:ind w:left="3267" w:hanging="360"/>
      </w:pPr>
      <w:rPr>
        <w:rFonts w:ascii="Courier New" w:hAnsi="Courier New" w:cs="Courier New" w:hint="default"/>
      </w:rPr>
    </w:lvl>
    <w:lvl w:ilvl="5" w:tplc="04090005" w:tentative="1">
      <w:start w:val="1"/>
      <w:numFmt w:val="bullet"/>
      <w:lvlText w:val=""/>
      <w:lvlJc w:val="left"/>
      <w:pPr>
        <w:ind w:left="3987" w:hanging="360"/>
      </w:pPr>
      <w:rPr>
        <w:rFonts w:ascii="Wingdings" w:hAnsi="Wingdings" w:hint="default"/>
      </w:rPr>
    </w:lvl>
    <w:lvl w:ilvl="6" w:tplc="04090001" w:tentative="1">
      <w:start w:val="1"/>
      <w:numFmt w:val="bullet"/>
      <w:lvlText w:val=""/>
      <w:lvlJc w:val="left"/>
      <w:pPr>
        <w:ind w:left="4707" w:hanging="360"/>
      </w:pPr>
      <w:rPr>
        <w:rFonts w:ascii="Symbol" w:hAnsi="Symbol" w:hint="default"/>
      </w:rPr>
    </w:lvl>
    <w:lvl w:ilvl="7" w:tplc="04090003" w:tentative="1">
      <w:start w:val="1"/>
      <w:numFmt w:val="bullet"/>
      <w:lvlText w:val="o"/>
      <w:lvlJc w:val="left"/>
      <w:pPr>
        <w:ind w:left="5427" w:hanging="360"/>
      </w:pPr>
      <w:rPr>
        <w:rFonts w:ascii="Courier New" w:hAnsi="Courier New" w:cs="Courier New" w:hint="default"/>
      </w:rPr>
    </w:lvl>
    <w:lvl w:ilvl="8" w:tplc="04090005" w:tentative="1">
      <w:start w:val="1"/>
      <w:numFmt w:val="bullet"/>
      <w:lvlText w:val=""/>
      <w:lvlJc w:val="left"/>
      <w:pPr>
        <w:ind w:left="6147" w:hanging="360"/>
      </w:pPr>
      <w:rPr>
        <w:rFonts w:ascii="Wingdings" w:hAnsi="Wingdings" w:hint="default"/>
      </w:rPr>
    </w:lvl>
  </w:abstractNum>
  <w:abstractNum w:abstractNumId="15" w15:restartNumberingAfterBreak="0">
    <w:nsid w:val="27400331"/>
    <w:multiLevelType w:val="hybridMultilevel"/>
    <w:tmpl w:val="B4F8FD08"/>
    <w:lvl w:ilvl="0" w:tplc="5BF09F04">
      <w:start w:val="1"/>
      <w:numFmt w:val="bullet"/>
      <w:lvlText w:val=""/>
      <w:lvlJc w:val="left"/>
      <w:pPr>
        <w:ind w:left="540" w:hanging="360"/>
      </w:pPr>
      <w:rPr>
        <w:rFonts w:ascii="Symbol" w:hAnsi="Symbol" w:hint="default"/>
        <w:sz w:val="10"/>
        <w:szCs w:val="10"/>
      </w:rPr>
    </w:lvl>
    <w:lvl w:ilvl="1" w:tplc="BE1E1306">
      <w:start w:val="1"/>
      <w:numFmt w:val="bullet"/>
      <w:lvlText w:val="o"/>
      <w:lvlJc w:val="left"/>
      <w:pPr>
        <w:ind w:left="1080" w:hanging="360"/>
      </w:pPr>
      <w:rPr>
        <w:rFonts w:ascii="Courier New" w:hAnsi="Courier New" w:cs="Courier New" w:hint="default"/>
        <w:sz w:val="10"/>
        <w:szCs w:val="10"/>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BE2A17"/>
    <w:multiLevelType w:val="hybridMultilevel"/>
    <w:tmpl w:val="D09EE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860F8F"/>
    <w:multiLevelType w:val="hybridMultilevel"/>
    <w:tmpl w:val="4448E23C"/>
    <w:lvl w:ilvl="0" w:tplc="FFFFFFFF">
      <w:start w:val="1"/>
      <w:numFmt w:val="bullet"/>
      <w:lvlText w:val="•"/>
      <w:lvlJc w:val="left"/>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34875008"/>
    <w:multiLevelType w:val="hybridMultilevel"/>
    <w:tmpl w:val="2BE8B85C"/>
    <w:lvl w:ilvl="0" w:tplc="C0809742">
      <w:start w:val="1"/>
      <w:numFmt w:val="bullet"/>
      <w:lvlText w:val=""/>
      <w:lvlJc w:val="left"/>
      <w:pPr>
        <w:ind w:left="978" w:hanging="360"/>
      </w:pPr>
      <w:rPr>
        <w:rFonts w:ascii="Symbol" w:hAnsi="Symbol" w:hint="default"/>
        <w:sz w:val="24"/>
        <w:szCs w:val="24"/>
      </w:rPr>
    </w:lvl>
    <w:lvl w:ilvl="1" w:tplc="04090003" w:tentative="1">
      <w:start w:val="1"/>
      <w:numFmt w:val="bullet"/>
      <w:lvlText w:val="o"/>
      <w:lvlJc w:val="left"/>
      <w:pPr>
        <w:ind w:left="1839" w:hanging="360"/>
      </w:pPr>
      <w:rPr>
        <w:rFonts w:ascii="Courier New" w:hAnsi="Courier New" w:cs="Courier New" w:hint="default"/>
      </w:rPr>
    </w:lvl>
    <w:lvl w:ilvl="2" w:tplc="04090005" w:tentative="1">
      <w:start w:val="1"/>
      <w:numFmt w:val="bullet"/>
      <w:lvlText w:val=""/>
      <w:lvlJc w:val="left"/>
      <w:pPr>
        <w:ind w:left="2559" w:hanging="360"/>
      </w:pPr>
      <w:rPr>
        <w:rFonts w:ascii="Wingdings" w:hAnsi="Wingdings" w:hint="default"/>
      </w:rPr>
    </w:lvl>
    <w:lvl w:ilvl="3" w:tplc="04090001" w:tentative="1">
      <w:start w:val="1"/>
      <w:numFmt w:val="bullet"/>
      <w:lvlText w:val=""/>
      <w:lvlJc w:val="left"/>
      <w:pPr>
        <w:ind w:left="3279" w:hanging="360"/>
      </w:pPr>
      <w:rPr>
        <w:rFonts w:ascii="Symbol" w:hAnsi="Symbol" w:hint="default"/>
      </w:rPr>
    </w:lvl>
    <w:lvl w:ilvl="4" w:tplc="04090003" w:tentative="1">
      <w:start w:val="1"/>
      <w:numFmt w:val="bullet"/>
      <w:lvlText w:val="o"/>
      <w:lvlJc w:val="left"/>
      <w:pPr>
        <w:ind w:left="3999" w:hanging="360"/>
      </w:pPr>
      <w:rPr>
        <w:rFonts w:ascii="Courier New" w:hAnsi="Courier New" w:cs="Courier New" w:hint="default"/>
      </w:rPr>
    </w:lvl>
    <w:lvl w:ilvl="5" w:tplc="04090005" w:tentative="1">
      <w:start w:val="1"/>
      <w:numFmt w:val="bullet"/>
      <w:lvlText w:val=""/>
      <w:lvlJc w:val="left"/>
      <w:pPr>
        <w:ind w:left="4719" w:hanging="360"/>
      </w:pPr>
      <w:rPr>
        <w:rFonts w:ascii="Wingdings" w:hAnsi="Wingdings" w:hint="default"/>
      </w:rPr>
    </w:lvl>
    <w:lvl w:ilvl="6" w:tplc="04090001" w:tentative="1">
      <w:start w:val="1"/>
      <w:numFmt w:val="bullet"/>
      <w:lvlText w:val=""/>
      <w:lvlJc w:val="left"/>
      <w:pPr>
        <w:ind w:left="5439" w:hanging="360"/>
      </w:pPr>
      <w:rPr>
        <w:rFonts w:ascii="Symbol" w:hAnsi="Symbol" w:hint="default"/>
      </w:rPr>
    </w:lvl>
    <w:lvl w:ilvl="7" w:tplc="04090003" w:tentative="1">
      <w:start w:val="1"/>
      <w:numFmt w:val="bullet"/>
      <w:lvlText w:val="o"/>
      <w:lvlJc w:val="left"/>
      <w:pPr>
        <w:ind w:left="6159" w:hanging="360"/>
      </w:pPr>
      <w:rPr>
        <w:rFonts w:ascii="Courier New" w:hAnsi="Courier New" w:cs="Courier New" w:hint="default"/>
      </w:rPr>
    </w:lvl>
    <w:lvl w:ilvl="8" w:tplc="04090005" w:tentative="1">
      <w:start w:val="1"/>
      <w:numFmt w:val="bullet"/>
      <w:lvlText w:val=""/>
      <w:lvlJc w:val="left"/>
      <w:pPr>
        <w:ind w:left="6879" w:hanging="360"/>
      </w:pPr>
      <w:rPr>
        <w:rFonts w:ascii="Wingdings" w:hAnsi="Wingdings" w:hint="default"/>
      </w:rPr>
    </w:lvl>
  </w:abstractNum>
  <w:abstractNum w:abstractNumId="19" w15:restartNumberingAfterBreak="0">
    <w:nsid w:val="36E77BFC"/>
    <w:multiLevelType w:val="hybridMultilevel"/>
    <w:tmpl w:val="9BCA426C"/>
    <w:lvl w:ilvl="0" w:tplc="D534BE62">
      <w:start w:val="1"/>
      <w:numFmt w:val="bullet"/>
      <w:lvlText w:val=""/>
      <w:lvlJc w:val="left"/>
      <w:pPr>
        <w:ind w:left="882" w:hanging="360"/>
      </w:pPr>
      <w:rPr>
        <w:rFonts w:ascii="Symbol" w:hAnsi="Symbol" w:hint="default"/>
        <w:sz w:val="24"/>
        <w:szCs w:val="24"/>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0" w15:restartNumberingAfterBreak="0">
    <w:nsid w:val="43EF6769"/>
    <w:multiLevelType w:val="hybridMultilevel"/>
    <w:tmpl w:val="F3A6C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C1BED7"/>
    <w:multiLevelType w:val="hybridMultilevel"/>
    <w:tmpl w:val="21EF36D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D563079"/>
    <w:multiLevelType w:val="hybridMultilevel"/>
    <w:tmpl w:val="77989F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DA3A7B"/>
    <w:multiLevelType w:val="hybridMultilevel"/>
    <w:tmpl w:val="633665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A50226"/>
    <w:multiLevelType w:val="hybridMultilevel"/>
    <w:tmpl w:val="13703736"/>
    <w:lvl w:ilvl="0" w:tplc="C0809742">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5B9546B"/>
    <w:multiLevelType w:val="hybridMultilevel"/>
    <w:tmpl w:val="ADB22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490701"/>
    <w:multiLevelType w:val="hybridMultilevel"/>
    <w:tmpl w:val="96A4A88C"/>
    <w:lvl w:ilvl="0" w:tplc="821E39E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E8E254F"/>
    <w:multiLevelType w:val="hybridMultilevel"/>
    <w:tmpl w:val="BB8ED152"/>
    <w:lvl w:ilvl="0" w:tplc="D7F8DD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42232E4"/>
    <w:multiLevelType w:val="hybridMultilevel"/>
    <w:tmpl w:val="FF7A9F7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FF01A0B"/>
    <w:multiLevelType w:val="hybridMultilevel"/>
    <w:tmpl w:val="91CA886E"/>
    <w:lvl w:ilvl="0" w:tplc="FFFFFFFF">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1B340D"/>
    <w:multiLevelType w:val="hybridMultilevel"/>
    <w:tmpl w:val="428EA5CE"/>
    <w:lvl w:ilvl="0" w:tplc="3E581C1C">
      <w:start w:val="1"/>
      <w:numFmt w:val="bullet"/>
      <w:lvlText w:val=""/>
      <w:lvlJc w:val="left"/>
      <w:pPr>
        <w:ind w:left="702" w:hanging="360"/>
      </w:pPr>
      <w:rPr>
        <w:rFonts w:ascii="Symbol" w:hAnsi="Symbol" w:hint="default"/>
        <w:sz w:val="10"/>
        <w:szCs w:val="1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5E4B3C"/>
    <w:multiLevelType w:val="hybridMultilevel"/>
    <w:tmpl w:val="A64AD752"/>
    <w:lvl w:ilvl="0" w:tplc="5B02BC92">
      <w:start w:val="1"/>
      <w:numFmt w:val="bullet"/>
      <w:lvlText w:val=""/>
      <w:lvlJc w:val="left"/>
      <w:pPr>
        <w:ind w:left="702" w:hanging="360"/>
      </w:pPr>
      <w:rPr>
        <w:rFonts w:ascii="Symbol" w:hAnsi="Symbol" w:hint="default"/>
        <w:sz w:val="12"/>
        <w:szCs w:val="12"/>
      </w:rPr>
    </w:lvl>
    <w:lvl w:ilvl="1" w:tplc="72689102">
      <w:start w:val="1"/>
      <w:numFmt w:val="bullet"/>
      <w:lvlText w:val="o"/>
      <w:lvlJc w:val="left"/>
      <w:pPr>
        <w:ind w:left="1440" w:hanging="360"/>
      </w:pPr>
      <w:rPr>
        <w:rFonts w:ascii="Courier New" w:hAnsi="Courier New" w:cs="Courier New" w:hint="default"/>
        <w:caps w:val="0"/>
        <w:sz w:val="14"/>
        <w:szCs w:val="14"/>
      </w:rPr>
    </w:lvl>
    <w:lvl w:ilvl="2" w:tplc="26F4CC60">
      <w:start w:val="1"/>
      <w:numFmt w:val="bullet"/>
      <w:lvlText w:val="o"/>
      <w:lvlJc w:val="left"/>
      <w:pPr>
        <w:ind w:left="2160" w:hanging="360"/>
      </w:pPr>
      <w:rPr>
        <w:rFonts w:ascii="Courier New" w:hAnsi="Courier New" w:cs="Courier New" w:hint="default"/>
        <w:caps w:val="0"/>
        <w:sz w:val="24"/>
        <w:szCs w:val="24"/>
      </w:rPr>
    </w:lvl>
    <w:lvl w:ilvl="3" w:tplc="8BDABE7C">
      <w:start w:val="1"/>
      <w:numFmt w:val="decimal"/>
      <w:lvlText w:val="%4."/>
      <w:lvlJc w:val="left"/>
      <w:pPr>
        <w:ind w:left="2880" w:hanging="360"/>
      </w:pPr>
      <w:rPr>
        <w:rFonts w:hint="default"/>
        <w:b/>
        <w:i w:val="0"/>
        <w:sz w:val="24"/>
        <w:szCs w:val="24"/>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7"/>
  </w:num>
  <w:num w:numId="4">
    <w:abstractNumId w:val="26"/>
  </w:num>
  <w:num w:numId="5">
    <w:abstractNumId w:val="22"/>
  </w:num>
  <w:num w:numId="6">
    <w:abstractNumId w:val="28"/>
  </w:num>
  <w:num w:numId="7">
    <w:abstractNumId w:val="20"/>
  </w:num>
  <w:num w:numId="8">
    <w:abstractNumId w:val="24"/>
  </w:num>
  <w:num w:numId="9">
    <w:abstractNumId w:val="9"/>
  </w:num>
  <w:num w:numId="10">
    <w:abstractNumId w:val="18"/>
  </w:num>
  <w:num w:numId="11">
    <w:abstractNumId w:val="13"/>
  </w:num>
  <w:num w:numId="12">
    <w:abstractNumId w:val="19"/>
  </w:num>
  <w:num w:numId="13">
    <w:abstractNumId w:val="4"/>
  </w:num>
  <w:num w:numId="14">
    <w:abstractNumId w:val="8"/>
  </w:num>
  <w:num w:numId="15">
    <w:abstractNumId w:val="21"/>
  </w:num>
  <w:num w:numId="16">
    <w:abstractNumId w:val="2"/>
  </w:num>
  <w:num w:numId="17">
    <w:abstractNumId w:val="25"/>
  </w:num>
  <w:num w:numId="18">
    <w:abstractNumId w:val="12"/>
  </w:num>
  <w:num w:numId="19">
    <w:abstractNumId w:val="1"/>
  </w:num>
  <w:num w:numId="20">
    <w:abstractNumId w:val="6"/>
  </w:num>
  <w:num w:numId="21">
    <w:abstractNumId w:val="17"/>
  </w:num>
  <w:num w:numId="22">
    <w:abstractNumId w:val="29"/>
  </w:num>
  <w:num w:numId="23">
    <w:abstractNumId w:val="11"/>
  </w:num>
  <w:num w:numId="24">
    <w:abstractNumId w:val="16"/>
  </w:num>
  <w:num w:numId="25">
    <w:abstractNumId w:val="5"/>
  </w:num>
  <w:num w:numId="26">
    <w:abstractNumId w:val="31"/>
  </w:num>
  <w:num w:numId="27">
    <w:abstractNumId w:val="14"/>
  </w:num>
  <w:num w:numId="28">
    <w:abstractNumId w:val="0"/>
  </w:num>
  <w:num w:numId="29">
    <w:abstractNumId w:val="23"/>
  </w:num>
  <w:num w:numId="30">
    <w:abstractNumId w:val="10"/>
  </w:num>
  <w:num w:numId="31">
    <w:abstractNumId w:val="30"/>
  </w:num>
  <w:num w:numId="32">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3E5"/>
    <w:rsid w:val="0000042D"/>
    <w:rsid w:val="00002E48"/>
    <w:rsid w:val="00010F77"/>
    <w:rsid w:val="00011CE7"/>
    <w:rsid w:val="00016B06"/>
    <w:rsid w:val="00023FA5"/>
    <w:rsid w:val="00032CA7"/>
    <w:rsid w:val="00033463"/>
    <w:rsid w:val="000513E5"/>
    <w:rsid w:val="00057413"/>
    <w:rsid w:val="000576A3"/>
    <w:rsid w:val="000675FF"/>
    <w:rsid w:val="00070E6A"/>
    <w:rsid w:val="000739B4"/>
    <w:rsid w:val="00075458"/>
    <w:rsid w:val="00076CB9"/>
    <w:rsid w:val="00077ED7"/>
    <w:rsid w:val="00090DDA"/>
    <w:rsid w:val="000A038F"/>
    <w:rsid w:val="000A078E"/>
    <w:rsid w:val="000A16C5"/>
    <w:rsid w:val="000B3FC5"/>
    <w:rsid w:val="000C1CC9"/>
    <w:rsid w:val="000C63C3"/>
    <w:rsid w:val="000C74AA"/>
    <w:rsid w:val="000D23E2"/>
    <w:rsid w:val="000E4DE3"/>
    <w:rsid w:val="000E7A61"/>
    <w:rsid w:val="000F522A"/>
    <w:rsid w:val="00100160"/>
    <w:rsid w:val="0010321D"/>
    <w:rsid w:val="00103523"/>
    <w:rsid w:val="001232B6"/>
    <w:rsid w:val="001315BC"/>
    <w:rsid w:val="00131B67"/>
    <w:rsid w:val="00140817"/>
    <w:rsid w:val="00145658"/>
    <w:rsid w:val="0014644B"/>
    <w:rsid w:val="00162097"/>
    <w:rsid w:val="001624DA"/>
    <w:rsid w:val="00163BE4"/>
    <w:rsid w:val="0016635F"/>
    <w:rsid w:val="0017292F"/>
    <w:rsid w:val="0017511D"/>
    <w:rsid w:val="001759E9"/>
    <w:rsid w:val="00180AA9"/>
    <w:rsid w:val="001A4500"/>
    <w:rsid w:val="001A4E73"/>
    <w:rsid w:val="001B4870"/>
    <w:rsid w:val="001C24D4"/>
    <w:rsid w:val="001C6986"/>
    <w:rsid w:val="001D0748"/>
    <w:rsid w:val="001D43A3"/>
    <w:rsid w:val="001D43B5"/>
    <w:rsid w:val="001D7CCD"/>
    <w:rsid w:val="001E4A3C"/>
    <w:rsid w:val="00222D54"/>
    <w:rsid w:val="00225A2E"/>
    <w:rsid w:val="00230198"/>
    <w:rsid w:val="00231514"/>
    <w:rsid w:val="002333B3"/>
    <w:rsid w:val="00255635"/>
    <w:rsid w:val="00257177"/>
    <w:rsid w:val="00257B7B"/>
    <w:rsid w:val="00264A71"/>
    <w:rsid w:val="00274A6E"/>
    <w:rsid w:val="00276578"/>
    <w:rsid w:val="00276D05"/>
    <w:rsid w:val="00281301"/>
    <w:rsid w:val="00295C8A"/>
    <w:rsid w:val="002A4D0C"/>
    <w:rsid w:val="002B11AC"/>
    <w:rsid w:val="002B3356"/>
    <w:rsid w:val="002B43A1"/>
    <w:rsid w:val="002D157E"/>
    <w:rsid w:val="002D3D64"/>
    <w:rsid w:val="002E2BD3"/>
    <w:rsid w:val="002E4902"/>
    <w:rsid w:val="002F23AC"/>
    <w:rsid w:val="002F7B3E"/>
    <w:rsid w:val="0030300D"/>
    <w:rsid w:val="0031545F"/>
    <w:rsid w:val="003173D0"/>
    <w:rsid w:val="003215C1"/>
    <w:rsid w:val="00336C35"/>
    <w:rsid w:val="00341629"/>
    <w:rsid w:val="0034390D"/>
    <w:rsid w:val="003607A9"/>
    <w:rsid w:val="0036150A"/>
    <w:rsid w:val="00363F06"/>
    <w:rsid w:val="00385DDB"/>
    <w:rsid w:val="00391EBE"/>
    <w:rsid w:val="00394955"/>
    <w:rsid w:val="0039676F"/>
    <w:rsid w:val="003B3330"/>
    <w:rsid w:val="003B460F"/>
    <w:rsid w:val="003B72C7"/>
    <w:rsid w:val="003C3710"/>
    <w:rsid w:val="003C442E"/>
    <w:rsid w:val="003D0416"/>
    <w:rsid w:val="003D2398"/>
    <w:rsid w:val="003D3FEC"/>
    <w:rsid w:val="003D43B0"/>
    <w:rsid w:val="003D6977"/>
    <w:rsid w:val="003E49ED"/>
    <w:rsid w:val="003E4E51"/>
    <w:rsid w:val="003E5D35"/>
    <w:rsid w:val="003E751C"/>
    <w:rsid w:val="00415B6E"/>
    <w:rsid w:val="004220CA"/>
    <w:rsid w:val="00422C78"/>
    <w:rsid w:val="00425D63"/>
    <w:rsid w:val="004376BE"/>
    <w:rsid w:val="00440515"/>
    <w:rsid w:val="00445518"/>
    <w:rsid w:val="004476E2"/>
    <w:rsid w:val="00466F9F"/>
    <w:rsid w:val="00467D5A"/>
    <w:rsid w:val="00483441"/>
    <w:rsid w:val="0048486B"/>
    <w:rsid w:val="004A1784"/>
    <w:rsid w:val="004A4EB1"/>
    <w:rsid w:val="004A6196"/>
    <w:rsid w:val="004A79DF"/>
    <w:rsid w:val="004B7442"/>
    <w:rsid w:val="004C165E"/>
    <w:rsid w:val="004C2057"/>
    <w:rsid w:val="004F25FA"/>
    <w:rsid w:val="00502E8B"/>
    <w:rsid w:val="00503FA2"/>
    <w:rsid w:val="00524115"/>
    <w:rsid w:val="00527270"/>
    <w:rsid w:val="0053011E"/>
    <w:rsid w:val="005412B1"/>
    <w:rsid w:val="00542CE5"/>
    <w:rsid w:val="00550DC3"/>
    <w:rsid w:val="00560FDB"/>
    <w:rsid w:val="0056192F"/>
    <w:rsid w:val="00564088"/>
    <w:rsid w:val="00575545"/>
    <w:rsid w:val="00575E30"/>
    <w:rsid w:val="00581132"/>
    <w:rsid w:val="005A3454"/>
    <w:rsid w:val="005A7E9D"/>
    <w:rsid w:val="005D2E04"/>
    <w:rsid w:val="00603C69"/>
    <w:rsid w:val="0062159F"/>
    <w:rsid w:val="00627849"/>
    <w:rsid w:val="006435EC"/>
    <w:rsid w:val="00650F74"/>
    <w:rsid w:val="00653F32"/>
    <w:rsid w:val="00666D41"/>
    <w:rsid w:val="006765A6"/>
    <w:rsid w:val="006767BD"/>
    <w:rsid w:val="00682950"/>
    <w:rsid w:val="006864E4"/>
    <w:rsid w:val="00696030"/>
    <w:rsid w:val="006A2911"/>
    <w:rsid w:val="006A3811"/>
    <w:rsid w:val="006A5113"/>
    <w:rsid w:val="006B2074"/>
    <w:rsid w:val="006C7D06"/>
    <w:rsid w:val="006D4171"/>
    <w:rsid w:val="006E00A9"/>
    <w:rsid w:val="006E685C"/>
    <w:rsid w:val="006F23F8"/>
    <w:rsid w:val="006F40F7"/>
    <w:rsid w:val="007014A4"/>
    <w:rsid w:val="007125EE"/>
    <w:rsid w:val="00715575"/>
    <w:rsid w:val="00717487"/>
    <w:rsid w:val="007218B5"/>
    <w:rsid w:val="00727AE8"/>
    <w:rsid w:val="007331ED"/>
    <w:rsid w:val="00733256"/>
    <w:rsid w:val="0073549C"/>
    <w:rsid w:val="00740508"/>
    <w:rsid w:val="00743E02"/>
    <w:rsid w:val="00744841"/>
    <w:rsid w:val="007552E1"/>
    <w:rsid w:val="00756DC3"/>
    <w:rsid w:val="00774959"/>
    <w:rsid w:val="00780524"/>
    <w:rsid w:val="00782E8A"/>
    <w:rsid w:val="00786B86"/>
    <w:rsid w:val="007939D6"/>
    <w:rsid w:val="007A20FA"/>
    <w:rsid w:val="007A6C60"/>
    <w:rsid w:val="007B0E40"/>
    <w:rsid w:val="007B3BFD"/>
    <w:rsid w:val="007C54DD"/>
    <w:rsid w:val="007C7504"/>
    <w:rsid w:val="007D3935"/>
    <w:rsid w:val="007D3DA3"/>
    <w:rsid w:val="007D50BD"/>
    <w:rsid w:val="007D7788"/>
    <w:rsid w:val="007E3EC6"/>
    <w:rsid w:val="007E6010"/>
    <w:rsid w:val="007F170B"/>
    <w:rsid w:val="007F6F8C"/>
    <w:rsid w:val="00805BD2"/>
    <w:rsid w:val="00814344"/>
    <w:rsid w:val="00820701"/>
    <w:rsid w:val="00824779"/>
    <w:rsid w:val="00830D96"/>
    <w:rsid w:val="00831D47"/>
    <w:rsid w:val="008322E2"/>
    <w:rsid w:val="008343CB"/>
    <w:rsid w:val="00841BF2"/>
    <w:rsid w:val="0084438D"/>
    <w:rsid w:val="00854052"/>
    <w:rsid w:val="0088094D"/>
    <w:rsid w:val="008855D2"/>
    <w:rsid w:val="008A2C0A"/>
    <w:rsid w:val="008A2D80"/>
    <w:rsid w:val="008C12D6"/>
    <w:rsid w:val="008C1969"/>
    <w:rsid w:val="008D6083"/>
    <w:rsid w:val="008D7D9B"/>
    <w:rsid w:val="008E7C3F"/>
    <w:rsid w:val="008F0E38"/>
    <w:rsid w:val="0090426B"/>
    <w:rsid w:val="00905149"/>
    <w:rsid w:val="009067A2"/>
    <w:rsid w:val="0091284E"/>
    <w:rsid w:val="00914062"/>
    <w:rsid w:val="009142BA"/>
    <w:rsid w:val="00920EC1"/>
    <w:rsid w:val="0092302B"/>
    <w:rsid w:val="00936BA4"/>
    <w:rsid w:val="009517F3"/>
    <w:rsid w:val="009530D9"/>
    <w:rsid w:val="0096386D"/>
    <w:rsid w:val="00963CA6"/>
    <w:rsid w:val="00967FCD"/>
    <w:rsid w:val="009764CC"/>
    <w:rsid w:val="0098049E"/>
    <w:rsid w:val="009820DA"/>
    <w:rsid w:val="009928D4"/>
    <w:rsid w:val="00992ACE"/>
    <w:rsid w:val="009A3284"/>
    <w:rsid w:val="009A6EA4"/>
    <w:rsid w:val="009A6FA6"/>
    <w:rsid w:val="009A7F76"/>
    <w:rsid w:val="009B384F"/>
    <w:rsid w:val="009B5F70"/>
    <w:rsid w:val="009C383F"/>
    <w:rsid w:val="009C5171"/>
    <w:rsid w:val="009C79D8"/>
    <w:rsid w:val="009E5F3F"/>
    <w:rsid w:val="009F0DF9"/>
    <w:rsid w:val="009F1A32"/>
    <w:rsid w:val="009F4564"/>
    <w:rsid w:val="009F7960"/>
    <w:rsid w:val="00A11237"/>
    <w:rsid w:val="00A224B5"/>
    <w:rsid w:val="00A31505"/>
    <w:rsid w:val="00A3692A"/>
    <w:rsid w:val="00A376AE"/>
    <w:rsid w:val="00A46964"/>
    <w:rsid w:val="00A701D5"/>
    <w:rsid w:val="00A711C3"/>
    <w:rsid w:val="00A71E88"/>
    <w:rsid w:val="00A73687"/>
    <w:rsid w:val="00A760C1"/>
    <w:rsid w:val="00A83C69"/>
    <w:rsid w:val="00A83FF0"/>
    <w:rsid w:val="00A855FF"/>
    <w:rsid w:val="00AB2597"/>
    <w:rsid w:val="00AC4F83"/>
    <w:rsid w:val="00AC5374"/>
    <w:rsid w:val="00AC6028"/>
    <w:rsid w:val="00AD3D26"/>
    <w:rsid w:val="00AE0D4B"/>
    <w:rsid w:val="00AE10BA"/>
    <w:rsid w:val="00AE4604"/>
    <w:rsid w:val="00AF0F8A"/>
    <w:rsid w:val="00AF3CC3"/>
    <w:rsid w:val="00AF534C"/>
    <w:rsid w:val="00AF6433"/>
    <w:rsid w:val="00AF7F66"/>
    <w:rsid w:val="00B03597"/>
    <w:rsid w:val="00B04AF5"/>
    <w:rsid w:val="00B12C17"/>
    <w:rsid w:val="00B1730B"/>
    <w:rsid w:val="00B17C58"/>
    <w:rsid w:val="00B2242E"/>
    <w:rsid w:val="00B26081"/>
    <w:rsid w:val="00B30C9A"/>
    <w:rsid w:val="00B44023"/>
    <w:rsid w:val="00B45323"/>
    <w:rsid w:val="00B6104B"/>
    <w:rsid w:val="00B62B85"/>
    <w:rsid w:val="00B64D74"/>
    <w:rsid w:val="00B65744"/>
    <w:rsid w:val="00B67F40"/>
    <w:rsid w:val="00B729D5"/>
    <w:rsid w:val="00B9076A"/>
    <w:rsid w:val="00B9661C"/>
    <w:rsid w:val="00B96BDF"/>
    <w:rsid w:val="00BB5772"/>
    <w:rsid w:val="00BC04C8"/>
    <w:rsid w:val="00BC3012"/>
    <w:rsid w:val="00BC438B"/>
    <w:rsid w:val="00BD2F1C"/>
    <w:rsid w:val="00BD7221"/>
    <w:rsid w:val="00BE2752"/>
    <w:rsid w:val="00BE2823"/>
    <w:rsid w:val="00BE55AA"/>
    <w:rsid w:val="00BF0A7A"/>
    <w:rsid w:val="00BF5F48"/>
    <w:rsid w:val="00C005AC"/>
    <w:rsid w:val="00C138FB"/>
    <w:rsid w:val="00C15ED8"/>
    <w:rsid w:val="00C242BF"/>
    <w:rsid w:val="00C2779D"/>
    <w:rsid w:val="00C320D3"/>
    <w:rsid w:val="00C4590E"/>
    <w:rsid w:val="00C6219A"/>
    <w:rsid w:val="00C63F98"/>
    <w:rsid w:val="00C83AF9"/>
    <w:rsid w:val="00C86393"/>
    <w:rsid w:val="00C966DB"/>
    <w:rsid w:val="00CA5C0B"/>
    <w:rsid w:val="00CD2936"/>
    <w:rsid w:val="00CE6F2F"/>
    <w:rsid w:val="00D00470"/>
    <w:rsid w:val="00D04AED"/>
    <w:rsid w:val="00D11F3B"/>
    <w:rsid w:val="00D1372A"/>
    <w:rsid w:val="00D25223"/>
    <w:rsid w:val="00D259DA"/>
    <w:rsid w:val="00D36CB3"/>
    <w:rsid w:val="00D37F10"/>
    <w:rsid w:val="00D44B6E"/>
    <w:rsid w:val="00D53495"/>
    <w:rsid w:val="00D541CD"/>
    <w:rsid w:val="00D64CAC"/>
    <w:rsid w:val="00D663F7"/>
    <w:rsid w:val="00D71345"/>
    <w:rsid w:val="00D930CC"/>
    <w:rsid w:val="00D95F39"/>
    <w:rsid w:val="00DA0433"/>
    <w:rsid w:val="00DA496D"/>
    <w:rsid w:val="00DB66EB"/>
    <w:rsid w:val="00DD796E"/>
    <w:rsid w:val="00DE0DAB"/>
    <w:rsid w:val="00DE2F50"/>
    <w:rsid w:val="00DE3214"/>
    <w:rsid w:val="00DF1F60"/>
    <w:rsid w:val="00E14397"/>
    <w:rsid w:val="00E14B46"/>
    <w:rsid w:val="00E20A88"/>
    <w:rsid w:val="00E2273E"/>
    <w:rsid w:val="00E257DD"/>
    <w:rsid w:val="00E30994"/>
    <w:rsid w:val="00E371BC"/>
    <w:rsid w:val="00E4047E"/>
    <w:rsid w:val="00E42790"/>
    <w:rsid w:val="00E43D76"/>
    <w:rsid w:val="00E52205"/>
    <w:rsid w:val="00E56735"/>
    <w:rsid w:val="00E60218"/>
    <w:rsid w:val="00E60445"/>
    <w:rsid w:val="00E625B6"/>
    <w:rsid w:val="00E67B3C"/>
    <w:rsid w:val="00E77DA3"/>
    <w:rsid w:val="00E82E68"/>
    <w:rsid w:val="00E968CF"/>
    <w:rsid w:val="00EA093F"/>
    <w:rsid w:val="00EA3B85"/>
    <w:rsid w:val="00EB343A"/>
    <w:rsid w:val="00EB7FDC"/>
    <w:rsid w:val="00ED360F"/>
    <w:rsid w:val="00EE3F82"/>
    <w:rsid w:val="00EF61DC"/>
    <w:rsid w:val="00F0348E"/>
    <w:rsid w:val="00F055F3"/>
    <w:rsid w:val="00F3389E"/>
    <w:rsid w:val="00F34039"/>
    <w:rsid w:val="00F37BCA"/>
    <w:rsid w:val="00F4081D"/>
    <w:rsid w:val="00F410DC"/>
    <w:rsid w:val="00F540F1"/>
    <w:rsid w:val="00F73DED"/>
    <w:rsid w:val="00F74265"/>
    <w:rsid w:val="00F75F86"/>
    <w:rsid w:val="00F83F3C"/>
    <w:rsid w:val="00F91236"/>
    <w:rsid w:val="00FA779C"/>
    <w:rsid w:val="00FB6A55"/>
    <w:rsid w:val="00FC01BF"/>
    <w:rsid w:val="00FC6335"/>
    <w:rsid w:val="00FD5DB6"/>
    <w:rsid w:val="00FD61A1"/>
    <w:rsid w:val="00FE4641"/>
    <w:rsid w:val="00FE50F5"/>
    <w:rsid w:val="00FE6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9AE343B"/>
  <w15:chartTrackingRefBased/>
  <w15:docId w15:val="{BB7062C1-3AB9-4F62-B24B-5C4E68414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3E5"/>
  </w:style>
  <w:style w:type="paragraph" w:styleId="Heading1">
    <w:name w:val="heading 1"/>
    <w:basedOn w:val="Normal"/>
    <w:next w:val="Normal"/>
    <w:link w:val="Heading1Char"/>
    <w:uiPriority w:val="9"/>
    <w:qFormat/>
    <w:rsid w:val="000513E5"/>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unhideWhenUsed/>
    <w:qFormat/>
    <w:rsid w:val="000513E5"/>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unhideWhenUsed/>
    <w:qFormat/>
    <w:rsid w:val="000513E5"/>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513E5"/>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513E5"/>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0513E5"/>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0513E5"/>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0513E5"/>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513E5"/>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3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3E5"/>
  </w:style>
  <w:style w:type="paragraph" w:styleId="Footer">
    <w:name w:val="footer"/>
    <w:basedOn w:val="Normal"/>
    <w:link w:val="FooterChar"/>
    <w:uiPriority w:val="99"/>
    <w:unhideWhenUsed/>
    <w:rsid w:val="000513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3E5"/>
  </w:style>
  <w:style w:type="table" w:styleId="TableGrid">
    <w:name w:val="Table Grid"/>
    <w:basedOn w:val="TableNormal"/>
    <w:uiPriority w:val="59"/>
    <w:rsid w:val="000513E5"/>
    <w:pPr>
      <w:spacing w:after="0" w:line="240" w:lineRule="auto"/>
    </w:pPr>
    <w:rPr>
      <w:rFonts w:asciiTheme="majorHAnsi" w:hAnsiTheme="majorHAns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513E5"/>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rsid w:val="000513E5"/>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rsid w:val="000513E5"/>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513E5"/>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513E5"/>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513E5"/>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513E5"/>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513E5"/>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513E5"/>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513E5"/>
    <w:pPr>
      <w:spacing w:line="240" w:lineRule="auto"/>
    </w:pPr>
    <w:rPr>
      <w:b/>
      <w:bCs/>
      <w:color w:val="ED7D31" w:themeColor="accent2"/>
      <w:spacing w:val="10"/>
      <w:sz w:val="16"/>
      <w:szCs w:val="16"/>
    </w:rPr>
  </w:style>
  <w:style w:type="paragraph" w:styleId="Title">
    <w:name w:val="Title"/>
    <w:basedOn w:val="Normal"/>
    <w:next w:val="Normal"/>
    <w:link w:val="TitleChar"/>
    <w:uiPriority w:val="10"/>
    <w:qFormat/>
    <w:rsid w:val="000513E5"/>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513E5"/>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513E5"/>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0513E5"/>
    <w:rPr>
      <w:color w:val="000000" w:themeColor="text1"/>
      <w:sz w:val="24"/>
      <w:szCs w:val="24"/>
    </w:rPr>
  </w:style>
  <w:style w:type="character" w:styleId="Strong">
    <w:name w:val="Strong"/>
    <w:basedOn w:val="DefaultParagraphFont"/>
    <w:uiPriority w:val="22"/>
    <w:qFormat/>
    <w:rsid w:val="000513E5"/>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513E5"/>
    <w:rPr>
      <w:rFonts w:asciiTheme="minorHAnsi" w:eastAsiaTheme="minorEastAsia" w:hAnsiTheme="minorHAnsi" w:cstheme="minorBidi"/>
      <w:i/>
      <w:iCs/>
      <w:color w:val="C45911" w:themeColor="accent2" w:themeShade="BF"/>
      <w:sz w:val="20"/>
      <w:szCs w:val="20"/>
    </w:rPr>
  </w:style>
  <w:style w:type="paragraph" w:styleId="NoSpacing">
    <w:name w:val="No Spacing"/>
    <w:uiPriority w:val="1"/>
    <w:qFormat/>
    <w:rsid w:val="000513E5"/>
    <w:pPr>
      <w:spacing w:after="0" w:line="240" w:lineRule="auto"/>
    </w:pPr>
  </w:style>
  <w:style w:type="paragraph" w:styleId="Quote">
    <w:name w:val="Quote"/>
    <w:basedOn w:val="Normal"/>
    <w:next w:val="Normal"/>
    <w:link w:val="QuoteChar"/>
    <w:uiPriority w:val="29"/>
    <w:qFormat/>
    <w:rsid w:val="000513E5"/>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0513E5"/>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513E5"/>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0513E5"/>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0513E5"/>
    <w:rPr>
      <w:i/>
      <w:iCs/>
      <w:color w:val="auto"/>
    </w:rPr>
  </w:style>
  <w:style w:type="character" w:styleId="IntenseEmphasis">
    <w:name w:val="Intense Emphasis"/>
    <w:basedOn w:val="DefaultParagraphFont"/>
    <w:uiPriority w:val="21"/>
    <w:qFormat/>
    <w:rsid w:val="000513E5"/>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basedOn w:val="DefaultParagraphFont"/>
    <w:uiPriority w:val="31"/>
    <w:qFormat/>
    <w:rsid w:val="000513E5"/>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513E5"/>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513E5"/>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unhideWhenUsed/>
    <w:qFormat/>
    <w:rsid w:val="000513E5"/>
    <w:pPr>
      <w:outlineLvl w:val="9"/>
    </w:pPr>
  </w:style>
  <w:style w:type="paragraph" w:styleId="ListParagraph">
    <w:name w:val="List Paragraph"/>
    <w:basedOn w:val="Normal"/>
    <w:uiPriority w:val="34"/>
    <w:qFormat/>
    <w:rsid w:val="000513E5"/>
    <w:pPr>
      <w:spacing w:after="200" w:line="276" w:lineRule="auto"/>
      <w:ind w:left="720"/>
      <w:contextualSpacing/>
    </w:pPr>
    <w:rPr>
      <w:rFonts w:eastAsiaTheme="minorHAnsi"/>
      <w:sz w:val="18"/>
      <w:szCs w:val="28"/>
    </w:rPr>
  </w:style>
  <w:style w:type="character" w:styleId="Hyperlink">
    <w:name w:val="Hyperlink"/>
    <w:basedOn w:val="DefaultParagraphFont"/>
    <w:uiPriority w:val="99"/>
    <w:unhideWhenUsed/>
    <w:rsid w:val="00AC5374"/>
    <w:rPr>
      <w:color w:val="0563C1" w:themeColor="hyperlink"/>
      <w:u w:val="single"/>
    </w:rPr>
  </w:style>
  <w:style w:type="paragraph" w:styleId="TOC2">
    <w:name w:val="toc 2"/>
    <w:basedOn w:val="Normal"/>
    <w:next w:val="Normal"/>
    <w:autoRedefine/>
    <w:uiPriority w:val="39"/>
    <w:unhideWhenUsed/>
    <w:rsid w:val="009B5F70"/>
    <w:pPr>
      <w:shd w:val="clear" w:color="auto" w:fill="FFFFFF" w:themeFill="background1"/>
      <w:tabs>
        <w:tab w:val="right" w:leader="dot" w:pos="10070"/>
      </w:tabs>
      <w:spacing w:after="100"/>
      <w:ind w:left="210"/>
    </w:pPr>
    <w:rPr>
      <w:rFonts w:eastAsia="Times New Roman" w:cstheme="minorHAnsi"/>
      <w:noProof/>
      <w:color w:val="000000" w:themeColor="text1"/>
      <w:shd w:val="clear" w:color="auto" w:fill="D9E2F3" w:themeFill="accent1" w:themeFillTint="33"/>
    </w:rPr>
  </w:style>
  <w:style w:type="paragraph" w:styleId="TOC3">
    <w:name w:val="toc 3"/>
    <w:basedOn w:val="Normal"/>
    <w:next w:val="Normal"/>
    <w:autoRedefine/>
    <w:uiPriority w:val="39"/>
    <w:unhideWhenUsed/>
    <w:rsid w:val="002D157E"/>
    <w:pPr>
      <w:tabs>
        <w:tab w:val="right" w:leader="dot" w:pos="10070"/>
      </w:tabs>
      <w:spacing w:after="100"/>
      <w:ind w:left="420"/>
    </w:pPr>
    <w:rPr>
      <w:rFonts w:cstheme="minorHAnsi"/>
      <w:noProof/>
    </w:rPr>
  </w:style>
  <w:style w:type="paragraph" w:styleId="TOC1">
    <w:name w:val="toc 1"/>
    <w:basedOn w:val="Normal"/>
    <w:next w:val="Normal"/>
    <w:autoRedefine/>
    <w:uiPriority w:val="39"/>
    <w:unhideWhenUsed/>
    <w:rsid w:val="000C63C3"/>
    <w:pPr>
      <w:spacing w:after="100"/>
    </w:pPr>
  </w:style>
  <w:style w:type="character" w:styleId="CommentReference">
    <w:name w:val="annotation reference"/>
    <w:basedOn w:val="DefaultParagraphFont"/>
    <w:uiPriority w:val="99"/>
    <w:semiHidden/>
    <w:unhideWhenUsed/>
    <w:rsid w:val="00CD2936"/>
    <w:rPr>
      <w:sz w:val="16"/>
      <w:szCs w:val="16"/>
    </w:rPr>
  </w:style>
  <w:style w:type="paragraph" w:styleId="CommentText">
    <w:name w:val="annotation text"/>
    <w:basedOn w:val="Normal"/>
    <w:link w:val="CommentTextChar"/>
    <w:uiPriority w:val="99"/>
    <w:semiHidden/>
    <w:unhideWhenUsed/>
    <w:rsid w:val="00CD2936"/>
    <w:pPr>
      <w:spacing w:line="240" w:lineRule="auto"/>
    </w:pPr>
    <w:rPr>
      <w:sz w:val="20"/>
      <w:szCs w:val="20"/>
    </w:rPr>
  </w:style>
  <w:style w:type="character" w:customStyle="1" w:styleId="CommentTextChar">
    <w:name w:val="Comment Text Char"/>
    <w:basedOn w:val="DefaultParagraphFont"/>
    <w:link w:val="CommentText"/>
    <w:uiPriority w:val="99"/>
    <w:semiHidden/>
    <w:rsid w:val="00CD2936"/>
    <w:rPr>
      <w:sz w:val="20"/>
      <w:szCs w:val="20"/>
    </w:rPr>
  </w:style>
  <w:style w:type="paragraph" w:styleId="CommentSubject">
    <w:name w:val="annotation subject"/>
    <w:basedOn w:val="CommentText"/>
    <w:next w:val="CommentText"/>
    <w:link w:val="CommentSubjectChar"/>
    <w:uiPriority w:val="99"/>
    <w:semiHidden/>
    <w:unhideWhenUsed/>
    <w:rsid w:val="00CD2936"/>
    <w:rPr>
      <w:b/>
      <w:bCs/>
    </w:rPr>
  </w:style>
  <w:style w:type="character" w:customStyle="1" w:styleId="CommentSubjectChar">
    <w:name w:val="Comment Subject Char"/>
    <w:basedOn w:val="CommentTextChar"/>
    <w:link w:val="CommentSubject"/>
    <w:uiPriority w:val="99"/>
    <w:semiHidden/>
    <w:rsid w:val="00CD2936"/>
    <w:rPr>
      <w:b/>
      <w:bCs/>
      <w:sz w:val="20"/>
      <w:szCs w:val="20"/>
    </w:rPr>
  </w:style>
  <w:style w:type="paragraph" w:styleId="BalloonText">
    <w:name w:val="Balloon Text"/>
    <w:basedOn w:val="Normal"/>
    <w:link w:val="BalloonTextChar"/>
    <w:uiPriority w:val="99"/>
    <w:semiHidden/>
    <w:unhideWhenUsed/>
    <w:rsid w:val="00CD2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936"/>
    <w:rPr>
      <w:rFonts w:ascii="Segoe UI" w:hAnsi="Segoe UI" w:cs="Segoe UI"/>
      <w:sz w:val="18"/>
      <w:szCs w:val="18"/>
    </w:rPr>
  </w:style>
  <w:style w:type="paragraph" w:customStyle="1" w:styleId="Calibri">
    <w:name w:val="Calibri"/>
    <w:basedOn w:val="Normal"/>
    <w:link w:val="CalibriChar"/>
    <w:qFormat/>
    <w:rsid w:val="00EB343A"/>
    <w:pPr>
      <w:spacing w:after="0" w:line="240" w:lineRule="auto"/>
    </w:pPr>
    <w:rPr>
      <w:rFonts w:eastAsiaTheme="minorHAnsi" w:cs="Cambria Math"/>
      <w:b/>
      <w:sz w:val="18"/>
      <w:szCs w:val="18"/>
    </w:rPr>
  </w:style>
  <w:style w:type="character" w:customStyle="1" w:styleId="CalibriChar">
    <w:name w:val="Calibri Char"/>
    <w:basedOn w:val="DefaultParagraphFont"/>
    <w:link w:val="Calibri"/>
    <w:rsid w:val="00EB343A"/>
    <w:rPr>
      <w:rFonts w:eastAsiaTheme="minorHAnsi" w:cs="Cambria Math"/>
      <w:b/>
      <w:sz w:val="18"/>
      <w:szCs w:val="18"/>
    </w:rPr>
  </w:style>
  <w:style w:type="paragraph" w:customStyle="1" w:styleId="Default">
    <w:name w:val="Default"/>
    <w:rsid w:val="00AF534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5">
    <w:name w:val="CM5"/>
    <w:basedOn w:val="Default"/>
    <w:next w:val="Default"/>
    <w:uiPriority w:val="99"/>
    <w:rsid w:val="00AF534C"/>
    <w:rPr>
      <w:color w:val="auto"/>
    </w:rPr>
  </w:style>
  <w:style w:type="table" w:customStyle="1" w:styleId="TableGrid1">
    <w:name w:val="Table Grid1"/>
    <w:basedOn w:val="TableNormal"/>
    <w:next w:val="TableGrid"/>
    <w:uiPriority w:val="59"/>
    <w:rsid w:val="00C320D3"/>
    <w:pPr>
      <w:spacing w:after="0" w:line="240" w:lineRule="auto"/>
    </w:pPr>
    <w:rPr>
      <w:rFonts w:ascii="Calibri Light" w:eastAsia="Calibri" w:hAnsi="Calibri Light"/>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F7F66"/>
    <w:pPr>
      <w:spacing w:after="0" w:line="240" w:lineRule="auto"/>
    </w:pPr>
    <w:rPr>
      <w:rFonts w:asciiTheme="majorHAnsi" w:eastAsiaTheme="minorHAnsi" w:hAnsiTheme="majorHAns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73D0"/>
    <w:pPr>
      <w:spacing w:after="0" w:line="240" w:lineRule="auto"/>
    </w:pPr>
    <w:rPr>
      <w:rFonts w:asciiTheme="majorHAnsi" w:eastAsiaTheme="minorHAnsi" w:hAnsiTheme="majorHAns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E5D35"/>
    <w:pPr>
      <w:spacing w:after="0" w:line="240" w:lineRule="auto"/>
    </w:pPr>
    <w:rPr>
      <w:rFonts w:asciiTheme="majorHAnsi" w:eastAsiaTheme="minorHAnsi" w:hAnsiTheme="majorHAns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B3FC5"/>
    <w:pPr>
      <w:spacing w:after="0" w:line="240" w:lineRule="auto"/>
    </w:pPr>
    <w:rPr>
      <w:rFonts w:asciiTheme="majorHAnsi" w:eastAsiaTheme="minorHAnsi" w:hAnsiTheme="majorHAns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E4604"/>
    <w:pPr>
      <w:spacing w:after="0" w:line="240" w:lineRule="auto"/>
    </w:pPr>
    <w:rPr>
      <w:rFonts w:asciiTheme="majorHAnsi" w:eastAsiaTheme="minorHAnsi" w:hAnsiTheme="majorHAns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6386D"/>
    <w:pPr>
      <w:spacing w:after="0" w:line="240" w:lineRule="auto"/>
    </w:pPr>
    <w:rPr>
      <w:rFonts w:asciiTheme="majorHAnsi" w:eastAsiaTheme="minorHAnsi" w:hAnsiTheme="majorHAns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410DC"/>
    <w:pPr>
      <w:spacing w:after="0" w:line="240" w:lineRule="auto"/>
    </w:pPr>
    <w:rPr>
      <w:rFonts w:asciiTheme="majorHAnsi" w:eastAsiaTheme="minorHAnsi" w:hAnsiTheme="majorHAns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759E9"/>
    <w:pPr>
      <w:spacing w:after="0" w:line="240" w:lineRule="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5110501">
      <w:bodyDiv w:val="1"/>
      <w:marLeft w:val="0"/>
      <w:marRight w:val="0"/>
      <w:marTop w:val="0"/>
      <w:marBottom w:val="0"/>
      <w:divBdr>
        <w:top w:val="none" w:sz="0" w:space="0" w:color="auto"/>
        <w:left w:val="none" w:sz="0" w:space="0" w:color="auto"/>
        <w:bottom w:val="none" w:sz="0" w:space="0" w:color="auto"/>
        <w:right w:val="none" w:sz="0" w:space="0" w:color="auto"/>
      </w:divBdr>
    </w:div>
    <w:div w:id="163552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sss.gov/wp-content/uploads/2020/02/WhoMustRegisterChart.pdf" TargetMode="External"/><Relationship Id="rId18" Type="http://schemas.openxmlformats.org/officeDocument/2006/relationships/hyperlink" Target="http://app.leg.wa.gov/RCW/default.aspx?cite=28A.200" TargetMode="External"/><Relationship Id="rId26" Type="http://schemas.openxmlformats.org/officeDocument/2006/relationships/hyperlink" Target="https://www.law.cornell.edu/uscode/text/42/12102"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FactFinder.Census.Gov" TargetMode="External"/><Relationship Id="rId34" Type="http://schemas.openxmlformats.org/officeDocument/2006/relationships/hyperlink" Target="http://app.leg.wa.gov/RCW/default.aspx?cite=28A.200" TargetMode="External"/><Relationship Id="rId7" Type="http://schemas.openxmlformats.org/officeDocument/2006/relationships/endnotes" Target="endnotes.xml"/><Relationship Id="rId12" Type="http://schemas.openxmlformats.org/officeDocument/2006/relationships/hyperlink" Target="https://www.sss.gov/faq/" TargetMode="External"/><Relationship Id="rId17" Type="http://schemas.openxmlformats.org/officeDocument/2006/relationships/hyperlink" Target="http://app.leg.wa.gov/RCW/default.aspx?cite=28A.225.010" TargetMode="External"/><Relationship Id="rId25" Type="http://schemas.openxmlformats.org/officeDocument/2006/relationships/hyperlink" Target="https://www.law.cornell.edu/uscode/text/42/11434a" TargetMode="External"/><Relationship Id="rId33" Type="http://schemas.openxmlformats.org/officeDocument/2006/relationships/hyperlink" Target="http://app.leg.wa.gov/RCW/default.aspx?cite=28A.225.010"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pp.leg.wa.gov/RCW/default.aspx?cite=28A.200" TargetMode="External"/><Relationship Id="rId20" Type="http://schemas.openxmlformats.org/officeDocument/2006/relationships/hyperlink" Target="https://www.doleta.gov/llsil/" TargetMode="External"/><Relationship Id="rId29" Type="http://schemas.openxmlformats.org/officeDocument/2006/relationships/hyperlink" Target="https://wdr.doleta.gov/directives/attach/TEGL/TEGL_10-16-Change1_Acc.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ss.gov/" TargetMode="External"/><Relationship Id="rId24" Type="http://schemas.openxmlformats.org/officeDocument/2006/relationships/hyperlink" Target="https://www.law.cornell.edu/uscode/text/42/14043e-2" TargetMode="External"/><Relationship Id="rId32" Type="http://schemas.openxmlformats.org/officeDocument/2006/relationships/hyperlink" Target="http://app.leg.wa.gov/RCW/default.aspx?cite=28A.200"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uscis.gov/i-9-central/i-9-central-questions-answers/faq/unsigned-social-security-card-valid" TargetMode="External"/><Relationship Id="rId23" Type="http://schemas.openxmlformats.org/officeDocument/2006/relationships/hyperlink" Target="https://www.irs.gov/publications/p17/ch03.html" TargetMode="External"/><Relationship Id="rId28" Type="http://schemas.openxmlformats.org/officeDocument/2006/relationships/hyperlink" Target="https://www.wtb.wa.gov/wp-content/uploads/2021/06/2021-ETP-State-Policy-final-060221.pdf" TargetMode="External"/><Relationship Id="rId36" Type="http://schemas.openxmlformats.org/officeDocument/2006/relationships/header" Target="header1.xml"/><Relationship Id="rId10" Type="http://schemas.openxmlformats.org/officeDocument/2006/relationships/image" Target="media/image20.wmf"/><Relationship Id="rId19" Type="http://schemas.openxmlformats.org/officeDocument/2006/relationships/hyperlink" Target="http://app.leg.wa.gov/RCW/default.aspx?cite=28A.225.010" TargetMode="External"/><Relationship Id="rId31" Type="http://schemas.openxmlformats.org/officeDocument/2006/relationships/hyperlink" Target="http://app.leg.wa.gov/RCW/default.aspx?cite=28A.225.010"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uscis.gov/i-9-central/acceptable-documents/list-documents" TargetMode="External"/><Relationship Id="rId22" Type="http://schemas.openxmlformats.org/officeDocument/2006/relationships/hyperlink" Target="https://www.law.cornell.edu/uscode/text/42/12102" TargetMode="External"/><Relationship Id="rId27" Type="http://schemas.openxmlformats.org/officeDocument/2006/relationships/hyperlink" Target="https://storemultisites.blob.core.windows.net/media/WPC/adm/policy/5611-2.pdf" TargetMode="External"/><Relationship Id="rId30" Type="http://schemas.openxmlformats.org/officeDocument/2006/relationships/hyperlink" Target="http://app.leg.wa.gov/RCW/default.aspx?cite=28A.200" TargetMode="External"/><Relationship Id="rId35" Type="http://schemas.openxmlformats.org/officeDocument/2006/relationships/hyperlink" Target="http://app.leg.wa.gov/RCW/default.aspx?cite=28A.225.0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1CB90-B3FA-4A6A-9291-2DC9F4AAD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101</Pages>
  <Words>36568</Words>
  <Characters>208443</Characters>
  <Application>Microsoft Office Word</Application>
  <DocSecurity>0</DocSecurity>
  <Lines>1737</Lines>
  <Paragraphs>489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In School &amp;                Out-of-School Youth</dc:subject>
  <dc:creator>Zielinski, Brooke (ESD)</dc:creator>
  <cp:keywords/>
  <dc:description/>
  <cp:lastModifiedBy>Cheeseman, Maria (ESD)</cp:lastModifiedBy>
  <cp:revision>50</cp:revision>
  <dcterms:created xsi:type="dcterms:W3CDTF">2021-08-24T22:38:00Z</dcterms:created>
  <dcterms:modified xsi:type="dcterms:W3CDTF">2021-10-06T21:55:00Z</dcterms:modified>
</cp:coreProperties>
</file>